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D94C8" w14:textId="46116D96" w:rsidR="00AA6099" w:rsidRPr="00953933" w:rsidRDefault="00AA6099" w:rsidP="00953933">
      <w:pPr>
        <w:pStyle w:val="AD"/>
        <w:spacing w:line="276" w:lineRule="auto"/>
        <w:jc w:val="center"/>
        <w:rPr>
          <w:b/>
          <w:bCs/>
          <w:color w:val="E36C0A"/>
          <w:sz w:val="32"/>
          <w:szCs w:val="32"/>
          <w14:ligatures w14:val="none"/>
        </w:rPr>
      </w:pPr>
      <w:r w:rsidRPr="00953933">
        <w:rPr>
          <w:rFonts w:hint="eastAsia"/>
          <w:b/>
          <w:bCs/>
          <w:color w:val="E36C0A"/>
          <w:sz w:val="32"/>
          <w:szCs w:val="32"/>
          <w14:ligatures w14:val="none"/>
        </w:rPr>
        <w:t>关于修改《最高人民法院关于知识产权法庭若干问题的规定》的决定</w:t>
      </w:r>
    </w:p>
    <w:p w14:paraId="6752A149" w14:textId="77777777" w:rsidR="00AA6099" w:rsidRDefault="00AA6099" w:rsidP="005C1B9A">
      <w:pPr>
        <w:ind w:firstLine="435"/>
      </w:pPr>
    </w:p>
    <w:p w14:paraId="4E99711F" w14:textId="25A5DE6C" w:rsidR="005C1B9A" w:rsidRDefault="005C1B9A" w:rsidP="005C1B9A">
      <w:pPr>
        <w:ind w:firstLine="435"/>
      </w:pPr>
      <w:r>
        <w:rPr>
          <w:rFonts w:hint="eastAsia"/>
        </w:rPr>
        <w:t>《最高人民法院关于修改〈最高人民法院关于知识产权法庭若干问题的规定〉的决定》已于</w:t>
      </w:r>
      <w:r>
        <w:rPr>
          <w:rFonts w:hint="eastAsia"/>
        </w:rPr>
        <w:t>2023</w:t>
      </w:r>
      <w:r>
        <w:rPr>
          <w:rFonts w:hint="eastAsia"/>
        </w:rPr>
        <w:t>年</w:t>
      </w:r>
      <w:r>
        <w:rPr>
          <w:rFonts w:hint="eastAsia"/>
        </w:rPr>
        <w:t>10</w:t>
      </w:r>
      <w:r>
        <w:rPr>
          <w:rFonts w:hint="eastAsia"/>
        </w:rPr>
        <w:t>月</w:t>
      </w:r>
      <w:r>
        <w:rPr>
          <w:rFonts w:hint="eastAsia"/>
        </w:rPr>
        <w:t>16</w:t>
      </w:r>
      <w:r>
        <w:rPr>
          <w:rFonts w:hint="eastAsia"/>
        </w:rPr>
        <w:t>日由最高人民法院审判委员会第</w:t>
      </w:r>
      <w:r>
        <w:rPr>
          <w:rFonts w:hint="eastAsia"/>
        </w:rPr>
        <w:t>1901</w:t>
      </w:r>
      <w:r>
        <w:rPr>
          <w:rFonts w:hint="eastAsia"/>
        </w:rPr>
        <w:t>次会议通过，现予公布，自</w:t>
      </w:r>
      <w:r>
        <w:rPr>
          <w:rFonts w:hint="eastAsia"/>
        </w:rPr>
        <w:t>2023</w:t>
      </w:r>
      <w:r>
        <w:rPr>
          <w:rFonts w:hint="eastAsia"/>
        </w:rPr>
        <w:t>年</w:t>
      </w:r>
      <w:r>
        <w:rPr>
          <w:rFonts w:hint="eastAsia"/>
        </w:rPr>
        <w:t>11</w:t>
      </w:r>
      <w:r>
        <w:rPr>
          <w:rFonts w:hint="eastAsia"/>
        </w:rPr>
        <w:t>月</w:t>
      </w:r>
      <w:r>
        <w:rPr>
          <w:rFonts w:hint="eastAsia"/>
        </w:rPr>
        <w:t>1</w:t>
      </w:r>
      <w:r>
        <w:rPr>
          <w:rFonts w:hint="eastAsia"/>
        </w:rPr>
        <w:t>日起施行。</w:t>
      </w:r>
    </w:p>
    <w:p w14:paraId="3677D459" w14:textId="77777777" w:rsidR="005C1B9A" w:rsidRPr="008D7A6B" w:rsidRDefault="005C1B9A" w:rsidP="00AA6099"/>
    <w:p w14:paraId="6F958551" w14:textId="77777777" w:rsidR="005C1B9A" w:rsidRDefault="005C1B9A" w:rsidP="005C1B9A">
      <w:pPr>
        <w:jc w:val="right"/>
      </w:pPr>
      <w:r>
        <w:rPr>
          <w:rFonts w:hint="eastAsia"/>
        </w:rPr>
        <w:t xml:space="preserve">　　最高人民法院</w:t>
      </w:r>
    </w:p>
    <w:p w14:paraId="56286EDC" w14:textId="77777777" w:rsidR="005C1B9A" w:rsidRDefault="005C1B9A" w:rsidP="005C1B9A">
      <w:pPr>
        <w:jc w:val="right"/>
      </w:pPr>
      <w:r>
        <w:rPr>
          <w:rFonts w:hint="eastAsia"/>
        </w:rPr>
        <w:t xml:space="preserve">　　</w:t>
      </w:r>
      <w:r>
        <w:rPr>
          <w:rFonts w:hint="eastAsia"/>
        </w:rPr>
        <w:t>2023</w:t>
      </w:r>
      <w:r>
        <w:rPr>
          <w:rFonts w:hint="eastAsia"/>
        </w:rPr>
        <w:t>年</w:t>
      </w:r>
      <w:r>
        <w:rPr>
          <w:rFonts w:hint="eastAsia"/>
        </w:rPr>
        <w:t>10</w:t>
      </w:r>
      <w:r>
        <w:rPr>
          <w:rFonts w:hint="eastAsia"/>
        </w:rPr>
        <w:t>月</w:t>
      </w:r>
      <w:r>
        <w:rPr>
          <w:rFonts w:hint="eastAsia"/>
        </w:rPr>
        <w:t>21</w:t>
      </w:r>
      <w:r>
        <w:rPr>
          <w:rFonts w:hint="eastAsia"/>
        </w:rPr>
        <w:t>日</w:t>
      </w:r>
    </w:p>
    <w:p w14:paraId="1BD43171" w14:textId="77777777" w:rsidR="005C1B9A" w:rsidRDefault="005C1B9A" w:rsidP="005C1B9A">
      <w:pPr>
        <w:rPr>
          <w:rFonts w:hint="eastAsia"/>
        </w:rPr>
      </w:pPr>
    </w:p>
    <w:p w14:paraId="2B60FEEA" w14:textId="69C653D3" w:rsidR="005C1B9A" w:rsidRDefault="005C1B9A" w:rsidP="007F24E4">
      <w:pPr>
        <w:pStyle w:val="AD"/>
        <w:spacing w:line="276" w:lineRule="auto"/>
        <w:jc w:val="center"/>
        <w:rPr>
          <w:b/>
          <w:bCs/>
          <w:color w:val="E36C0A"/>
          <w:sz w:val="28"/>
          <w:szCs w:val="28"/>
          <w14:ligatures w14:val="none"/>
        </w:rPr>
      </w:pPr>
      <w:r w:rsidRPr="007F24E4">
        <w:rPr>
          <w:rFonts w:hint="eastAsia"/>
          <w:b/>
          <w:bCs/>
          <w:color w:val="E36C0A"/>
          <w:sz w:val="28"/>
          <w:szCs w:val="28"/>
          <w14:ligatures w14:val="none"/>
        </w:rPr>
        <w:t>最高人民法院关于修改《最高人民法院关于知识产权法庭若干问题的规定》的决定</w:t>
      </w:r>
    </w:p>
    <w:p w14:paraId="1892763D" w14:textId="398AF121" w:rsidR="008D7A6B" w:rsidRPr="007F24E4" w:rsidRDefault="008D7A6B" w:rsidP="007F24E4">
      <w:pPr>
        <w:pStyle w:val="AD"/>
        <w:spacing w:line="276" w:lineRule="auto"/>
        <w:jc w:val="center"/>
        <w:rPr>
          <w:rFonts w:hint="eastAsia"/>
          <w:b/>
          <w:bCs/>
          <w:color w:val="E36C0A"/>
          <w:sz w:val="28"/>
          <w:szCs w:val="28"/>
          <w14:ligatures w14:val="none"/>
        </w:rPr>
      </w:pPr>
      <w:r>
        <w:rPr>
          <w:rFonts w:hint="eastAsia"/>
        </w:rPr>
        <w:t>法释〔</w:t>
      </w:r>
      <w:r>
        <w:rPr>
          <w:rFonts w:hint="eastAsia"/>
        </w:rPr>
        <w:t>2023</w:t>
      </w:r>
      <w:r>
        <w:rPr>
          <w:rFonts w:hint="eastAsia"/>
        </w:rPr>
        <w:t>〕</w:t>
      </w:r>
      <w:r>
        <w:rPr>
          <w:rFonts w:hint="eastAsia"/>
        </w:rPr>
        <w:t>10</w:t>
      </w:r>
      <w:r>
        <w:rPr>
          <w:rFonts w:hint="eastAsia"/>
        </w:rPr>
        <w:t>号</w:t>
      </w:r>
    </w:p>
    <w:p w14:paraId="43202622" w14:textId="25842D68" w:rsidR="005C1B9A" w:rsidRDefault="005C1B9A" w:rsidP="005C1B9A">
      <w:pPr>
        <w:jc w:val="center"/>
      </w:pPr>
      <w:r>
        <w:rPr>
          <w:rFonts w:hint="eastAsia"/>
        </w:rPr>
        <w:t>（</w:t>
      </w:r>
      <w:r>
        <w:rPr>
          <w:rFonts w:hint="eastAsia"/>
        </w:rPr>
        <w:t>2023</w:t>
      </w:r>
      <w:r>
        <w:rPr>
          <w:rFonts w:hint="eastAsia"/>
        </w:rPr>
        <w:t>年</w:t>
      </w:r>
      <w:r>
        <w:rPr>
          <w:rFonts w:hint="eastAsia"/>
        </w:rPr>
        <w:t>10</w:t>
      </w:r>
      <w:r>
        <w:rPr>
          <w:rFonts w:hint="eastAsia"/>
        </w:rPr>
        <w:t>月</w:t>
      </w:r>
      <w:r>
        <w:rPr>
          <w:rFonts w:hint="eastAsia"/>
        </w:rPr>
        <w:t>16</w:t>
      </w:r>
      <w:r>
        <w:rPr>
          <w:rFonts w:hint="eastAsia"/>
        </w:rPr>
        <w:t>日最高人民法院审判委员会第</w:t>
      </w:r>
      <w:r>
        <w:rPr>
          <w:rFonts w:hint="eastAsia"/>
        </w:rPr>
        <w:t>1901</w:t>
      </w:r>
      <w:r>
        <w:rPr>
          <w:rFonts w:hint="eastAsia"/>
        </w:rPr>
        <w:t>次会议通过，自</w:t>
      </w:r>
      <w:r>
        <w:rPr>
          <w:rFonts w:hint="eastAsia"/>
        </w:rPr>
        <w:t>2023</w:t>
      </w:r>
      <w:r>
        <w:rPr>
          <w:rFonts w:hint="eastAsia"/>
        </w:rPr>
        <w:t>年</w:t>
      </w:r>
      <w:r>
        <w:rPr>
          <w:rFonts w:hint="eastAsia"/>
        </w:rPr>
        <w:t>11</w:t>
      </w:r>
      <w:r>
        <w:rPr>
          <w:rFonts w:hint="eastAsia"/>
        </w:rPr>
        <w:t>月</w:t>
      </w:r>
      <w:r>
        <w:rPr>
          <w:rFonts w:hint="eastAsia"/>
        </w:rPr>
        <w:t>1</w:t>
      </w:r>
      <w:r>
        <w:rPr>
          <w:rFonts w:hint="eastAsia"/>
        </w:rPr>
        <w:t>日起施行）</w:t>
      </w:r>
    </w:p>
    <w:p w14:paraId="4519854D" w14:textId="77777777" w:rsidR="005C1B9A" w:rsidRPr="005C1B9A" w:rsidRDefault="005C1B9A" w:rsidP="005C1B9A"/>
    <w:p w14:paraId="4363B8FF" w14:textId="6739071C" w:rsidR="005C1B9A" w:rsidRDefault="005C1B9A" w:rsidP="005C1B9A">
      <w:r>
        <w:rPr>
          <w:rFonts w:hint="eastAsia"/>
        </w:rPr>
        <w:t>最高人民法院审判委员会第</w:t>
      </w:r>
      <w:r>
        <w:rPr>
          <w:rFonts w:hint="eastAsia"/>
        </w:rPr>
        <w:t>1901</w:t>
      </w:r>
      <w:r>
        <w:rPr>
          <w:rFonts w:hint="eastAsia"/>
        </w:rPr>
        <w:t>次会议决定，对《最高人民法院关于知识产权法庭若干问题的规定》作如下修改：</w:t>
      </w:r>
    </w:p>
    <w:p w14:paraId="3E85D413" w14:textId="77777777" w:rsidR="005C1B9A" w:rsidRDefault="005C1B9A" w:rsidP="005C1B9A"/>
    <w:p w14:paraId="63BCF5E3" w14:textId="0BAE7331" w:rsidR="005C1B9A" w:rsidRDefault="005C1B9A" w:rsidP="008D7A6B">
      <w:pPr>
        <w:ind w:firstLineChars="200" w:firstLine="440"/>
      </w:pPr>
      <w:r>
        <w:rPr>
          <w:rFonts w:hint="eastAsia"/>
        </w:rPr>
        <w:t>一、将第二条修改为：“知识产权法庭审理下列上诉案件：</w:t>
      </w:r>
    </w:p>
    <w:p w14:paraId="6331EAD7" w14:textId="38DBE4AB" w:rsidR="005C1B9A" w:rsidRDefault="005C1B9A" w:rsidP="008D7A6B">
      <w:pPr>
        <w:ind w:firstLineChars="200" w:firstLine="440"/>
      </w:pPr>
      <w:r>
        <w:rPr>
          <w:rFonts w:hint="eastAsia"/>
        </w:rPr>
        <w:t>（一）专利、植物新品种、集成电路布图设计授权确权行政上诉案件；</w:t>
      </w:r>
    </w:p>
    <w:p w14:paraId="0D0B3118" w14:textId="4660A4EF" w:rsidR="005C1B9A" w:rsidRDefault="005C1B9A" w:rsidP="008D7A6B">
      <w:pPr>
        <w:ind w:firstLineChars="200" w:firstLine="440"/>
      </w:pPr>
      <w:r>
        <w:rPr>
          <w:rFonts w:hint="eastAsia"/>
        </w:rPr>
        <w:t>（二）发明专利、植物新品种、集成电路布图设计权属、侵权民事和行政上诉案件；</w:t>
      </w:r>
    </w:p>
    <w:p w14:paraId="01672A48" w14:textId="2E607646" w:rsidR="005C1B9A" w:rsidRDefault="005C1B9A" w:rsidP="008D7A6B">
      <w:pPr>
        <w:ind w:firstLineChars="200" w:firstLine="440"/>
      </w:pPr>
      <w:r>
        <w:rPr>
          <w:rFonts w:hint="eastAsia"/>
        </w:rPr>
        <w:t>（三）重大、复杂的实用新型专利、技术秘密、计算机软件权属、侵权民事和行政上诉案件；</w:t>
      </w:r>
    </w:p>
    <w:p w14:paraId="6DCDC759" w14:textId="110F0F81" w:rsidR="005C1B9A" w:rsidRDefault="005C1B9A" w:rsidP="008D7A6B">
      <w:pPr>
        <w:ind w:firstLineChars="200" w:firstLine="440"/>
      </w:pPr>
      <w:r>
        <w:rPr>
          <w:rFonts w:hint="eastAsia"/>
        </w:rPr>
        <w:t>（四）垄断民事和行政上诉案件。</w:t>
      </w:r>
    </w:p>
    <w:p w14:paraId="0A658E35" w14:textId="101EE749" w:rsidR="005C1B9A" w:rsidRDefault="005C1B9A" w:rsidP="008D7A6B">
      <w:pPr>
        <w:ind w:firstLineChars="200" w:firstLine="440"/>
      </w:pPr>
      <w:r>
        <w:rPr>
          <w:rFonts w:hint="eastAsia"/>
        </w:rPr>
        <w:t>知识产权法庭审理下列其他案件：</w:t>
      </w:r>
    </w:p>
    <w:p w14:paraId="750D436B" w14:textId="5AE80369" w:rsidR="005C1B9A" w:rsidRDefault="005C1B9A" w:rsidP="008D7A6B">
      <w:pPr>
        <w:ind w:firstLineChars="200" w:firstLine="440"/>
      </w:pPr>
      <w:r>
        <w:rPr>
          <w:rFonts w:hint="eastAsia"/>
        </w:rPr>
        <w:t>（一）前款规定类型的全国范围内重大、复杂的第一审民事和行政案件；</w:t>
      </w:r>
    </w:p>
    <w:p w14:paraId="18E05A9B" w14:textId="1A89EBEB" w:rsidR="005C1B9A" w:rsidRDefault="005C1B9A" w:rsidP="008D7A6B">
      <w:pPr>
        <w:ind w:firstLineChars="200" w:firstLine="440"/>
      </w:pPr>
      <w:r>
        <w:rPr>
          <w:rFonts w:hint="eastAsia"/>
        </w:rPr>
        <w:t>（二）对前款规定的第一审民事和行政案件已经发生法律效力的判决、裁定、调解书依法申请再审、抗诉、再审等适用审判监督程序的案件；</w:t>
      </w:r>
    </w:p>
    <w:p w14:paraId="7200B429" w14:textId="197554D7" w:rsidR="005C1B9A" w:rsidRDefault="005C1B9A" w:rsidP="008D7A6B">
      <w:pPr>
        <w:ind w:firstLineChars="200" w:firstLine="440"/>
      </w:pPr>
      <w:r>
        <w:rPr>
          <w:rFonts w:hint="eastAsia"/>
        </w:rPr>
        <w:t>（三）前款规定的第一审民事和行政案件管辖权争议，行为保全裁定申请复议，罚款、拘留决定申请复议，报请延长</w:t>
      </w:r>
      <w:proofErr w:type="gramStart"/>
      <w:r>
        <w:rPr>
          <w:rFonts w:hint="eastAsia"/>
        </w:rPr>
        <w:t>审限等案件</w:t>
      </w:r>
      <w:proofErr w:type="gramEnd"/>
      <w:r>
        <w:rPr>
          <w:rFonts w:hint="eastAsia"/>
        </w:rPr>
        <w:t>；</w:t>
      </w:r>
    </w:p>
    <w:p w14:paraId="200C9084" w14:textId="6CB8E177" w:rsidR="005C1B9A" w:rsidRDefault="005C1B9A" w:rsidP="008D7A6B">
      <w:pPr>
        <w:ind w:firstLineChars="200" w:firstLine="440"/>
      </w:pPr>
      <w:r>
        <w:rPr>
          <w:rFonts w:hint="eastAsia"/>
        </w:rPr>
        <w:t>（四）最高人民法院认为应当由知识产权法庭审理的其他案件。”</w:t>
      </w:r>
    </w:p>
    <w:p w14:paraId="36A3BC85" w14:textId="77777777" w:rsidR="005C1B9A" w:rsidRDefault="005C1B9A" w:rsidP="008D7A6B">
      <w:pPr>
        <w:ind w:firstLineChars="200" w:firstLine="440"/>
      </w:pPr>
    </w:p>
    <w:p w14:paraId="1D10E91A" w14:textId="0EBE53DB" w:rsidR="005C1B9A" w:rsidRDefault="005C1B9A" w:rsidP="008D7A6B">
      <w:pPr>
        <w:ind w:firstLineChars="200" w:firstLine="440"/>
      </w:pPr>
      <w:r>
        <w:rPr>
          <w:rFonts w:hint="eastAsia"/>
        </w:rPr>
        <w:t>二、将第三条修改为：“审理本规定第二条所称案件的下级人民法院应当按照规定及时向知识产权法庭移送纸质、电子卷宗。”</w:t>
      </w:r>
    </w:p>
    <w:p w14:paraId="2604763A" w14:textId="77777777" w:rsidR="005C1B9A" w:rsidRDefault="005C1B9A" w:rsidP="008D7A6B">
      <w:pPr>
        <w:ind w:firstLineChars="200" w:firstLine="440"/>
      </w:pPr>
    </w:p>
    <w:p w14:paraId="2CCB596C" w14:textId="52C68C62" w:rsidR="005C1B9A" w:rsidRDefault="005C1B9A" w:rsidP="008D7A6B">
      <w:pPr>
        <w:ind w:firstLineChars="200" w:firstLine="440"/>
      </w:pPr>
      <w:r>
        <w:rPr>
          <w:rFonts w:hint="eastAsia"/>
        </w:rPr>
        <w:lastRenderedPageBreak/>
        <w:t>三、增加一条，作为第四条：“知识产权法庭可以要求当事人披露涉案知识产权相关权属、侵权、授权确权等关联案件情况。当事人拒不如实披露的，可以作为认定其是否遵循诚实信用原则和构成滥用权利等的</w:t>
      </w:r>
      <w:proofErr w:type="gramStart"/>
      <w:r>
        <w:rPr>
          <w:rFonts w:hint="eastAsia"/>
        </w:rPr>
        <w:t>考量</w:t>
      </w:r>
      <w:proofErr w:type="gramEnd"/>
      <w:r>
        <w:rPr>
          <w:rFonts w:hint="eastAsia"/>
        </w:rPr>
        <w:t>因素。”</w:t>
      </w:r>
    </w:p>
    <w:p w14:paraId="3A18099C" w14:textId="77777777" w:rsidR="005C1B9A" w:rsidRDefault="005C1B9A" w:rsidP="008D7A6B">
      <w:pPr>
        <w:ind w:firstLineChars="200" w:firstLine="440"/>
      </w:pPr>
    </w:p>
    <w:p w14:paraId="103248F2" w14:textId="4E6CAC3A" w:rsidR="005C1B9A" w:rsidRDefault="005C1B9A" w:rsidP="008D7A6B">
      <w:pPr>
        <w:ind w:firstLineChars="200" w:firstLine="440"/>
      </w:pPr>
      <w:r>
        <w:rPr>
          <w:rFonts w:hint="eastAsia"/>
        </w:rPr>
        <w:t>四、将第八条改为第七条：“知识产权法庭审理的案件的立案信息、合议庭组成人员、审判流程、裁判文书等依法公开。”</w:t>
      </w:r>
    </w:p>
    <w:p w14:paraId="50F7FB34" w14:textId="77777777" w:rsidR="005C1B9A" w:rsidRDefault="005C1B9A" w:rsidP="008D7A6B">
      <w:pPr>
        <w:ind w:firstLineChars="200" w:firstLine="440"/>
      </w:pPr>
    </w:p>
    <w:p w14:paraId="7425350B" w14:textId="52D1AD73" w:rsidR="005C1B9A" w:rsidRDefault="005C1B9A" w:rsidP="008D7A6B">
      <w:pPr>
        <w:ind w:firstLineChars="200" w:firstLine="440"/>
      </w:pPr>
      <w:r>
        <w:rPr>
          <w:rFonts w:hint="eastAsia"/>
        </w:rPr>
        <w:t>五、将第十一条改为第十条，将其中的“本规定第二条第一、二、三项所称第一审案件”改为“本规定第二条第一款规定类型的第一审民事和行政案件”。</w:t>
      </w:r>
    </w:p>
    <w:p w14:paraId="480D05AE" w14:textId="77777777" w:rsidR="005C1B9A" w:rsidRDefault="005C1B9A" w:rsidP="008D7A6B">
      <w:pPr>
        <w:ind w:firstLineChars="200" w:firstLine="440"/>
      </w:pPr>
    </w:p>
    <w:p w14:paraId="5270CBA0" w14:textId="5BBEF6C0" w:rsidR="005C1B9A" w:rsidRDefault="005C1B9A" w:rsidP="008D7A6B">
      <w:pPr>
        <w:ind w:firstLineChars="200" w:firstLine="440"/>
      </w:pPr>
      <w:r>
        <w:rPr>
          <w:rFonts w:hint="eastAsia"/>
        </w:rPr>
        <w:t>六、删除第四条、第五条、第十二条、第十三条、第十四条。</w:t>
      </w:r>
    </w:p>
    <w:p w14:paraId="1F31F3D4" w14:textId="77777777" w:rsidR="005C1B9A" w:rsidRDefault="005C1B9A" w:rsidP="008D7A6B">
      <w:pPr>
        <w:ind w:firstLineChars="200" w:firstLine="440"/>
      </w:pPr>
    </w:p>
    <w:p w14:paraId="4C4090DE" w14:textId="6032FD72" w:rsidR="005C1B9A" w:rsidRDefault="005C1B9A" w:rsidP="008D7A6B">
      <w:pPr>
        <w:ind w:firstLineChars="200" w:firstLine="440"/>
      </w:pPr>
      <w:r>
        <w:rPr>
          <w:rFonts w:hint="eastAsia"/>
        </w:rPr>
        <w:t>七、其他条文序号作相应调整。</w:t>
      </w:r>
    </w:p>
    <w:p w14:paraId="6DDD9A8D" w14:textId="77777777" w:rsidR="005C1B9A" w:rsidRDefault="005C1B9A" w:rsidP="008D7A6B">
      <w:pPr>
        <w:ind w:firstLineChars="200" w:firstLine="440"/>
      </w:pPr>
    </w:p>
    <w:p w14:paraId="64026306" w14:textId="6A5F877C" w:rsidR="005C1B9A" w:rsidRDefault="005C1B9A" w:rsidP="008D7A6B">
      <w:pPr>
        <w:ind w:firstLineChars="200" w:firstLine="440"/>
      </w:pPr>
      <w:r>
        <w:rPr>
          <w:rFonts w:hint="eastAsia"/>
        </w:rPr>
        <w:t>本决定自</w:t>
      </w:r>
      <w:r>
        <w:rPr>
          <w:rFonts w:hint="eastAsia"/>
        </w:rPr>
        <w:t>2023</w:t>
      </w:r>
      <w:r>
        <w:rPr>
          <w:rFonts w:hint="eastAsia"/>
        </w:rPr>
        <w:t>年</w:t>
      </w:r>
      <w:r>
        <w:rPr>
          <w:rFonts w:hint="eastAsia"/>
        </w:rPr>
        <w:t>11</w:t>
      </w:r>
      <w:r>
        <w:rPr>
          <w:rFonts w:hint="eastAsia"/>
        </w:rPr>
        <w:t>月</w:t>
      </w:r>
      <w:r>
        <w:rPr>
          <w:rFonts w:hint="eastAsia"/>
        </w:rPr>
        <w:t>1</w:t>
      </w:r>
      <w:r>
        <w:rPr>
          <w:rFonts w:hint="eastAsia"/>
        </w:rPr>
        <w:t>日起施行。</w:t>
      </w:r>
    </w:p>
    <w:p w14:paraId="0A8AC6B0" w14:textId="77777777" w:rsidR="005C1B9A" w:rsidRDefault="005C1B9A" w:rsidP="008D7A6B">
      <w:pPr>
        <w:ind w:firstLineChars="200" w:firstLine="440"/>
      </w:pPr>
    </w:p>
    <w:p w14:paraId="4A9DB6DE" w14:textId="3AD14D2F" w:rsidR="005C1B9A" w:rsidRDefault="005C1B9A" w:rsidP="008D7A6B">
      <w:pPr>
        <w:ind w:firstLineChars="200" w:firstLine="440"/>
      </w:pPr>
      <w:r>
        <w:rPr>
          <w:rFonts w:hint="eastAsia"/>
        </w:rPr>
        <w:t>根据本决定，《最高人民法院关于知识产权法庭若干问题的规定》作相应修改后重新公布。</w:t>
      </w:r>
    </w:p>
    <w:p w14:paraId="1F7D4CC0" w14:textId="77777777" w:rsidR="005C1B9A" w:rsidRPr="005C1B9A" w:rsidRDefault="005C1B9A" w:rsidP="005C1B9A"/>
    <w:p w14:paraId="24F61D05" w14:textId="77777777" w:rsidR="005C1B9A" w:rsidRDefault="005C1B9A" w:rsidP="005C1B9A"/>
    <w:p w14:paraId="4D980E0B" w14:textId="3D04517F" w:rsidR="005C1B9A" w:rsidRPr="007F24E4" w:rsidRDefault="005C1B9A" w:rsidP="007F24E4">
      <w:pPr>
        <w:pStyle w:val="AD"/>
        <w:spacing w:line="276" w:lineRule="auto"/>
        <w:jc w:val="center"/>
        <w:rPr>
          <w:b/>
          <w:bCs/>
          <w:color w:val="E36C0A"/>
          <w:sz w:val="28"/>
          <w:szCs w:val="28"/>
          <w14:ligatures w14:val="none"/>
        </w:rPr>
      </w:pPr>
      <w:r w:rsidRPr="007F24E4">
        <w:rPr>
          <w:rFonts w:hint="eastAsia"/>
          <w:b/>
          <w:bCs/>
          <w:color w:val="E36C0A"/>
          <w:sz w:val="28"/>
          <w:szCs w:val="28"/>
          <w14:ligatures w14:val="none"/>
        </w:rPr>
        <w:t>最高人民法院关于知识产权法庭若干问题的规定</w:t>
      </w:r>
    </w:p>
    <w:p w14:paraId="5D5F8AD2" w14:textId="77777777" w:rsidR="005C1B9A" w:rsidRDefault="005C1B9A" w:rsidP="005C1B9A">
      <w:pPr>
        <w:jc w:val="center"/>
      </w:pPr>
      <w:r>
        <w:rPr>
          <w:rFonts w:hint="eastAsia"/>
        </w:rPr>
        <w:t>（</w:t>
      </w:r>
      <w:r>
        <w:rPr>
          <w:rFonts w:hint="eastAsia"/>
        </w:rPr>
        <w:t>2018</w:t>
      </w:r>
      <w:r>
        <w:rPr>
          <w:rFonts w:hint="eastAsia"/>
        </w:rPr>
        <w:t>年</w:t>
      </w:r>
      <w:r>
        <w:rPr>
          <w:rFonts w:hint="eastAsia"/>
        </w:rPr>
        <w:t>12</w:t>
      </w:r>
      <w:r>
        <w:rPr>
          <w:rFonts w:hint="eastAsia"/>
        </w:rPr>
        <w:t>月</w:t>
      </w:r>
      <w:r>
        <w:rPr>
          <w:rFonts w:hint="eastAsia"/>
        </w:rPr>
        <w:t>3</w:t>
      </w:r>
      <w:r>
        <w:rPr>
          <w:rFonts w:hint="eastAsia"/>
        </w:rPr>
        <w:t>日最高人民法院审判委员会第</w:t>
      </w:r>
      <w:r>
        <w:rPr>
          <w:rFonts w:hint="eastAsia"/>
        </w:rPr>
        <w:t>1756</w:t>
      </w:r>
      <w:r>
        <w:rPr>
          <w:rFonts w:hint="eastAsia"/>
        </w:rPr>
        <w:t>次会议通过；根据</w:t>
      </w:r>
      <w:r>
        <w:rPr>
          <w:rFonts w:hint="eastAsia"/>
        </w:rPr>
        <w:t>2023</w:t>
      </w:r>
      <w:r>
        <w:rPr>
          <w:rFonts w:hint="eastAsia"/>
        </w:rPr>
        <w:t>年</w:t>
      </w:r>
      <w:r>
        <w:rPr>
          <w:rFonts w:hint="eastAsia"/>
        </w:rPr>
        <w:t>10</w:t>
      </w:r>
      <w:r>
        <w:rPr>
          <w:rFonts w:hint="eastAsia"/>
        </w:rPr>
        <w:t>月</w:t>
      </w:r>
      <w:r>
        <w:rPr>
          <w:rFonts w:hint="eastAsia"/>
        </w:rPr>
        <w:t>16</w:t>
      </w:r>
      <w:r>
        <w:rPr>
          <w:rFonts w:hint="eastAsia"/>
        </w:rPr>
        <w:t>日最高人民法院审判委员会第</w:t>
      </w:r>
      <w:r>
        <w:rPr>
          <w:rFonts w:hint="eastAsia"/>
        </w:rPr>
        <w:t>1901</w:t>
      </w:r>
      <w:r>
        <w:rPr>
          <w:rFonts w:hint="eastAsia"/>
        </w:rPr>
        <w:t>次会议通过的《最高人民法院关于修改〈最高人民法院关于知识产权法庭若干问题的规定〉的决定》修正，该</w:t>
      </w:r>
      <w:proofErr w:type="gramStart"/>
      <w:r>
        <w:rPr>
          <w:rFonts w:hint="eastAsia"/>
        </w:rPr>
        <w:t>修正自</w:t>
      </w:r>
      <w:proofErr w:type="gramEnd"/>
      <w:r>
        <w:rPr>
          <w:rFonts w:hint="eastAsia"/>
        </w:rPr>
        <w:t>2023</w:t>
      </w:r>
      <w:r>
        <w:rPr>
          <w:rFonts w:hint="eastAsia"/>
        </w:rPr>
        <w:t>年</w:t>
      </w:r>
      <w:r>
        <w:rPr>
          <w:rFonts w:hint="eastAsia"/>
        </w:rPr>
        <w:t>11</w:t>
      </w:r>
      <w:r>
        <w:rPr>
          <w:rFonts w:hint="eastAsia"/>
        </w:rPr>
        <w:t>月</w:t>
      </w:r>
      <w:r>
        <w:rPr>
          <w:rFonts w:hint="eastAsia"/>
        </w:rPr>
        <w:t>1</w:t>
      </w:r>
      <w:r>
        <w:rPr>
          <w:rFonts w:hint="eastAsia"/>
        </w:rPr>
        <w:t>日起施行）</w:t>
      </w:r>
    </w:p>
    <w:p w14:paraId="7BA5D068" w14:textId="77777777" w:rsidR="005C1B9A" w:rsidRDefault="005C1B9A" w:rsidP="005C1B9A"/>
    <w:p w14:paraId="355D776D" w14:textId="6BC1CB68" w:rsidR="005C1B9A" w:rsidRDefault="005C1B9A" w:rsidP="008D7A6B">
      <w:pPr>
        <w:ind w:firstLineChars="200" w:firstLine="440"/>
      </w:pPr>
      <w:r>
        <w:rPr>
          <w:rFonts w:hint="eastAsia"/>
        </w:rPr>
        <w:t>为进一步统一知识产权案件裁判标准，依法平等保护各类市场主体合法权益，加大知识产权司法保护力度，优化科技创新法治环境，加快实施创新驱动发展战略，根据《中华人民共和国人民法院组织法》《中华人民共和国民事诉讼法》《中华人民共和国行政诉讼法》《全国人民代表大会常务委员会关于专利等知识产权案件诉讼程序若干问题的决定》等法律规定，结合审判工作实际，就最高人民法院知识产权法庭相关问题规定如下。</w:t>
      </w:r>
    </w:p>
    <w:p w14:paraId="34BA57B8" w14:textId="77777777" w:rsidR="005C1B9A" w:rsidRDefault="005C1B9A" w:rsidP="008D7A6B">
      <w:pPr>
        <w:ind w:firstLineChars="200" w:firstLine="440"/>
      </w:pPr>
    </w:p>
    <w:p w14:paraId="5DBB61F8" w14:textId="50FDD3FC" w:rsidR="005C1B9A" w:rsidRDefault="005C1B9A" w:rsidP="008D7A6B">
      <w:pPr>
        <w:ind w:firstLineChars="200" w:firstLine="440"/>
      </w:pPr>
      <w:r>
        <w:rPr>
          <w:rFonts w:hint="eastAsia"/>
        </w:rPr>
        <w:t>第一条</w:t>
      </w:r>
      <w:r>
        <w:rPr>
          <w:rFonts w:hint="eastAsia"/>
        </w:rPr>
        <w:t xml:space="preserve"> </w:t>
      </w:r>
      <w:r>
        <w:rPr>
          <w:rFonts w:hint="eastAsia"/>
        </w:rPr>
        <w:t>最高人民法院设立知识产权法庭，主要审理专利等专业技术性较强的知识产权上诉案件。</w:t>
      </w:r>
    </w:p>
    <w:p w14:paraId="78AA4AF8" w14:textId="5B7458E8" w:rsidR="005C1B9A" w:rsidRDefault="005C1B9A" w:rsidP="008D7A6B">
      <w:pPr>
        <w:ind w:firstLineChars="200" w:firstLine="440"/>
      </w:pPr>
      <w:r>
        <w:rPr>
          <w:rFonts w:hint="eastAsia"/>
        </w:rPr>
        <w:t>知识产权法庭是最高人民法院派出的常设审判机构，设在北京市。</w:t>
      </w:r>
    </w:p>
    <w:p w14:paraId="380B112B" w14:textId="4DA6B0D0" w:rsidR="005C1B9A" w:rsidRDefault="005C1B9A" w:rsidP="008D7A6B">
      <w:pPr>
        <w:ind w:firstLineChars="200" w:firstLine="440"/>
      </w:pPr>
      <w:r>
        <w:rPr>
          <w:rFonts w:hint="eastAsia"/>
        </w:rPr>
        <w:t>知识产权法庭</w:t>
      </w:r>
      <w:proofErr w:type="gramStart"/>
      <w:r>
        <w:rPr>
          <w:rFonts w:hint="eastAsia"/>
        </w:rPr>
        <w:t>作出</w:t>
      </w:r>
      <w:proofErr w:type="gramEnd"/>
      <w:r>
        <w:rPr>
          <w:rFonts w:hint="eastAsia"/>
        </w:rPr>
        <w:t>的判决、裁定、调解书和决定，是最高人民法院的判决、裁定、调解书和决定。</w:t>
      </w:r>
    </w:p>
    <w:p w14:paraId="768D2DE1" w14:textId="77777777" w:rsidR="005C1B9A" w:rsidRDefault="005C1B9A" w:rsidP="008D7A6B">
      <w:pPr>
        <w:ind w:firstLineChars="200" w:firstLine="440"/>
      </w:pPr>
    </w:p>
    <w:p w14:paraId="1B9E68E1" w14:textId="243DEBD6" w:rsidR="005C1B9A" w:rsidRDefault="005C1B9A" w:rsidP="008D7A6B">
      <w:pPr>
        <w:ind w:firstLineChars="200" w:firstLine="440"/>
      </w:pPr>
      <w:r>
        <w:rPr>
          <w:rFonts w:hint="eastAsia"/>
        </w:rPr>
        <w:t>第二条</w:t>
      </w:r>
      <w:r>
        <w:rPr>
          <w:rFonts w:hint="eastAsia"/>
        </w:rPr>
        <w:t xml:space="preserve"> </w:t>
      </w:r>
      <w:r>
        <w:rPr>
          <w:rFonts w:hint="eastAsia"/>
        </w:rPr>
        <w:t>知识产权法庭审理下列上诉案件：</w:t>
      </w:r>
    </w:p>
    <w:p w14:paraId="272A3371" w14:textId="2D240398" w:rsidR="005C1B9A" w:rsidRDefault="005C1B9A" w:rsidP="008D7A6B">
      <w:pPr>
        <w:ind w:firstLineChars="200" w:firstLine="440"/>
      </w:pPr>
      <w:r>
        <w:rPr>
          <w:rFonts w:hint="eastAsia"/>
        </w:rPr>
        <w:t>（一）专利、植物新品种、集成电路布图设计授权确权行政上诉案件；</w:t>
      </w:r>
    </w:p>
    <w:p w14:paraId="19043644" w14:textId="47699B33" w:rsidR="005C1B9A" w:rsidRDefault="005C1B9A" w:rsidP="008D7A6B">
      <w:pPr>
        <w:ind w:firstLineChars="200" w:firstLine="440"/>
      </w:pPr>
      <w:r>
        <w:rPr>
          <w:rFonts w:hint="eastAsia"/>
        </w:rPr>
        <w:t>（二）发明专利、植物新品种、集成电路布图设计权属、侵权民事和行政上诉案件；</w:t>
      </w:r>
    </w:p>
    <w:p w14:paraId="51A29BBB" w14:textId="5E3FD232" w:rsidR="005C1B9A" w:rsidRDefault="005C1B9A" w:rsidP="008D7A6B">
      <w:pPr>
        <w:ind w:firstLineChars="200" w:firstLine="440"/>
      </w:pPr>
      <w:r>
        <w:rPr>
          <w:rFonts w:hint="eastAsia"/>
        </w:rPr>
        <w:lastRenderedPageBreak/>
        <w:t>（三）重大、复杂的实用新型专利、技术秘密、计算机软件权属、侵权民事和行政上诉案件；</w:t>
      </w:r>
    </w:p>
    <w:p w14:paraId="663D2448" w14:textId="50184E2C" w:rsidR="005C1B9A" w:rsidRDefault="005C1B9A" w:rsidP="008D7A6B">
      <w:pPr>
        <w:ind w:firstLineChars="200" w:firstLine="440"/>
      </w:pPr>
      <w:r>
        <w:rPr>
          <w:rFonts w:hint="eastAsia"/>
        </w:rPr>
        <w:t>（四）垄断民事和行政上诉案件。</w:t>
      </w:r>
    </w:p>
    <w:p w14:paraId="52A5C5B5" w14:textId="05E0CC63" w:rsidR="005C1B9A" w:rsidRDefault="005C1B9A" w:rsidP="008D7A6B">
      <w:pPr>
        <w:ind w:firstLineChars="200" w:firstLine="440"/>
      </w:pPr>
      <w:r>
        <w:rPr>
          <w:rFonts w:hint="eastAsia"/>
        </w:rPr>
        <w:t>知识产权法庭审理下列其他案件：</w:t>
      </w:r>
    </w:p>
    <w:p w14:paraId="3C9E8BA4" w14:textId="5042F16C" w:rsidR="005C1B9A" w:rsidRDefault="005C1B9A" w:rsidP="008D7A6B">
      <w:pPr>
        <w:ind w:firstLineChars="200" w:firstLine="440"/>
      </w:pPr>
      <w:r>
        <w:rPr>
          <w:rFonts w:hint="eastAsia"/>
        </w:rPr>
        <w:t>（一）前款规定类型的全国范围内重大、复杂的第一审民事和行政案件；</w:t>
      </w:r>
    </w:p>
    <w:p w14:paraId="295FF915" w14:textId="7A96350C" w:rsidR="005C1B9A" w:rsidRDefault="005C1B9A" w:rsidP="008D7A6B">
      <w:pPr>
        <w:ind w:firstLineChars="200" w:firstLine="440"/>
      </w:pPr>
      <w:r>
        <w:rPr>
          <w:rFonts w:hint="eastAsia"/>
        </w:rPr>
        <w:t>（二）对前款规定的第一审民事和行政案件已经发生法律效力的判决、裁定、调解书依法申请再审、抗诉、再审等适用审判监督程序的案件；</w:t>
      </w:r>
    </w:p>
    <w:p w14:paraId="61E360AF" w14:textId="33322846" w:rsidR="005C1B9A" w:rsidRDefault="005C1B9A" w:rsidP="008D7A6B">
      <w:pPr>
        <w:ind w:firstLineChars="200" w:firstLine="440"/>
      </w:pPr>
      <w:r>
        <w:rPr>
          <w:rFonts w:hint="eastAsia"/>
        </w:rPr>
        <w:t>（三）前款规定的第一审民事和行政案件管辖权争议，行为保全裁定申请复议，罚款、拘留决定申请复议，报请延长</w:t>
      </w:r>
      <w:proofErr w:type="gramStart"/>
      <w:r>
        <w:rPr>
          <w:rFonts w:hint="eastAsia"/>
        </w:rPr>
        <w:t>审限等案件</w:t>
      </w:r>
      <w:proofErr w:type="gramEnd"/>
      <w:r>
        <w:rPr>
          <w:rFonts w:hint="eastAsia"/>
        </w:rPr>
        <w:t>；</w:t>
      </w:r>
    </w:p>
    <w:p w14:paraId="6B011368" w14:textId="6723588B" w:rsidR="005C1B9A" w:rsidRDefault="005C1B9A" w:rsidP="008D7A6B">
      <w:pPr>
        <w:ind w:firstLineChars="200" w:firstLine="440"/>
      </w:pPr>
      <w:r>
        <w:rPr>
          <w:rFonts w:hint="eastAsia"/>
        </w:rPr>
        <w:t>（四）最高人民法院认为应当由知识产权法庭审理的其他案件。</w:t>
      </w:r>
    </w:p>
    <w:p w14:paraId="50A0A2A4" w14:textId="77777777" w:rsidR="005C1B9A" w:rsidRDefault="005C1B9A" w:rsidP="008D7A6B">
      <w:pPr>
        <w:ind w:firstLineChars="200" w:firstLine="440"/>
      </w:pPr>
    </w:p>
    <w:p w14:paraId="235263F6" w14:textId="65D251FF" w:rsidR="005C1B9A" w:rsidRDefault="005C1B9A" w:rsidP="008D7A6B">
      <w:pPr>
        <w:ind w:firstLineChars="200" w:firstLine="440"/>
      </w:pPr>
      <w:r>
        <w:rPr>
          <w:rFonts w:hint="eastAsia"/>
        </w:rPr>
        <w:t>第三条</w:t>
      </w:r>
      <w:r>
        <w:rPr>
          <w:rFonts w:hint="eastAsia"/>
        </w:rPr>
        <w:t xml:space="preserve"> </w:t>
      </w:r>
      <w:r>
        <w:rPr>
          <w:rFonts w:hint="eastAsia"/>
        </w:rPr>
        <w:t>审理本规定第二条所称案件的下级人民法院应当按照规定及时向知识产权法庭移送纸质、电子卷宗。</w:t>
      </w:r>
    </w:p>
    <w:p w14:paraId="603D1FCA" w14:textId="77777777" w:rsidR="005C1B9A" w:rsidRDefault="005C1B9A" w:rsidP="008D7A6B">
      <w:pPr>
        <w:ind w:firstLineChars="200" w:firstLine="440"/>
      </w:pPr>
    </w:p>
    <w:p w14:paraId="2AD18C7D" w14:textId="23E6970A" w:rsidR="005C1B9A" w:rsidRDefault="005C1B9A" w:rsidP="008D7A6B">
      <w:pPr>
        <w:ind w:firstLineChars="200" w:firstLine="440"/>
      </w:pPr>
      <w:r>
        <w:rPr>
          <w:rFonts w:hint="eastAsia"/>
        </w:rPr>
        <w:t>第四条</w:t>
      </w:r>
      <w:r>
        <w:rPr>
          <w:rFonts w:hint="eastAsia"/>
        </w:rPr>
        <w:t xml:space="preserve"> </w:t>
      </w:r>
      <w:r>
        <w:rPr>
          <w:rFonts w:hint="eastAsia"/>
        </w:rPr>
        <w:t>知识产权法庭可以要求当事人披露涉案知识产权相关权属、侵权、授权确权等关联案件情况。当事人拒不如实披露的，可以作为认定其是否遵循诚实信用原则和构成滥用权利等的</w:t>
      </w:r>
      <w:proofErr w:type="gramStart"/>
      <w:r>
        <w:rPr>
          <w:rFonts w:hint="eastAsia"/>
        </w:rPr>
        <w:t>考量</w:t>
      </w:r>
      <w:proofErr w:type="gramEnd"/>
      <w:r>
        <w:rPr>
          <w:rFonts w:hint="eastAsia"/>
        </w:rPr>
        <w:t>因素。</w:t>
      </w:r>
    </w:p>
    <w:p w14:paraId="5504AADC" w14:textId="77777777" w:rsidR="005C1B9A" w:rsidRDefault="005C1B9A" w:rsidP="008D7A6B">
      <w:pPr>
        <w:ind w:firstLineChars="200" w:firstLine="440"/>
      </w:pPr>
    </w:p>
    <w:p w14:paraId="4407731F" w14:textId="163A48B9" w:rsidR="005C1B9A" w:rsidRDefault="005C1B9A" w:rsidP="008D7A6B">
      <w:pPr>
        <w:ind w:firstLineChars="200" w:firstLine="440"/>
      </w:pPr>
      <w:r>
        <w:rPr>
          <w:rFonts w:hint="eastAsia"/>
        </w:rPr>
        <w:t>第五条</w:t>
      </w:r>
      <w:r>
        <w:rPr>
          <w:rFonts w:hint="eastAsia"/>
        </w:rPr>
        <w:t xml:space="preserve"> </w:t>
      </w:r>
      <w:r>
        <w:rPr>
          <w:rFonts w:hint="eastAsia"/>
        </w:rPr>
        <w:t>知识产权法庭可以根据案件情况到实地或者原审人民法院所在地巡回审理案件。</w:t>
      </w:r>
    </w:p>
    <w:p w14:paraId="3A12DCDE" w14:textId="77777777" w:rsidR="005C1B9A" w:rsidRDefault="005C1B9A" w:rsidP="008D7A6B">
      <w:pPr>
        <w:ind w:firstLineChars="200" w:firstLine="440"/>
      </w:pPr>
    </w:p>
    <w:p w14:paraId="6CD852B0" w14:textId="60550E4F" w:rsidR="005C1B9A" w:rsidRDefault="005C1B9A" w:rsidP="008D7A6B">
      <w:pPr>
        <w:ind w:firstLineChars="200" w:firstLine="440"/>
      </w:pPr>
      <w:r>
        <w:rPr>
          <w:rFonts w:hint="eastAsia"/>
        </w:rPr>
        <w:t>第六条</w:t>
      </w:r>
      <w:r>
        <w:rPr>
          <w:rFonts w:hint="eastAsia"/>
        </w:rPr>
        <w:t xml:space="preserve"> </w:t>
      </w:r>
      <w:r>
        <w:rPr>
          <w:rFonts w:hint="eastAsia"/>
        </w:rPr>
        <w:t>知识产权法庭采取保全等措施，依照执行程序相关规定办理。</w:t>
      </w:r>
    </w:p>
    <w:p w14:paraId="76E9DAE1" w14:textId="77777777" w:rsidR="005C1B9A" w:rsidRDefault="005C1B9A" w:rsidP="008D7A6B">
      <w:pPr>
        <w:ind w:firstLineChars="200" w:firstLine="440"/>
      </w:pPr>
    </w:p>
    <w:p w14:paraId="41E90F64" w14:textId="5D468F07" w:rsidR="005C1B9A" w:rsidRDefault="005C1B9A" w:rsidP="008D7A6B">
      <w:pPr>
        <w:ind w:firstLineChars="200" w:firstLine="440"/>
      </w:pPr>
      <w:r>
        <w:rPr>
          <w:rFonts w:hint="eastAsia"/>
        </w:rPr>
        <w:t>第七条</w:t>
      </w:r>
      <w:r>
        <w:rPr>
          <w:rFonts w:hint="eastAsia"/>
        </w:rPr>
        <w:t xml:space="preserve"> </w:t>
      </w:r>
      <w:r>
        <w:rPr>
          <w:rFonts w:hint="eastAsia"/>
        </w:rPr>
        <w:t>知识产权法庭审理的案件的立案信息、合议庭组成人员、审判流程、裁判文书等依法公开。</w:t>
      </w:r>
    </w:p>
    <w:p w14:paraId="7D1ED698" w14:textId="77777777" w:rsidR="005C1B9A" w:rsidRDefault="005C1B9A" w:rsidP="008D7A6B">
      <w:pPr>
        <w:ind w:firstLineChars="200" w:firstLine="440"/>
      </w:pPr>
    </w:p>
    <w:p w14:paraId="25004712" w14:textId="3ED499D8" w:rsidR="005C1B9A" w:rsidRDefault="005C1B9A" w:rsidP="008D7A6B">
      <w:pPr>
        <w:ind w:firstLineChars="200" w:firstLine="440"/>
      </w:pPr>
      <w:r>
        <w:rPr>
          <w:rFonts w:hint="eastAsia"/>
        </w:rPr>
        <w:t>第八条</w:t>
      </w:r>
      <w:r>
        <w:rPr>
          <w:rFonts w:hint="eastAsia"/>
        </w:rPr>
        <w:t xml:space="preserve"> </w:t>
      </w:r>
      <w:r>
        <w:rPr>
          <w:rFonts w:hint="eastAsia"/>
        </w:rPr>
        <w:t>知识产权法庭法官会议由庭长、副庭长和若干资深法官组成，讨论重大、疑难、复杂案件等。</w:t>
      </w:r>
    </w:p>
    <w:p w14:paraId="7C7A8240" w14:textId="77777777" w:rsidR="005C1B9A" w:rsidRDefault="005C1B9A" w:rsidP="008D7A6B">
      <w:pPr>
        <w:ind w:firstLineChars="200" w:firstLine="440"/>
      </w:pPr>
    </w:p>
    <w:p w14:paraId="16B34BEB" w14:textId="48E10B47" w:rsidR="005C1B9A" w:rsidRDefault="005C1B9A" w:rsidP="008D7A6B">
      <w:pPr>
        <w:ind w:firstLineChars="200" w:firstLine="440"/>
      </w:pPr>
      <w:r>
        <w:rPr>
          <w:rFonts w:hint="eastAsia"/>
        </w:rPr>
        <w:t>第九条</w:t>
      </w:r>
      <w:r>
        <w:rPr>
          <w:rFonts w:hint="eastAsia"/>
        </w:rPr>
        <w:t xml:space="preserve"> </w:t>
      </w:r>
      <w:r>
        <w:rPr>
          <w:rFonts w:hint="eastAsia"/>
        </w:rPr>
        <w:t>知识产权法庭应当加强对有关案件审判工作的调研，及时总结裁判标准和审理规则，指导下级人民法院审判工作。</w:t>
      </w:r>
    </w:p>
    <w:p w14:paraId="46DA9B8F" w14:textId="4B8E8A20" w:rsidR="005C1B9A" w:rsidRDefault="005C1B9A" w:rsidP="008D7A6B">
      <w:pPr>
        <w:ind w:firstLineChars="200" w:firstLine="440"/>
      </w:pPr>
    </w:p>
    <w:p w14:paraId="777429B2" w14:textId="3909C515" w:rsidR="005C1B9A" w:rsidRDefault="005C1B9A" w:rsidP="008D7A6B">
      <w:pPr>
        <w:ind w:firstLineChars="200" w:firstLine="440"/>
      </w:pPr>
      <w:r>
        <w:rPr>
          <w:rFonts w:hint="eastAsia"/>
        </w:rPr>
        <w:t>第十条</w:t>
      </w:r>
      <w:r>
        <w:rPr>
          <w:rFonts w:hint="eastAsia"/>
        </w:rPr>
        <w:t xml:space="preserve"> </w:t>
      </w:r>
      <w:r>
        <w:rPr>
          <w:rFonts w:hint="eastAsia"/>
        </w:rPr>
        <w:t>对知识产权法院、中级人民法院已经发生法律效力的本规定第二条第一款规定类型的第一审民事和行政案件判决、裁定、调解书，省级人民检察院向高级人民法院提出抗诉的，高级人民法院应当告知其由最高人民检察院依法向最高人民法院提出，并由知识产权法庭审理。</w:t>
      </w:r>
    </w:p>
    <w:p w14:paraId="3A2EDBFF" w14:textId="77777777" w:rsidR="005C1B9A" w:rsidRDefault="005C1B9A" w:rsidP="008D7A6B">
      <w:pPr>
        <w:ind w:firstLineChars="200" w:firstLine="440"/>
      </w:pPr>
    </w:p>
    <w:p w14:paraId="68F2D95D" w14:textId="68A26CA5" w:rsidR="001C2D22" w:rsidRDefault="005C1B9A" w:rsidP="008D7A6B">
      <w:pPr>
        <w:ind w:firstLineChars="200" w:firstLine="440"/>
      </w:pPr>
      <w:r>
        <w:rPr>
          <w:rFonts w:hint="eastAsia"/>
        </w:rPr>
        <w:t>第十一条</w:t>
      </w:r>
      <w:r>
        <w:rPr>
          <w:rFonts w:hint="eastAsia"/>
        </w:rPr>
        <w:t xml:space="preserve"> </w:t>
      </w:r>
      <w:r>
        <w:rPr>
          <w:rFonts w:hint="eastAsia"/>
        </w:rPr>
        <w:t>本规定自</w:t>
      </w:r>
      <w:r>
        <w:rPr>
          <w:rFonts w:hint="eastAsia"/>
        </w:rPr>
        <w:t>2019</w:t>
      </w:r>
      <w:r>
        <w:rPr>
          <w:rFonts w:hint="eastAsia"/>
        </w:rPr>
        <w:t>年</w:t>
      </w:r>
      <w:r>
        <w:rPr>
          <w:rFonts w:hint="eastAsia"/>
        </w:rPr>
        <w:t>1</w:t>
      </w:r>
      <w:r>
        <w:rPr>
          <w:rFonts w:hint="eastAsia"/>
        </w:rPr>
        <w:t>月</w:t>
      </w:r>
      <w:r>
        <w:rPr>
          <w:rFonts w:hint="eastAsia"/>
        </w:rPr>
        <w:t>1</w:t>
      </w:r>
      <w:r>
        <w:rPr>
          <w:rFonts w:hint="eastAsia"/>
        </w:rPr>
        <w:t>日起施行。最高人民法院此前发布的司法解释与本规定不一致的，以本规定为准。</w:t>
      </w:r>
    </w:p>
    <w:p w14:paraId="4161110A" w14:textId="77777777" w:rsidR="005C1B9A" w:rsidRDefault="005C1B9A" w:rsidP="005C1B9A"/>
    <w:p w14:paraId="3E9C3E23" w14:textId="77777777" w:rsidR="005C1B9A" w:rsidRDefault="005C1B9A" w:rsidP="005C1B9A"/>
    <w:p w14:paraId="6538D970" w14:textId="58F38E81" w:rsidR="005C1B9A" w:rsidRDefault="005C1B9A" w:rsidP="005C1B9A">
      <w:r>
        <w:rPr>
          <w:rFonts w:hint="eastAsia"/>
        </w:rPr>
        <w:lastRenderedPageBreak/>
        <w:t>信息来源：</w:t>
      </w:r>
      <w:hyperlink r:id="rId6" w:history="1">
        <w:r w:rsidRPr="007A3745">
          <w:rPr>
            <w:rStyle w:val="a3"/>
          </w:rPr>
          <w:t>https://www.court.gov.cn/fabu/xiangqing/</w:t>
        </w:r>
        <w:r w:rsidRPr="007A3745">
          <w:rPr>
            <w:rStyle w:val="a3"/>
          </w:rPr>
          <w:t>4</w:t>
        </w:r>
        <w:r w:rsidRPr="007A3745">
          <w:rPr>
            <w:rStyle w:val="a3"/>
          </w:rPr>
          <w:t>16012.html</w:t>
        </w:r>
      </w:hyperlink>
    </w:p>
    <w:p w14:paraId="648165F9" w14:textId="77777777" w:rsidR="005C1B9A" w:rsidRPr="005C1B9A" w:rsidRDefault="005C1B9A" w:rsidP="005C1B9A"/>
    <w:sectPr w:rsidR="005C1B9A" w:rsidRPr="005C1B9A" w:rsidSect="008D7A6B">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62AFC" w14:textId="77777777" w:rsidR="006D5089" w:rsidRDefault="006D5089" w:rsidP="00953933">
      <w:pPr>
        <w:spacing w:line="240" w:lineRule="auto"/>
      </w:pPr>
      <w:r>
        <w:separator/>
      </w:r>
    </w:p>
  </w:endnote>
  <w:endnote w:type="continuationSeparator" w:id="0">
    <w:p w14:paraId="3E483563" w14:textId="77777777" w:rsidR="006D5089" w:rsidRDefault="006D5089" w:rsidP="00953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23727" w14:textId="77777777" w:rsidR="006D5089" w:rsidRDefault="006D5089" w:rsidP="00953933">
      <w:pPr>
        <w:spacing w:line="240" w:lineRule="auto"/>
      </w:pPr>
      <w:r>
        <w:separator/>
      </w:r>
    </w:p>
  </w:footnote>
  <w:footnote w:type="continuationSeparator" w:id="0">
    <w:p w14:paraId="28AECCDE" w14:textId="77777777" w:rsidR="006D5089" w:rsidRDefault="006D5089" w:rsidP="0095393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B9A"/>
    <w:rsid w:val="00017E19"/>
    <w:rsid w:val="001C2D22"/>
    <w:rsid w:val="005C1B9A"/>
    <w:rsid w:val="006D5089"/>
    <w:rsid w:val="007F24E4"/>
    <w:rsid w:val="008D7A6B"/>
    <w:rsid w:val="00953933"/>
    <w:rsid w:val="00AA6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31D1C"/>
  <w15:chartTrackingRefBased/>
  <w15:docId w15:val="{A7F11D1B-ADF9-471B-8476-2D7B9A8C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1B9A"/>
    <w:rPr>
      <w:color w:val="0563C1" w:themeColor="hyperlink"/>
      <w:u w:val="single"/>
    </w:rPr>
  </w:style>
  <w:style w:type="character" w:styleId="a4">
    <w:name w:val="Unresolved Mention"/>
    <w:basedOn w:val="a0"/>
    <w:uiPriority w:val="99"/>
    <w:semiHidden/>
    <w:unhideWhenUsed/>
    <w:rsid w:val="005C1B9A"/>
    <w:rPr>
      <w:color w:val="605E5C"/>
      <w:shd w:val="clear" w:color="auto" w:fill="E1DFDD"/>
    </w:rPr>
  </w:style>
  <w:style w:type="paragraph" w:styleId="a5">
    <w:name w:val="header"/>
    <w:basedOn w:val="a"/>
    <w:link w:val="a6"/>
    <w:uiPriority w:val="99"/>
    <w:unhideWhenUsed/>
    <w:rsid w:val="00953933"/>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953933"/>
    <w:rPr>
      <w:sz w:val="18"/>
      <w:szCs w:val="18"/>
    </w:rPr>
  </w:style>
  <w:style w:type="paragraph" w:styleId="a7">
    <w:name w:val="footer"/>
    <w:basedOn w:val="a"/>
    <w:link w:val="a8"/>
    <w:uiPriority w:val="99"/>
    <w:unhideWhenUsed/>
    <w:rsid w:val="00953933"/>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953933"/>
    <w:rPr>
      <w:sz w:val="18"/>
      <w:szCs w:val="18"/>
    </w:rPr>
  </w:style>
  <w:style w:type="paragraph" w:customStyle="1" w:styleId="AD">
    <w:name w:val="AD"/>
    <w:basedOn w:val="a"/>
    <w:rsid w:val="00953933"/>
    <w:pPr>
      <w:widowControl w:val="0"/>
      <w:overflowPunct w:val="0"/>
      <w:spacing w:line="280" w:lineRule="atLeast"/>
    </w:pPr>
  </w:style>
  <w:style w:type="character" w:styleId="a9">
    <w:name w:val="FollowedHyperlink"/>
    <w:basedOn w:val="a0"/>
    <w:uiPriority w:val="99"/>
    <w:semiHidden/>
    <w:unhideWhenUsed/>
    <w:rsid w:val="008D7A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1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fabu/xiangqing/41601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2023-11-01T08:44:00Z</dcterms:created>
  <dcterms:modified xsi:type="dcterms:W3CDTF">2023-11-03T07:08:00Z</dcterms:modified>
</cp:coreProperties>
</file>