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D4C7" w14:textId="6846C596" w:rsidR="000C2D70" w:rsidRPr="005910C0" w:rsidRDefault="000C2D70" w:rsidP="005910C0">
      <w:pPr>
        <w:pStyle w:val="AD"/>
        <w:spacing w:line="276" w:lineRule="auto"/>
        <w:jc w:val="center"/>
        <w:rPr>
          <w:b/>
          <w:bCs/>
          <w:color w:val="E36C0A"/>
          <w:sz w:val="32"/>
          <w:szCs w:val="32"/>
          <w14:ligatures w14:val="none"/>
        </w:rPr>
      </w:pPr>
      <w:r w:rsidRPr="00CA3A93">
        <w:rPr>
          <w:rFonts w:hint="eastAsia"/>
          <w:b/>
          <w:bCs/>
          <w:color w:val="E36C0A"/>
          <w:sz w:val="32"/>
          <w:szCs w:val="32"/>
          <w14:ligatures w14:val="none"/>
        </w:rPr>
        <w:t>关于促进退役风电、光</w:t>
      </w:r>
      <w:proofErr w:type="gramStart"/>
      <w:r w:rsidRPr="00CA3A93">
        <w:rPr>
          <w:rFonts w:hint="eastAsia"/>
          <w:b/>
          <w:bCs/>
          <w:color w:val="E36C0A"/>
          <w:sz w:val="32"/>
          <w:szCs w:val="32"/>
          <w14:ligatures w14:val="none"/>
        </w:rPr>
        <w:t>伏设备</w:t>
      </w:r>
      <w:proofErr w:type="gramEnd"/>
      <w:r w:rsidRPr="00CA3A93">
        <w:rPr>
          <w:rFonts w:hint="eastAsia"/>
          <w:b/>
          <w:bCs/>
          <w:color w:val="E36C0A"/>
          <w:sz w:val="32"/>
          <w:szCs w:val="32"/>
          <w14:ligatures w14:val="none"/>
        </w:rPr>
        <w:t>循环利用的指导意见</w:t>
      </w:r>
    </w:p>
    <w:p w14:paraId="3432CB1B" w14:textId="77777777" w:rsidR="000C2D70" w:rsidRDefault="000C2D70" w:rsidP="000C2D70">
      <w:pPr>
        <w:pStyle w:val="AD"/>
        <w:spacing w:line="276" w:lineRule="auto"/>
        <w:jc w:val="center"/>
      </w:pPr>
      <w:proofErr w:type="gramStart"/>
      <w:r>
        <w:rPr>
          <w:rFonts w:hint="eastAsia"/>
        </w:rPr>
        <w:t>发改环</w:t>
      </w:r>
      <w:proofErr w:type="gramEnd"/>
      <w:r>
        <w:rPr>
          <w:rFonts w:hint="eastAsia"/>
        </w:rPr>
        <w:t>资〔</w:t>
      </w:r>
      <w:r>
        <w:rPr>
          <w:rFonts w:hint="eastAsia"/>
        </w:rPr>
        <w:t>2023</w:t>
      </w:r>
      <w:r>
        <w:rPr>
          <w:rFonts w:hint="eastAsia"/>
        </w:rPr>
        <w:t>〕</w:t>
      </w:r>
      <w:r>
        <w:rPr>
          <w:rFonts w:hint="eastAsia"/>
        </w:rPr>
        <w:t>1030</w:t>
      </w:r>
      <w:r>
        <w:rPr>
          <w:rFonts w:hint="eastAsia"/>
        </w:rPr>
        <w:t>号</w:t>
      </w:r>
    </w:p>
    <w:p w14:paraId="1BA6AB78" w14:textId="77777777" w:rsidR="000C2D70" w:rsidRDefault="000C2D70" w:rsidP="000C2D70">
      <w:pPr>
        <w:pStyle w:val="AD"/>
        <w:spacing w:line="276" w:lineRule="auto"/>
      </w:pPr>
    </w:p>
    <w:p w14:paraId="640CDA35" w14:textId="77777777" w:rsidR="000C2D70" w:rsidRDefault="000C2D70" w:rsidP="000C2D70">
      <w:pPr>
        <w:pStyle w:val="AD"/>
        <w:spacing w:line="276" w:lineRule="auto"/>
      </w:pPr>
      <w:r>
        <w:rPr>
          <w:rFonts w:hint="eastAsia"/>
        </w:rPr>
        <w:t>各省、自治区、直辖市及计划单列市、新疆生产建设兵团发展改革委、能源局、工业和信息化主管部门、生态环境厅（局）、商务主管部门、国资委：</w:t>
      </w:r>
    </w:p>
    <w:p w14:paraId="549BA3AC" w14:textId="77777777" w:rsidR="005910C0" w:rsidRDefault="005910C0" w:rsidP="000C2D70">
      <w:pPr>
        <w:pStyle w:val="AD"/>
        <w:spacing w:line="276" w:lineRule="auto"/>
      </w:pPr>
    </w:p>
    <w:p w14:paraId="5C1C0542" w14:textId="77777777" w:rsidR="000C2D70" w:rsidRDefault="000C2D70" w:rsidP="000C2D70">
      <w:pPr>
        <w:pStyle w:val="AD"/>
        <w:spacing w:line="276" w:lineRule="auto"/>
      </w:pPr>
      <w:r>
        <w:t>  </w:t>
      </w:r>
      <w:r>
        <w:rPr>
          <w:rFonts w:hint="eastAsia"/>
        </w:rPr>
        <w:t>近年来，我国新能源产业快速发展，风电、</w:t>
      </w:r>
      <w:proofErr w:type="gramStart"/>
      <w:r>
        <w:rPr>
          <w:rFonts w:hint="eastAsia"/>
        </w:rPr>
        <w:t>光伏等新能源</w:t>
      </w:r>
      <w:proofErr w:type="gramEnd"/>
      <w:r>
        <w:rPr>
          <w:rFonts w:hint="eastAsia"/>
        </w:rPr>
        <w:t>设备大量应用，装机规模稳居全球首位。随着产业加快升级和设备更新换代，新能源设备将面临批量退役问题。为全面贯彻党的二十大精神，深入贯彻《</w:t>
      </w:r>
      <w:r>
        <w:t>2030</w:t>
      </w:r>
      <w:r>
        <w:rPr>
          <w:rFonts w:hint="eastAsia"/>
        </w:rPr>
        <w:t>年前碳达峰行动方案》有关部署，加快构建废弃物循环利用体系，促进退役风电、光</w:t>
      </w:r>
      <w:proofErr w:type="gramStart"/>
      <w:r>
        <w:rPr>
          <w:rFonts w:hint="eastAsia"/>
        </w:rPr>
        <w:t>伏设备</w:t>
      </w:r>
      <w:proofErr w:type="gramEnd"/>
      <w:r>
        <w:rPr>
          <w:rFonts w:hint="eastAsia"/>
        </w:rPr>
        <w:t>循环利用，现提出如下意见。</w:t>
      </w:r>
    </w:p>
    <w:p w14:paraId="7922E735" w14:textId="77777777" w:rsidR="005910C0" w:rsidRDefault="005910C0" w:rsidP="000C2D70">
      <w:pPr>
        <w:pStyle w:val="AD"/>
        <w:spacing w:line="276" w:lineRule="auto"/>
      </w:pPr>
    </w:p>
    <w:p w14:paraId="3A02A54B" w14:textId="13DBFA6D" w:rsidR="000C2D70" w:rsidRPr="005910C0" w:rsidRDefault="000C2D70" w:rsidP="000C2D70">
      <w:pPr>
        <w:pStyle w:val="AD"/>
        <w:spacing w:line="276" w:lineRule="auto"/>
        <w:rPr>
          <w:b/>
          <w:bCs/>
        </w:rPr>
      </w:pPr>
      <w:r w:rsidRPr="005910C0">
        <w:rPr>
          <w:b/>
          <w:bCs/>
        </w:rPr>
        <w:t>  </w:t>
      </w:r>
      <w:r w:rsidRPr="005910C0">
        <w:rPr>
          <w:rFonts w:hint="eastAsia"/>
          <w:b/>
          <w:bCs/>
        </w:rPr>
        <w:t>一、总体要求</w:t>
      </w:r>
    </w:p>
    <w:p w14:paraId="128C12CE" w14:textId="77777777" w:rsidR="000C2D70" w:rsidRDefault="000C2D70" w:rsidP="000C2D70">
      <w:pPr>
        <w:pStyle w:val="AD"/>
        <w:spacing w:line="276" w:lineRule="auto"/>
      </w:pPr>
      <w:r>
        <w:t>  </w:t>
      </w:r>
      <w:r>
        <w:rPr>
          <w:rFonts w:hint="eastAsia"/>
        </w:rPr>
        <w:t>（一）指导思想</w:t>
      </w:r>
    </w:p>
    <w:p w14:paraId="22BA132C" w14:textId="77777777" w:rsidR="000C2D70" w:rsidRDefault="000C2D70" w:rsidP="000C2D70">
      <w:pPr>
        <w:pStyle w:val="AD"/>
        <w:spacing w:line="276" w:lineRule="auto"/>
      </w:pPr>
      <w:r>
        <w:t>  </w:t>
      </w:r>
      <w:r>
        <w:rPr>
          <w:rFonts w:hint="eastAsia"/>
        </w:rPr>
        <w:t>以习近平新时代中国特色社会主义思想为指导，全面贯彻党的二十大精神，深入贯彻习近平生态文明思想，完整、准确、全面贯彻新发展理念，加快构建新发展格局，着力推动高质量发展，加快发展方式绿色转型，深入</w:t>
      </w:r>
      <w:proofErr w:type="gramStart"/>
      <w:r>
        <w:rPr>
          <w:rFonts w:hint="eastAsia"/>
        </w:rPr>
        <w:t>践行</w:t>
      </w:r>
      <w:proofErr w:type="gramEnd"/>
      <w:r>
        <w:rPr>
          <w:rFonts w:hint="eastAsia"/>
        </w:rPr>
        <w:t>全面节约战略，积极构建覆盖绿色设计、规范回收、高值利用、无害处置等环节的风电和光</w:t>
      </w:r>
      <w:proofErr w:type="gramStart"/>
      <w:r>
        <w:rPr>
          <w:rFonts w:hint="eastAsia"/>
        </w:rPr>
        <w:t>伏设备</w:t>
      </w:r>
      <w:proofErr w:type="gramEnd"/>
      <w:r>
        <w:rPr>
          <w:rFonts w:hint="eastAsia"/>
        </w:rPr>
        <w:t>循环利用体系，</w:t>
      </w:r>
      <w:proofErr w:type="gramStart"/>
      <w:r>
        <w:rPr>
          <w:rFonts w:hint="eastAsia"/>
        </w:rPr>
        <w:t>补齐风</w:t>
      </w:r>
      <w:proofErr w:type="gramEnd"/>
      <w:r>
        <w:rPr>
          <w:rFonts w:hint="eastAsia"/>
        </w:rPr>
        <w:t>电、光</w:t>
      </w:r>
      <w:proofErr w:type="gramStart"/>
      <w:r>
        <w:rPr>
          <w:rFonts w:hint="eastAsia"/>
        </w:rPr>
        <w:t>伏产业</w:t>
      </w:r>
      <w:proofErr w:type="gramEnd"/>
      <w:r>
        <w:rPr>
          <w:rFonts w:hint="eastAsia"/>
        </w:rPr>
        <w:t>链绿色低碳循环发展最后一环，助力实现</w:t>
      </w:r>
      <w:proofErr w:type="gramStart"/>
      <w:r>
        <w:rPr>
          <w:rFonts w:hint="eastAsia"/>
        </w:rPr>
        <w:t>碳达峰碳</w:t>
      </w:r>
      <w:proofErr w:type="gramEnd"/>
      <w:r>
        <w:rPr>
          <w:rFonts w:hint="eastAsia"/>
        </w:rPr>
        <w:t>中和。</w:t>
      </w:r>
    </w:p>
    <w:p w14:paraId="577E4A83" w14:textId="77777777" w:rsidR="000C2D70" w:rsidRDefault="000C2D70" w:rsidP="000C2D70">
      <w:pPr>
        <w:pStyle w:val="AD"/>
        <w:spacing w:line="276" w:lineRule="auto"/>
      </w:pPr>
      <w:r>
        <w:t>  </w:t>
      </w:r>
      <w:r>
        <w:rPr>
          <w:rFonts w:hint="eastAsia"/>
        </w:rPr>
        <w:t>（二）基本原则</w:t>
      </w:r>
    </w:p>
    <w:p w14:paraId="22FD6107" w14:textId="77777777" w:rsidR="000C2D70" w:rsidRDefault="000C2D70" w:rsidP="000C2D70">
      <w:pPr>
        <w:pStyle w:val="AD"/>
        <w:spacing w:line="276" w:lineRule="auto"/>
      </w:pPr>
      <w:r>
        <w:t>  ——</w:t>
      </w:r>
      <w:r>
        <w:rPr>
          <w:rFonts w:hint="eastAsia"/>
        </w:rPr>
        <w:t>坚持系统观念。坚持从设备全生命周期角度考虑风电、光</w:t>
      </w:r>
      <w:proofErr w:type="gramStart"/>
      <w:r>
        <w:rPr>
          <w:rFonts w:hint="eastAsia"/>
        </w:rPr>
        <w:t>伏设备</w:t>
      </w:r>
      <w:proofErr w:type="gramEnd"/>
      <w:r>
        <w:rPr>
          <w:rFonts w:hint="eastAsia"/>
        </w:rPr>
        <w:t>退役问题，加强产业链上下游协同，促进退役风电、光</w:t>
      </w:r>
      <w:proofErr w:type="gramStart"/>
      <w:r>
        <w:rPr>
          <w:rFonts w:hint="eastAsia"/>
        </w:rPr>
        <w:t>伏设备</w:t>
      </w:r>
      <w:proofErr w:type="gramEnd"/>
      <w:r>
        <w:rPr>
          <w:rFonts w:hint="eastAsia"/>
        </w:rPr>
        <w:t>循环利用，实现资源利用效率最大化。</w:t>
      </w:r>
    </w:p>
    <w:p w14:paraId="6D80106C" w14:textId="77777777" w:rsidR="000C2D70" w:rsidRDefault="000C2D70" w:rsidP="000C2D70">
      <w:pPr>
        <w:pStyle w:val="AD"/>
        <w:spacing w:line="276" w:lineRule="auto"/>
      </w:pPr>
      <w:r>
        <w:t>  ——</w:t>
      </w:r>
      <w:r>
        <w:rPr>
          <w:rFonts w:hint="eastAsia"/>
        </w:rPr>
        <w:t>坚持创新驱动。着力推动退役风电、光</w:t>
      </w:r>
      <w:proofErr w:type="gramStart"/>
      <w:r>
        <w:rPr>
          <w:rFonts w:hint="eastAsia"/>
        </w:rPr>
        <w:t>伏设备</w:t>
      </w:r>
      <w:proofErr w:type="gramEnd"/>
      <w:r>
        <w:rPr>
          <w:rFonts w:hint="eastAsia"/>
        </w:rPr>
        <w:t>循环利用技术创新、模式创新，促进循环利用技术进步、成本下降、效率提升。鼓励有条件的地方和企业率先行动，培育先进技术和商业模式。</w:t>
      </w:r>
    </w:p>
    <w:p w14:paraId="6502F8FE" w14:textId="77777777" w:rsidR="000C2D70" w:rsidRDefault="000C2D70" w:rsidP="000C2D70">
      <w:pPr>
        <w:pStyle w:val="AD"/>
        <w:spacing w:line="276" w:lineRule="auto"/>
      </w:pPr>
      <w:r>
        <w:t>  ——</w:t>
      </w:r>
      <w:r>
        <w:rPr>
          <w:rFonts w:hint="eastAsia"/>
        </w:rPr>
        <w:t>坚持分类施策。综合考虑产业发展阶段、设备类型和退役情况，远近结合、适度超前，加快规范集中式风电场、光伏发电站设备循环利用，逐步完善分布式光</w:t>
      </w:r>
      <w:proofErr w:type="gramStart"/>
      <w:r>
        <w:rPr>
          <w:rFonts w:hint="eastAsia"/>
        </w:rPr>
        <w:t>伏设备</w:t>
      </w:r>
      <w:proofErr w:type="gramEnd"/>
      <w:r>
        <w:rPr>
          <w:rFonts w:hint="eastAsia"/>
        </w:rPr>
        <w:t>处理责任机制。</w:t>
      </w:r>
    </w:p>
    <w:p w14:paraId="3E17088F" w14:textId="77777777" w:rsidR="000C2D70" w:rsidRDefault="000C2D70" w:rsidP="000C2D70">
      <w:pPr>
        <w:pStyle w:val="AD"/>
        <w:spacing w:line="276" w:lineRule="auto"/>
      </w:pPr>
      <w:r>
        <w:t>  ——</w:t>
      </w:r>
      <w:r>
        <w:rPr>
          <w:rFonts w:hint="eastAsia"/>
        </w:rPr>
        <w:t>坚持区域统筹。结合各地风电、光</w:t>
      </w:r>
      <w:proofErr w:type="gramStart"/>
      <w:r>
        <w:rPr>
          <w:rFonts w:hint="eastAsia"/>
        </w:rPr>
        <w:t>伏设备</w:t>
      </w:r>
      <w:proofErr w:type="gramEnd"/>
      <w:r>
        <w:rPr>
          <w:rFonts w:hint="eastAsia"/>
        </w:rPr>
        <w:t>生产和退役情况，因地制宜布局退役设备循环利用产业集聚区，支持退役风电、光</w:t>
      </w:r>
      <w:proofErr w:type="gramStart"/>
      <w:r>
        <w:rPr>
          <w:rFonts w:hint="eastAsia"/>
        </w:rPr>
        <w:t>伏设备</w:t>
      </w:r>
      <w:proofErr w:type="gramEnd"/>
      <w:r>
        <w:rPr>
          <w:rFonts w:hint="eastAsia"/>
        </w:rPr>
        <w:t>在区域间协同利用，加快培育资源循环利用产业。</w:t>
      </w:r>
    </w:p>
    <w:p w14:paraId="14B01917" w14:textId="77777777" w:rsidR="000C2D70" w:rsidRDefault="000C2D70" w:rsidP="000C2D70">
      <w:pPr>
        <w:pStyle w:val="AD"/>
        <w:spacing w:line="276" w:lineRule="auto"/>
      </w:pPr>
      <w:r>
        <w:t>  </w:t>
      </w:r>
      <w:r>
        <w:rPr>
          <w:rFonts w:hint="eastAsia"/>
        </w:rPr>
        <w:t>（三）主要目标</w:t>
      </w:r>
    </w:p>
    <w:p w14:paraId="42BF313E" w14:textId="77777777" w:rsidR="000C2D70" w:rsidRDefault="000C2D70" w:rsidP="000C2D70">
      <w:pPr>
        <w:pStyle w:val="AD"/>
        <w:spacing w:line="276" w:lineRule="auto"/>
      </w:pPr>
      <w:r>
        <w:t>  </w:t>
      </w:r>
      <w:r>
        <w:rPr>
          <w:rFonts w:hint="eastAsia"/>
        </w:rPr>
        <w:t>到</w:t>
      </w:r>
      <w:r>
        <w:t>2025</w:t>
      </w:r>
      <w:r>
        <w:rPr>
          <w:rFonts w:hint="eastAsia"/>
        </w:rPr>
        <w:t>年，集中式风电场、光伏发电站退役设备处理责任机制基本建立，退役风电、光</w:t>
      </w:r>
      <w:proofErr w:type="gramStart"/>
      <w:r>
        <w:rPr>
          <w:rFonts w:hint="eastAsia"/>
        </w:rPr>
        <w:t>伏设备</w:t>
      </w:r>
      <w:proofErr w:type="gramEnd"/>
      <w:r>
        <w:rPr>
          <w:rFonts w:hint="eastAsia"/>
        </w:rPr>
        <w:t>循环利用相关标准规</w:t>
      </w:r>
      <w:proofErr w:type="gramStart"/>
      <w:r>
        <w:rPr>
          <w:rFonts w:hint="eastAsia"/>
        </w:rPr>
        <w:t>范</w:t>
      </w:r>
      <w:proofErr w:type="gramEnd"/>
      <w:r>
        <w:rPr>
          <w:rFonts w:hint="eastAsia"/>
        </w:rPr>
        <w:t>进一步完善，资源循环利用关键技术取得突破。到</w:t>
      </w:r>
      <w:r>
        <w:t>2030</w:t>
      </w:r>
      <w:r>
        <w:rPr>
          <w:rFonts w:hint="eastAsia"/>
        </w:rPr>
        <w:t>年，风电、光</w:t>
      </w:r>
      <w:proofErr w:type="gramStart"/>
      <w:r>
        <w:rPr>
          <w:rFonts w:hint="eastAsia"/>
        </w:rPr>
        <w:t>伏设备</w:t>
      </w:r>
      <w:proofErr w:type="gramEnd"/>
      <w:r>
        <w:rPr>
          <w:rFonts w:hint="eastAsia"/>
        </w:rPr>
        <w:t>全流程循环利用技术体系基本成熟，资源循环利用模式更加健全，资源循环利用能力与退役规模有效匹配，标准规范更加完善，风电、光</w:t>
      </w:r>
      <w:proofErr w:type="gramStart"/>
      <w:r>
        <w:rPr>
          <w:rFonts w:hint="eastAsia"/>
        </w:rPr>
        <w:t>伏产业</w:t>
      </w:r>
      <w:proofErr w:type="gramEnd"/>
      <w:r>
        <w:rPr>
          <w:rFonts w:hint="eastAsia"/>
        </w:rPr>
        <w:t>资源循环利用水平显著提升，形成一批退役风电、光</w:t>
      </w:r>
      <w:proofErr w:type="gramStart"/>
      <w:r>
        <w:rPr>
          <w:rFonts w:hint="eastAsia"/>
        </w:rPr>
        <w:t>伏设备</w:t>
      </w:r>
      <w:proofErr w:type="gramEnd"/>
      <w:r>
        <w:rPr>
          <w:rFonts w:hint="eastAsia"/>
        </w:rPr>
        <w:t>循环利用产业集聚区。</w:t>
      </w:r>
    </w:p>
    <w:p w14:paraId="48AB9814" w14:textId="77777777" w:rsidR="005910C0" w:rsidRDefault="005910C0" w:rsidP="000C2D70">
      <w:pPr>
        <w:pStyle w:val="AD"/>
        <w:spacing w:line="276" w:lineRule="auto"/>
      </w:pPr>
    </w:p>
    <w:p w14:paraId="3BD0DF9B" w14:textId="77777777" w:rsidR="000C2D70" w:rsidRPr="005910C0" w:rsidRDefault="000C2D70" w:rsidP="000C2D70">
      <w:pPr>
        <w:pStyle w:val="AD"/>
        <w:spacing w:line="276" w:lineRule="auto"/>
        <w:rPr>
          <w:b/>
          <w:bCs/>
        </w:rPr>
      </w:pPr>
      <w:r w:rsidRPr="005910C0">
        <w:rPr>
          <w:b/>
          <w:bCs/>
        </w:rPr>
        <w:t>  </w:t>
      </w:r>
      <w:r w:rsidRPr="005910C0">
        <w:rPr>
          <w:rFonts w:hint="eastAsia"/>
          <w:b/>
          <w:bCs/>
        </w:rPr>
        <w:t>二、重点任务</w:t>
      </w:r>
    </w:p>
    <w:p w14:paraId="571F0D1B" w14:textId="77777777" w:rsidR="000C2D70" w:rsidRDefault="000C2D70" w:rsidP="000C2D70">
      <w:pPr>
        <w:pStyle w:val="AD"/>
        <w:spacing w:line="276" w:lineRule="auto"/>
      </w:pPr>
      <w:r>
        <w:t>  </w:t>
      </w:r>
      <w:r>
        <w:rPr>
          <w:rFonts w:hint="eastAsia"/>
        </w:rPr>
        <w:t>（一）大力推进绿色设计。引导生产制造企业以轻量化、易拆解、易运输、易回收为目</w:t>
      </w:r>
      <w:r>
        <w:rPr>
          <w:rFonts w:hint="eastAsia"/>
        </w:rPr>
        <w:lastRenderedPageBreak/>
        <w:t>标，在产品设计生产阶段进行绿色设计。积极实施《光伏制造行业规范条件》等规范要求，深入开展“绿色设计示范企业”创建。鼓励生产制造企业在保障产品质量性能和使用安全的前提下，在产品设计生产过程中优先选用再生材料。引导生产制造企业强化信息公开，面向设备回收、资源化利用主体公开零部件原材料、产品结构等详细信息和资源循环利用技术建议。（工业和信息化部、国家发展改革委按职责分工负责）</w:t>
      </w:r>
    </w:p>
    <w:p w14:paraId="5D46AFCE" w14:textId="77777777" w:rsidR="000C2D70" w:rsidRDefault="000C2D70" w:rsidP="000C2D70">
      <w:pPr>
        <w:pStyle w:val="AD"/>
        <w:spacing w:line="276" w:lineRule="auto"/>
      </w:pPr>
      <w:r>
        <w:t>  </w:t>
      </w:r>
      <w:r>
        <w:rPr>
          <w:rFonts w:hint="eastAsia"/>
        </w:rPr>
        <w:t>（二）建立健全退役设备处理责任机制。督促指导集中式风电和光伏发电企业依法承担退役新能源设备（含零部件，下同）处理责任，不得擅自以填埋、丢弃等方式非法处置退役设备，不得向生活垃圾收集设施中投放工业固体废弃物。督促指导发电企业将废弃物循环利用和妥善处置作为风电场改造升级项目的重要内容。（国家能源局、生态环境部按职责分工负责）督促指导发电企业拆除风电、光</w:t>
      </w:r>
      <w:proofErr w:type="gramStart"/>
      <w:r>
        <w:rPr>
          <w:rFonts w:hint="eastAsia"/>
        </w:rPr>
        <w:t>伏设备</w:t>
      </w:r>
      <w:proofErr w:type="gramEnd"/>
      <w:r>
        <w:rPr>
          <w:rFonts w:hint="eastAsia"/>
        </w:rPr>
        <w:t>后及时做好周边生态环境修复。（国家能源局、自然资源部按职责分工负责）指导发电企业完善退役风电、光伏设备报废管理制度，提升报废资产处置效率。落实国有资产交易流转有关要求，进一步优化国有退役风电、光</w:t>
      </w:r>
      <w:proofErr w:type="gramStart"/>
      <w:r>
        <w:rPr>
          <w:rFonts w:hint="eastAsia"/>
        </w:rPr>
        <w:t>伏设备</w:t>
      </w:r>
      <w:proofErr w:type="gramEnd"/>
      <w:r>
        <w:rPr>
          <w:rFonts w:hint="eastAsia"/>
        </w:rPr>
        <w:t>处理处置制度，推动企业高效、规范处置相关资产。（国务院国资委、国家能源局按职责分工负责）</w:t>
      </w:r>
    </w:p>
    <w:p w14:paraId="7BD35A5C" w14:textId="77777777" w:rsidR="000C2D70" w:rsidRDefault="000C2D70" w:rsidP="000C2D70">
      <w:pPr>
        <w:pStyle w:val="AD"/>
        <w:spacing w:line="276" w:lineRule="auto"/>
      </w:pPr>
      <w:r>
        <w:t>  </w:t>
      </w:r>
      <w:r>
        <w:rPr>
          <w:rFonts w:hint="eastAsia"/>
        </w:rPr>
        <w:t>（三）完善设备回收体系。支持光</w:t>
      </w:r>
      <w:proofErr w:type="gramStart"/>
      <w:r>
        <w:rPr>
          <w:rFonts w:hint="eastAsia"/>
        </w:rPr>
        <w:t>伏设备</w:t>
      </w:r>
      <w:proofErr w:type="gramEnd"/>
      <w:r>
        <w:rPr>
          <w:rFonts w:hint="eastAsia"/>
        </w:rPr>
        <w:t>制造企业通过自主回收、联合回收或委托回收等模式，建立分布式光伏回收体系。鼓励风电、光</w:t>
      </w:r>
      <w:proofErr w:type="gramStart"/>
      <w:r>
        <w:rPr>
          <w:rFonts w:hint="eastAsia"/>
        </w:rPr>
        <w:t>伏设备</w:t>
      </w:r>
      <w:proofErr w:type="gramEnd"/>
      <w:r>
        <w:rPr>
          <w:rFonts w:hint="eastAsia"/>
        </w:rPr>
        <w:t>制造企业主动提供回收服务。支持第三</w:t>
      </w:r>
      <w:proofErr w:type="gramStart"/>
      <w:r>
        <w:rPr>
          <w:rFonts w:hint="eastAsia"/>
        </w:rPr>
        <w:t>方专业</w:t>
      </w:r>
      <w:proofErr w:type="gramEnd"/>
      <w:r>
        <w:rPr>
          <w:rFonts w:hint="eastAsia"/>
        </w:rPr>
        <w:t>回收企业开展退役风电、光</w:t>
      </w:r>
      <w:proofErr w:type="gramStart"/>
      <w:r>
        <w:rPr>
          <w:rFonts w:hint="eastAsia"/>
        </w:rPr>
        <w:t>伏设备</w:t>
      </w:r>
      <w:proofErr w:type="gramEnd"/>
      <w:r>
        <w:rPr>
          <w:rFonts w:hint="eastAsia"/>
        </w:rPr>
        <w:t>回收业务。支持发展退役新能源设备拆除、运输、回收、拆解、利用“一站式”服务模式。鼓励生产制造企业、发电企业、运营企业、回收企业、利用企业建立长效合作机制，畅通回收利用渠道，加强上下游产业衔接协同。引导风电机组拆除后进行就地、就近、集中拆解。引导再生资源回收企业规范有序回收废钢铁、废有色金属等再生资源。（国家发展改革委、工业和信息化部、商务部按职责分工负责）</w:t>
      </w:r>
    </w:p>
    <w:p w14:paraId="763E642B" w14:textId="77777777" w:rsidR="000C2D70" w:rsidRDefault="000C2D70" w:rsidP="000C2D70">
      <w:pPr>
        <w:pStyle w:val="AD"/>
        <w:spacing w:line="276" w:lineRule="auto"/>
      </w:pPr>
      <w:r>
        <w:t>  </w:t>
      </w:r>
      <w:r>
        <w:rPr>
          <w:rFonts w:hint="eastAsia"/>
        </w:rPr>
        <w:t>（四）强化资源再生利用能力。鼓励再生利用企业开展退役风电、光</w:t>
      </w:r>
      <w:proofErr w:type="gramStart"/>
      <w:r>
        <w:rPr>
          <w:rFonts w:hint="eastAsia"/>
        </w:rPr>
        <w:t>伏设备精细化拆</w:t>
      </w:r>
      <w:proofErr w:type="gramEnd"/>
      <w:r>
        <w:rPr>
          <w:rFonts w:hint="eastAsia"/>
        </w:rPr>
        <w:t>解和高水平再生利用，重点聚焦风电机组中的基础、塔架、叶片、机舱、发电机、齿轮箱、电控柜等部件，以及光伏组件中的光伏层压件、边框、接线盒等部件开展高水平再生利用。支持龙头企业针对复杂材料加快形成再生利用产业化能力，重点聚焦风机叶片纤维复合材料，以及光伏组件中半导体材料、金属材料、聚合物等，探索兼顾经济性、环保性的再生利用先进技术和商业模式。（工业和信息化部、国家发展改革委按职责分工负责）</w:t>
      </w:r>
    </w:p>
    <w:p w14:paraId="5295C36D" w14:textId="77777777" w:rsidR="000C2D70" w:rsidRDefault="000C2D70" w:rsidP="000C2D70">
      <w:pPr>
        <w:pStyle w:val="AD"/>
        <w:spacing w:line="276" w:lineRule="auto"/>
      </w:pPr>
      <w:r>
        <w:t>  </w:t>
      </w:r>
      <w:r>
        <w:rPr>
          <w:rFonts w:hint="eastAsia"/>
        </w:rPr>
        <w:t>（五）稳妥推进设备再制造。严格用户单位</w:t>
      </w:r>
      <w:proofErr w:type="gramStart"/>
      <w:r>
        <w:rPr>
          <w:rFonts w:hint="eastAsia"/>
        </w:rPr>
        <w:t>采购再</w:t>
      </w:r>
      <w:proofErr w:type="gramEnd"/>
      <w:r>
        <w:rPr>
          <w:rFonts w:hint="eastAsia"/>
        </w:rPr>
        <w:t>制造产品质量把关。稳妥推进风力发电机组、光伏组件再制造产业发展，率先发展风电设备中发电机、齿轮箱、主轴承等高值部件，以及光伏逆变器等关键零部件再制造。稳妥有序探索在新能源运营维修领域</w:t>
      </w:r>
      <w:proofErr w:type="gramStart"/>
      <w:r>
        <w:rPr>
          <w:rFonts w:hint="eastAsia"/>
        </w:rPr>
        <w:t>应用再</w:t>
      </w:r>
      <w:proofErr w:type="gramEnd"/>
      <w:r>
        <w:rPr>
          <w:rFonts w:hint="eastAsia"/>
        </w:rPr>
        <w:t>制造部件，支持风电、光</w:t>
      </w:r>
      <w:proofErr w:type="gramStart"/>
      <w:r>
        <w:rPr>
          <w:rFonts w:hint="eastAsia"/>
        </w:rPr>
        <w:t>伏设备</w:t>
      </w:r>
      <w:proofErr w:type="gramEnd"/>
      <w:r>
        <w:rPr>
          <w:rFonts w:hint="eastAsia"/>
        </w:rPr>
        <w:t>生产制造企业和运</w:t>
      </w:r>
      <w:proofErr w:type="gramStart"/>
      <w:r>
        <w:rPr>
          <w:rFonts w:hint="eastAsia"/>
        </w:rPr>
        <w:t>维企业</w:t>
      </w:r>
      <w:proofErr w:type="gramEnd"/>
      <w:r>
        <w:rPr>
          <w:rFonts w:hint="eastAsia"/>
        </w:rPr>
        <w:t>拓展再制造业务。鼓励研究机构、行业组织和骨干企业共同搭建风力发电机组、光伏组件零部件再制造检测验证平台。培育风电、</w:t>
      </w:r>
      <w:proofErr w:type="gramStart"/>
      <w:r>
        <w:rPr>
          <w:rFonts w:hint="eastAsia"/>
        </w:rPr>
        <w:t>光伏再制造</w:t>
      </w:r>
      <w:proofErr w:type="gramEnd"/>
      <w:r>
        <w:rPr>
          <w:rFonts w:hint="eastAsia"/>
        </w:rPr>
        <w:t>设备第三方鉴定评估机构，促进行业规范发展。（国家发展改革委、工业和信息化部、市场监管总局按职责分工负责）</w:t>
      </w:r>
    </w:p>
    <w:p w14:paraId="56770589" w14:textId="77777777" w:rsidR="000C2D70" w:rsidRDefault="000C2D70" w:rsidP="000C2D70">
      <w:pPr>
        <w:pStyle w:val="AD"/>
        <w:spacing w:line="276" w:lineRule="auto"/>
      </w:pPr>
      <w:r>
        <w:t>  </w:t>
      </w:r>
      <w:r>
        <w:rPr>
          <w:rFonts w:hint="eastAsia"/>
        </w:rPr>
        <w:t>（六）规范固体废弃物无害化处置。加大对退役风电、光</w:t>
      </w:r>
      <w:proofErr w:type="gramStart"/>
      <w:r>
        <w:rPr>
          <w:rFonts w:hint="eastAsia"/>
        </w:rPr>
        <w:t>伏设备</w:t>
      </w:r>
      <w:proofErr w:type="gramEnd"/>
      <w:r>
        <w:rPr>
          <w:rFonts w:hint="eastAsia"/>
        </w:rPr>
        <w:t>回收利用处置全过程环境污染防治的监管力度，严格退役设备无害化处置的污染控制要求，确保符合国家环境保护标准，减少终端固体废弃物带来的环境污染风险。（生态环境部负责）</w:t>
      </w:r>
    </w:p>
    <w:p w14:paraId="719617FC" w14:textId="77777777" w:rsidR="005910C0" w:rsidRDefault="005910C0" w:rsidP="000C2D70">
      <w:pPr>
        <w:pStyle w:val="AD"/>
        <w:spacing w:line="276" w:lineRule="auto"/>
      </w:pPr>
    </w:p>
    <w:p w14:paraId="2F1C49EA" w14:textId="77777777" w:rsidR="000C2D70" w:rsidRPr="005910C0" w:rsidRDefault="000C2D70" w:rsidP="000C2D70">
      <w:pPr>
        <w:pStyle w:val="AD"/>
        <w:spacing w:line="276" w:lineRule="auto"/>
        <w:rPr>
          <w:b/>
          <w:bCs/>
        </w:rPr>
      </w:pPr>
      <w:r w:rsidRPr="005910C0">
        <w:rPr>
          <w:b/>
          <w:bCs/>
        </w:rPr>
        <w:t>  </w:t>
      </w:r>
      <w:r w:rsidRPr="005910C0">
        <w:rPr>
          <w:rFonts w:hint="eastAsia"/>
          <w:b/>
          <w:bCs/>
        </w:rPr>
        <w:t>三、强化保障措施</w:t>
      </w:r>
    </w:p>
    <w:p w14:paraId="6B4C541F" w14:textId="77777777" w:rsidR="000C2D70" w:rsidRDefault="000C2D70" w:rsidP="000C2D70">
      <w:pPr>
        <w:pStyle w:val="AD"/>
        <w:spacing w:line="276" w:lineRule="auto"/>
      </w:pPr>
      <w:r>
        <w:t>  </w:t>
      </w:r>
      <w:r>
        <w:rPr>
          <w:rFonts w:hint="eastAsia"/>
        </w:rPr>
        <w:t>（一）加大技术研发力度。将退役风电、光</w:t>
      </w:r>
      <w:proofErr w:type="gramStart"/>
      <w:r>
        <w:rPr>
          <w:rFonts w:hint="eastAsia"/>
        </w:rPr>
        <w:t>伏设备</w:t>
      </w:r>
      <w:proofErr w:type="gramEnd"/>
      <w:r>
        <w:rPr>
          <w:rFonts w:hint="eastAsia"/>
        </w:rPr>
        <w:t>循环利用技术研发纳入国家重点研发计</w:t>
      </w:r>
      <w:r>
        <w:rPr>
          <w:rFonts w:hint="eastAsia"/>
        </w:rPr>
        <w:lastRenderedPageBreak/>
        <w:t>划相关重点专项。开发风电、光</w:t>
      </w:r>
      <w:proofErr w:type="gramStart"/>
      <w:r>
        <w:rPr>
          <w:rFonts w:hint="eastAsia"/>
        </w:rPr>
        <w:t>伏设备</w:t>
      </w:r>
      <w:proofErr w:type="gramEnd"/>
      <w:r>
        <w:rPr>
          <w:rFonts w:hint="eastAsia"/>
        </w:rPr>
        <w:t>残余寿命评估技术，构建设备寿命评估方法学和技术体系，推动设备及关键部件延续利用和梯次利用。开展光伏组件高纯分离、稀有金属回收提取、复合材料回收利用、再生资源高值利用、风电设备零部件再制造等重点难点技术攻关，突破核心技术装备，研究建立</w:t>
      </w:r>
      <w:proofErr w:type="gramStart"/>
      <w:r>
        <w:rPr>
          <w:rFonts w:hint="eastAsia"/>
        </w:rPr>
        <w:t>全材料整</w:t>
      </w:r>
      <w:proofErr w:type="gramEnd"/>
      <w:r>
        <w:rPr>
          <w:rFonts w:hint="eastAsia"/>
        </w:rPr>
        <w:t>线回收工艺。加快光伏组件回收等产业技术基础公共服务平台建设。加快开展利用技术体系集成示范，推动形成若干“政产学研用”一体化的科技成果转化模式。（科技部、工业和信息化部按职责分工负责）</w:t>
      </w:r>
    </w:p>
    <w:p w14:paraId="6A44195A" w14:textId="77777777" w:rsidR="000C2D70" w:rsidRDefault="000C2D70" w:rsidP="000C2D70">
      <w:pPr>
        <w:pStyle w:val="AD"/>
        <w:spacing w:line="276" w:lineRule="auto"/>
      </w:pPr>
      <w:r>
        <w:t>  </w:t>
      </w:r>
      <w:r>
        <w:rPr>
          <w:rFonts w:hint="eastAsia"/>
        </w:rPr>
        <w:t>（二）强化资金和政策支持。利用中央预算内投资现有资金渠道，加强对退役风电、光</w:t>
      </w:r>
      <w:proofErr w:type="gramStart"/>
      <w:r>
        <w:rPr>
          <w:rFonts w:hint="eastAsia"/>
        </w:rPr>
        <w:t>伏设备</w:t>
      </w:r>
      <w:proofErr w:type="gramEnd"/>
      <w:r>
        <w:rPr>
          <w:rFonts w:hint="eastAsia"/>
        </w:rPr>
        <w:t>循环利用项目的支持。依法落实节能节水、固定资产加速折旧、资源综合利用产品增值税即征即退等相关税收优惠政策。研究将退役风电、光</w:t>
      </w:r>
      <w:proofErr w:type="gramStart"/>
      <w:r>
        <w:rPr>
          <w:rFonts w:hint="eastAsia"/>
        </w:rPr>
        <w:t>伏设备</w:t>
      </w:r>
      <w:proofErr w:type="gramEnd"/>
      <w:r>
        <w:rPr>
          <w:rFonts w:hint="eastAsia"/>
        </w:rPr>
        <w:t>循环利用产业纳入绿色产业指导目录。丰富绿色金融产品和服务，为符合条件的退役风电、光</w:t>
      </w:r>
      <w:proofErr w:type="gramStart"/>
      <w:r>
        <w:rPr>
          <w:rFonts w:hint="eastAsia"/>
        </w:rPr>
        <w:t>伏设备</w:t>
      </w:r>
      <w:proofErr w:type="gramEnd"/>
      <w:r>
        <w:rPr>
          <w:rFonts w:hint="eastAsia"/>
        </w:rPr>
        <w:t>循环利用类项目提供融资便利。鼓励有条件的地方制定退役风电、光</w:t>
      </w:r>
      <w:proofErr w:type="gramStart"/>
      <w:r>
        <w:rPr>
          <w:rFonts w:hint="eastAsia"/>
        </w:rPr>
        <w:t>伏设备</w:t>
      </w:r>
      <w:proofErr w:type="gramEnd"/>
      <w:r>
        <w:rPr>
          <w:rFonts w:hint="eastAsia"/>
        </w:rPr>
        <w:t>循环利用产业专项支持政策。（国家发展改革委、财政部、税务总局、人民银行等部门按职责分工负责）</w:t>
      </w:r>
    </w:p>
    <w:p w14:paraId="518D87B5" w14:textId="77777777" w:rsidR="000C2D70" w:rsidRDefault="000C2D70" w:rsidP="000C2D70">
      <w:pPr>
        <w:pStyle w:val="AD"/>
        <w:spacing w:line="276" w:lineRule="auto"/>
      </w:pPr>
      <w:r>
        <w:t>  </w:t>
      </w:r>
      <w:r>
        <w:rPr>
          <w:rFonts w:hint="eastAsia"/>
        </w:rPr>
        <w:t>（三）健全标准规范体系。研究制定风电和光</w:t>
      </w:r>
      <w:proofErr w:type="gramStart"/>
      <w:r>
        <w:rPr>
          <w:rFonts w:hint="eastAsia"/>
        </w:rPr>
        <w:t>伏设备</w:t>
      </w:r>
      <w:proofErr w:type="gramEnd"/>
      <w:r>
        <w:rPr>
          <w:rFonts w:hint="eastAsia"/>
        </w:rPr>
        <w:t>绿色设计、综合利用等标准规范。支持行业协会、龙头企业、第三方研究机构等研究制定退役风电、光</w:t>
      </w:r>
      <w:proofErr w:type="gramStart"/>
      <w:r>
        <w:rPr>
          <w:rFonts w:hint="eastAsia"/>
        </w:rPr>
        <w:t>伏设备</w:t>
      </w:r>
      <w:proofErr w:type="gramEnd"/>
      <w:r>
        <w:rPr>
          <w:rFonts w:hint="eastAsia"/>
        </w:rPr>
        <w:t>相关技术标准。（工业和信息化部、国家能源局、国家发展改革委、市场监管总局等部门按职责分工负责）研究制定特殊环境下退役风电、光</w:t>
      </w:r>
      <w:proofErr w:type="gramStart"/>
      <w:r>
        <w:rPr>
          <w:rFonts w:hint="eastAsia"/>
        </w:rPr>
        <w:t>伏设备</w:t>
      </w:r>
      <w:proofErr w:type="gramEnd"/>
      <w:r>
        <w:rPr>
          <w:rFonts w:hint="eastAsia"/>
        </w:rPr>
        <w:t>的绿色拆解及不同材质（含金属和复合材料）零部件回收利用标准。完善寿命期内风电设备、光伏组件及相关零部件运行评价标准，将设备及零部件可回收、可循环利用作为评价的重要内容，推动开展绿色认证工作。（市场监管总局负责）加快研究以填埋、焚烧、回收利用等方式处理废弃风机叶片、光伏组件整机和零部件的环境影响，针对废弃风电和光</w:t>
      </w:r>
      <w:proofErr w:type="gramStart"/>
      <w:r>
        <w:rPr>
          <w:rFonts w:hint="eastAsia"/>
        </w:rPr>
        <w:t>伏设备</w:t>
      </w:r>
      <w:proofErr w:type="gramEnd"/>
      <w:r>
        <w:rPr>
          <w:rFonts w:hint="eastAsia"/>
        </w:rPr>
        <w:t>回收、利用、处置过程的污染控制问题，研究制定废弃风电光</w:t>
      </w:r>
      <w:proofErr w:type="gramStart"/>
      <w:r>
        <w:rPr>
          <w:rFonts w:hint="eastAsia"/>
        </w:rPr>
        <w:t>伏</w:t>
      </w:r>
      <w:proofErr w:type="gramEnd"/>
      <w:r>
        <w:rPr>
          <w:rFonts w:hint="eastAsia"/>
        </w:rPr>
        <w:t>设备污染防治技术规范。（生态环境部负责）</w:t>
      </w:r>
    </w:p>
    <w:p w14:paraId="3D9C07D1" w14:textId="77777777" w:rsidR="000C2D70" w:rsidRDefault="000C2D70" w:rsidP="000C2D70">
      <w:pPr>
        <w:pStyle w:val="AD"/>
        <w:spacing w:line="276" w:lineRule="auto"/>
      </w:pPr>
      <w:r>
        <w:t>  </w:t>
      </w:r>
      <w:r>
        <w:rPr>
          <w:rFonts w:hint="eastAsia"/>
        </w:rPr>
        <w:t>（四）培育重点地区和企业。结合各地风电、光</w:t>
      </w:r>
      <w:proofErr w:type="gramStart"/>
      <w:r>
        <w:rPr>
          <w:rFonts w:hint="eastAsia"/>
        </w:rPr>
        <w:t>伏设备</w:t>
      </w:r>
      <w:proofErr w:type="gramEnd"/>
      <w:r>
        <w:rPr>
          <w:rFonts w:hint="eastAsia"/>
        </w:rPr>
        <w:t>生产和退役情况，指导支持部分重点区域建设退役新能源设备循环利用产业集聚区。（国家发展改革委、工业和信息化部、国家能源局会同有关部门负责）支持中央企业发挥示范引领作用，率先加强退役风电、光</w:t>
      </w:r>
      <w:proofErr w:type="gramStart"/>
      <w:r>
        <w:rPr>
          <w:rFonts w:hint="eastAsia"/>
        </w:rPr>
        <w:t>伏设备</w:t>
      </w:r>
      <w:proofErr w:type="gramEnd"/>
      <w:r>
        <w:rPr>
          <w:rFonts w:hint="eastAsia"/>
        </w:rPr>
        <w:t>循环利用，建设一批重点项目。（国务院国资委、国家发展改革委会同有关部门负责）</w:t>
      </w:r>
    </w:p>
    <w:p w14:paraId="2A3D5612" w14:textId="77777777" w:rsidR="005910C0" w:rsidRDefault="005910C0" w:rsidP="000C2D70">
      <w:pPr>
        <w:pStyle w:val="AD"/>
        <w:spacing w:line="276" w:lineRule="auto"/>
      </w:pPr>
    </w:p>
    <w:p w14:paraId="25E4A755" w14:textId="77777777" w:rsidR="000C2D70" w:rsidRPr="005910C0" w:rsidRDefault="000C2D70" w:rsidP="000C2D70">
      <w:pPr>
        <w:pStyle w:val="AD"/>
        <w:spacing w:line="276" w:lineRule="auto"/>
        <w:rPr>
          <w:b/>
          <w:bCs/>
        </w:rPr>
      </w:pPr>
      <w:r w:rsidRPr="005910C0">
        <w:rPr>
          <w:b/>
          <w:bCs/>
        </w:rPr>
        <w:t>  </w:t>
      </w:r>
      <w:r w:rsidRPr="005910C0">
        <w:rPr>
          <w:rFonts w:hint="eastAsia"/>
          <w:b/>
          <w:bCs/>
        </w:rPr>
        <w:t>四、加强组织实施</w:t>
      </w:r>
    </w:p>
    <w:p w14:paraId="4FF42984" w14:textId="77777777" w:rsidR="000C2D70" w:rsidRDefault="000C2D70" w:rsidP="000C2D70">
      <w:pPr>
        <w:pStyle w:val="AD"/>
        <w:spacing w:line="276" w:lineRule="auto"/>
      </w:pPr>
      <w:r>
        <w:t>  </w:t>
      </w:r>
      <w:r>
        <w:rPr>
          <w:rFonts w:hint="eastAsia"/>
        </w:rPr>
        <w:t>（一）加强组织领导。国家发展改革</w:t>
      </w:r>
      <w:proofErr w:type="gramStart"/>
      <w:r>
        <w:rPr>
          <w:rFonts w:hint="eastAsia"/>
        </w:rPr>
        <w:t>委加强</w:t>
      </w:r>
      <w:proofErr w:type="gramEnd"/>
      <w:r>
        <w:rPr>
          <w:rFonts w:hint="eastAsia"/>
        </w:rPr>
        <w:t>统筹协调，加大对退役风电、光</w:t>
      </w:r>
      <w:proofErr w:type="gramStart"/>
      <w:r>
        <w:rPr>
          <w:rFonts w:hint="eastAsia"/>
        </w:rPr>
        <w:t>伏设备</w:t>
      </w:r>
      <w:proofErr w:type="gramEnd"/>
      <w:r>
        <w:rPr>
          <w:rFonts w:hint="eastAsia"/>
        </w:rPr>
        <w:t>循环利用工作的推进力度。各有关部门按职责分工，制定相关配套政策，形成协同推进合力。各地要充分认识退役风电、光</w:t>
      </w:r>
      <w:proofErr w:type="gramStart"/>
      <w:r>
        <w:rPr>
          <w:rFonts w:hint="eastAsia"/>
        </w:rPr>
        <w:t>伏设备</w:t>
      </w:r>
      <w:proofErr w:type="gramEnd"/>
      <w:r>
        <w:rPr>
          <w:rFonts w:hint="eastAsia"/>
        </w:rPr>
        <w:t>循环利用的重要意义，采取有力措施强化政策落实。</w:t>
      </w:r>
    </w:p>
    <w:p w14:paraId="64E98B49" w14:textId="77777777" w:rsidR="000C2D70" w:rsidRDefault="000C2D70" w:rsidP="000C2D70">
      <w:pPr>
        <w:pStyle w:val="AD"/>
        <w:spacing w:line="276" w:lineRule="auto"/>
      </w:pPr>
      <w:r>
        <w:t>  </w:t>
      </w:r>
      <w:r>
        <w:rPr>
          <w:rFonts w:hint="eastAsia"/>
        </w:rPr>
        <w:t>（二）强化宣传引导。各地、各有关部门要加大对退役风电、光</w:t>
      </w:r>
      <w:proofErr w:type="gramStart"/>
      <w:r>
        <w:rPr>
          <w:rFonts w:hint="eastAsia"/>
        </w:rPr>
        <w:t>伏设备</w:t>
      </w:r>
      <w:proofErr w:type="gramEnd"/>
      <w:r>
        <w:rPr>
          <w:rFonts w:hint="eastAsia"/>
        </w:rPr>
        <w:t>循环利用优秀项目和典型案例的宣介力度，推广一批可借鉴、可复制的先进经验。鼓励地方、行业协会和相关机构组织开展技术产品对接交流会、应用示范现场会等活动，促进先进技术产品模式交流推广。支持行业协会、第三方研究机构以编制行业发展报告等形式，梳理技术趋势和发展实践，推广最新技术模式，宣传典型案例，引导行业健康发展。</w:t>
      </w:r>
    </w:p>
    <w:p w14:paraId="6E9163A8" w14:textId="77777777" w:rsidR="000C2D70" w:rsidRDefault="000C2D70" w:rsidP="000C2D70">
      <w:pPr>
        <w:pStyle w:val="AD"/>
        <w:spacing w:line="276" w:lineRule="auto"/>
      </w:pPr>
    </w:p>
    <w:p w14:paraId="653C7E16" w14:textId="77777777" w:rsidR="000C2D70" w:rsidRDefault="000C2D70" w:rsidP="000C2D70">
      <w:pPr>
        <w:pStyle w:val="AD"/>
        <w:spacing w:line="276" w:lineRule="auto"/>
      </w:pPr>
    </w:p>
    <w:p w14:paraId="5AA912B3" w14:textId="77777777" w:rsidR="000C2D70" w:rsidRDefault="000C2D70" w:rsidP="000C2D70">
      <w:pPr>
        <w:pStyle w:val="AD"/>
        <w:spacing w:line="276" w:lineRule="auto"/>
        <w:jc w:val="right"/>
      </w:pPr>
      <w:r>
        <w:rPr>
          <w:rFonts w:hint="eastAsia"/>
        </w:rPr>
        <w:t>国家发展改革委</w:t>
      </w:r>
    </w:p>
    <w:p w14:paraId="233F41CF" w14:textId="575F8E83" w:rsidR="000C2D70" w:rsidRDefault="000C2D70" w:rsidP="000C2D70">
      <w:pPr>
        <w:pStyle w:val="AD"/>
        <w:spacing w:line="276" w:lineRule="auto"/>
        <w:jc w:val="right"/>
      </w:pPr>
      <w:r>
        <w:rPr>
          <w:rFonts w:hint="eastAsia"/>
        </w:rPr>
        <w:t>国家能源局</w:t>
      </w:r>
    </w:p>
    <w:p w14:paraId="4CCC6170" w14:textId="77777777" w:rsidR="000C2D70" w:rsidRDefault="000C2D70" w:rsidP="000C2D70">
      <w:pPr>
        <w:pStyle w:val="AD"/>
        <w:spacing w:line="276" w:lineRule="auto"/>
        <w:jc w:val="right"/>
      </w:pPr>
      <w:r>
        <w:rPr>
          <w:rFonts w:hint="eastAsia"/>
        </w:rPr>
        <w:lastRenderedPageBreak/>
        <w:t>工业和信息化部</w:t>
      </w:r>
    </w:p>
    <w:p w14:paraId="57C2EB37" w14:textId="0B073F9A" w:rsidR="000C2D70" w:rsidRDefault="000C2D70" w:rsidP="000C2D70">
      <w:pPr>
        <w:pStyle w:val="AD"/>
        <w:spacing w:line="276" w:lineRule="auto"/>
        <w:jc w:val="right"/>
      </w:pPr>
      <w:r>
        <w:rPr>
          <w:rFonts w:hint="eastAsia"/>
        </w:rPr>
        <w:t>生态环境部</w:t>
      </w:r>
    </w:p>
    <w:p w14:paraId="6BC67B8A" w14:textId="30771A6E" w:rsidR="000C2D70" w:rsidRDefault="000C2D70" w:rsidP="000C2D70">
      <w:pPr>
        <w:pStyle w:val="AD"/>
        <w:spacing w:line="276" w:lineRule="auto"/>
        <w:jc w:val="right"/>
      </w:pPr>
      <w:r>
        <w:rPr>
          <w:rFonts w:hint="eastAsia"/>
        </w:rPr>
        <w:t>商务部</w:t>
      </w:r>
    </w:p>
    <w:p w14:paraId="387E3FD0" w14:textId="77777777" w:rsidR="000C2D70" w:rsidRDefault="000C2D70" w:rsidP="000C2D70">
      <w:pPr>
        <w:pStyle w:val="AD"/>
        <w:spacing w:line="276" w:lineRule="auto"/>
        <w:jc w:val="right"/>
      </w:pPr>
      <w:r>
        <w:rPr>
          <w:rFonts w:hint="eastAsia"/>
        </w:rPr>
        <w:t>国务院国资委</w:t>
      </w:r>
    </w:p>
    <w:p w14:paraId="06842DC6" w14:textId="5E62F0F1" w:rsidR="00B15193" w:rsidRDefault="000C2D70" w:rsidP="000C2D70">
      <w:pPr>
        <w:pStyle w:val="AD"/>
        <w:spacing w:line="276" w:lineRule="auto"/>
        <w:jc w:val="right"/>
      </w:pPr>
      <w:r>
        <w:rPr>
          <w:rFonts w:hint="eastAsia"/>
        </w:rPr>
        <w:t>2023</w:t>
      </w:r>
      <w:r>
        <w:rPr>
          <w:rFonts w:hint="eastAsia"/>
        </w:rPr>
        <w:t>年</w:t>
      </w:r>
      <w:r>
        <w:rPr>
          <w:rFonts w:hint="eastAsia"/>
        </w:rPr>
        <w:t>7</w:t>
      </w:r>
      <w:r>
        <w:rPr>
          <w:rFonts w:hint="eastAsia"/>
        </w:rPr>
        <w:t>月</w:t>
      </w:r>
      <w:r>
        <w:rPr>
          <w:rFonts w:hint="eastAsia"/>
        </w:rPr>
        <w:t>21</w:t>
      </w:r>
      <w:r>
        <w:rPr>
          <w:rFonts w:hint="eastAsia"/>
        </w:rPr>
        <w:t>日</w:t>
      </w:r>
    </w:p>
    <w:p w14:paraId="56956401" w14:textId="77777777" w:rsidR="000C2D70" w:rsidRDefault="000C2D70" w:rsidP="000C2D70">
      <w:pPr>
        <w:pStyle w:val="AD"/>
        <w:spacing w:line="276" w:lineRule="auto"/>
        <w:jc w:val="right"/>
      </w:pPr>
    </w:p>
    <w:p w14:paraId="3D9CCFB2" w14:textId="77777777" w:rsidR="000C2D70" w:rsidRDefault="000C2D70" w:rsidP="000C2D70">
      <w:pPr>
        <w:pStyle w:val="AD"/>
        <w:spacing w:line="276" w:lineRule="auto"/>
        <w:jc w:val="right"/>
      </w:pPr>
    </w:p>
    <w:p w14:paraId="1FC4E26A" w14:textId="2D2911C0" w:rsidR="000C2D70" w:rsidRDefault="000C2D70" w:rsidP="000C2D70">
      <w:pPr>
        <w:pStyle w:val="AD"/>
        <w:spacing w:line="276" w:lineRule="auto"/>
        <w:jc w:val="left"/>
        <w:rPr>
          <w:rStyle w:val="a9"/>
        </w:rPr>
      </w:pPr>
      <w:r>
        <w:rPr>
          <w:rFonts w:hint="eastAsia"/>
        </w:rPr>
        <w:t>信息来源：</w:t>
      </w:r>
      <w:hyperlink r:id="rId6" w:history="1">
        <w:r w:rsidRPr="005B2B12">
          <w:rPr>
            <w:rStyle w:val="a9"/>
          </w:rPr>
          <w:t>https://www.ndrc.gov.cn/xxgk/zcfb/tz/202308/t20230817_1359879.html</w:t>
        </w:r>
      </w:hyperlink>
    </w:p>
    <w:p w14:paraId="30356002" w14:textId="77777777" w:rsidR="00DA5A14" w:rsidRPr="00CA3A93" w:rsidRDefault="00DA5A14" w:rsidP="000C2D70">
      <w:pPr>
        <w:pStyle w:val="AD"/>
        <w:spacing w:line="276" w:lineRule="auto"/>
        <w:jc w:val="left"/>
      </w:pPr>
    </w:p>
    <w:sectPr w:rsidR="00DA5A14" w:rsidRPr="00CA3A93" w:rsidSect="00E73FF5">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B559" w14:textId="77777777" w:rsidR="00E33E04" w:rsidRDefault="00E33E04" w:rsidP="00C20A6A">
      <w:pPr>
        <w:spacing w:line="240" w:lineRule="auto"/>
      </w:pPr>
      <w:r>
        <w:separator/>
      </w:r>
    </w:p>
  </w:endnote>
  <w:endnote w:type="continuationSeparator" w:id="0">
    <w:p w14:paraId="6EF7B233" w14:textId="77777777" w:rsidR="00E33E04" w:rsidRDefault="00E33E0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FD55" w14:textId="77777777" w:rsidR="00E33E04" w:rsidRDefault="00E33E04" w:rsidP="00C20A6A">
      <w:pPr>
        <w:spacing w:line="240" w:lineRule="auto"/>
      </w:pPr>
      <w:r>
        <w:separator/>
      </w:r>
    </w:p>
  </w:footnote>
  <w:footnote w:type="continuationSeparator" w:id="0">
    <w:p w14:paraId="6E80A066" w14:textId="77777777" w:rsidR="00E33E04" w:rsidRDefault="00E33E0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70"/>
    <w:rsid w:val="00015CD0"/>
    <w:rsid w:val="00033B1D"/>
    <w:rsid w:val="0006747F"/>
    <w:rsid w:val="00067A83"/>
    <w:rsid w:val="000C2D70"/>
    <w:rsid w:val="000E6F37"/>
    <w:rsid w:val="000F4C6A"/>
    <w:rsid w:val="00176A25"/>
    <w:rsid w:val="001C4C6F"/>
    <w:rsid w:val="003D27E2"/>
    <w:rsid w:val="004B5983"/>
    <w:rsid w:val="004D4AE2"/>
    <w:rsid w:val="005264B6"/>
    <w:rsid w:val="005910C0"/>
    <w:rsid w:val="005F7C76"/>
    <w:rsid w:val="00696597"/>
    <w:rsid w:val="007D7BDB"/>
    <w:rsid w:val="008143D4"/>
    <w:rsid w:val="008D59BC"/>
    <w:rsid w:val="00990563"/>
    <w:rsid w:val="009B1C7D"/>
    <w:rsid w:val="00A548E7"/>
    <w:rsid w:val="00A739C7"/>
    <w:rsid w:val="00B15193"/>
    <w:rsid w:val="00B731F1"/>
    <w:rsid w:val="00BB39A3"/>
    <w:rsid w:val="00BC5229"/>
    <w:rsid w:val="00BE75F6"/>
    <w:rsid w:val="00C13C09"/>
    <w:rsid w:val="00C20100"/>
    <w:rsid w:val="00C20A6A"/>
    <w:rsid w:val="00C22624"/>
    <w:rsid w:val="00CA3A93"/>
    <w:rsid w:val="00CE2892"/>
    <w:rsid w:val="00D02718"/>
    <w:rsid w:val="00D146C5"/>
    <w:rsid w:val="00D41F5E"/>
    <w:rsid w:val="00DA5A14"/>
    <w:rsid w:val="00E1211B"/>
    <w:rsid w:val="00E33E04"/>
    <w:rsid w:val="00E73FF5"/>
    <w:rsid w:val="00EB78AB"/>
    <w:rsid w:val="00F21688"/>
    <w:rsid w:val="00F36849"/>
    <w:rsid w:val="00FE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673"/>
  <w15:chartTrackingRefBased/>
  <w15:docId w15:val="{640A8CFC-E62F-403F-87F2-A91C6ACA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C2D70"/>
    <w:pPr>
      <w:ind w:leftChars="2500" w:left="100"/>
    </w:pPr>
  </w:style>
  <w:style w:type="character" w:customStyle="1" w:styleId="a8">
    <w:name w:val="日期 字符"/>
    <w:basedOn w:val="a0"/>
    <w:link w:val="a7"/>
    <w:uiPriority w:val="99"/>
    <w:semiHidden/>
    <w:rsid w:val="000C2D70"/>
    <w:rPr>
      <w:rFonts w:ascii="Arial" w:eastAsia="宋体" w:hAnsi="Arial"/>
      <w:sz w:val="22"/>
    </w:rPr>
  </w:style>
  <w:style w:type="character" w:styleId="a9">
    <w:name w:val="Hyperlink"/>
    <w:basedOn w:val="a0"/>
    <w:uiPriority w:val="99"/>
    <w:unhideWhenUsed/>
    <w:rsid w:val="000C2D70"/>
    <w:rPr>
      <w:color w:val="0000FF" w:themeColor="hyperlink"/>
      <w:u w:val="single"/>
    </w:rPr>
  </w:style>
  <w:style w:type="character" w:styleId="aa">
    <w:name w:val="Unresolved Mention"/>
    <w:basedOn w:val="a0"/>
    <w:uiPriority w:val="99"/>
    <w:semiHidden/>
    <w:unhideWhenUsed/>
    <w:rsid w:val="000C2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308/t20230817_135987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2023-08-17T08:14:00Z</dcterms:created>
  <dcterms:modified xsi:type="dcterms:W3CDTF">2023-08-18T06:12:00Z</dcterms:modified>
</cp:coreProperties>
</file>