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5772C" w14:textId="77777777" w:rsidR="00AB697D" w:rsidRPr="000461A9" w:rsidRDefault="00AB697D" w:rsidP="001863C3">
      <w:pPr>
        <w:jc w:val="center"/>
        <w:rPr>
          <w:b/>
          <w:bCs/>
          <w:color w:val="E36C0A"/>
          <w:sz w:val="32"/>
          <w:szCs w:val="32"/>
        </w:rPr>
      </w:pPr>
      <w:r w:rsidRPr="000461A9">
        <w:rPr>
          <w:rFonts w:hint="eastAsia"/>
          <w:b/>
          <w:bCs/>
          <w:color w:val="E36C0A"/>
          <w:sz w:val="32"/>
          <w:szCs w:val="32"/>
        </w:rPr>
        <w:t>2022</w:t>
      </w:r>
      <w:r w:rsidRPr="000461A9">
        <w:rPr>
          <w:rFonts w:hint="eastAsia"/>
          <w:b/>
          <w:bCs/>
          <w:color w:val="E36C0A"/>
          <w:sz w:val="32"/>
          <w:szCs w:val="32"/>
        </w:rPr>
        <w:t>年全国海事审判典型案例</w:t>
      </w:r>
    </w:p>
    <w:p w14:paraId="3003867A" w14:textId="77777777" w:rsidR="00AB697D" w:rsidRDefault="00AB697D" w:rsidP="001863C3">
      <w:pPr>
        <w:jc w:val="center"/>
      </w:pPr>
    </w:p>
    <w:p w14:paraId="1EC3C596" w14:textId="0EDF8525"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1</w:t>
      </w:r>
      <w:r w:rsidRPr="00F82957">
        <w:rPr>
          <w:rFonts w:hint="eastAsia"/>
          <w:b/>
          <w:bCs/>
          <w:sz w:val="24"/>
          <w:szCs w:val="24"/>
        </w:rPr>
        <w:t xml:space="preserve">　</w:t>
      </w:r>
      <w:r w:rsidRPr="00F82957">
        <w:rPr>
          <w:rFonts w:hint="eastAsia"/>
          <w:b/>
          <w:bCs/>
          <w:sz w:val="24"/>
          <w:szCs w:val="24"/>
        </w:rPr>
        <w:t>SPAR</w:t>
      </w:r>
      <w:r w:rsidRPr="00F82957">
        <w:rPr>
          <w:rFonts w:hint="eastAsia"/>
          <w:b/>
          <w:bCs/>
          <w:sz w:val="24"/>
          <w:szCs w:val="24"/>
        </w:rPr>
        <w:t>航运有限公司（</w:t>
      </w:r>
      <w:r w:rsidRPr="00F82957">
        <w:rPr>
          <w:rFonts w:hint="eastAsia"/>
          <w:b/>
          <w:bCs/>
          <w:sz w:val="24"/>
          <w:szCs w:val="24"/>
        </w:rPr>
        <w:t>SPAR SHIPPING AS</w:t>
      </w:r>
      <w:r w:rsidRPr="00F82957">
        <w:rPr>
          <w:rFonts w:hint="eastAsia"/>
          <w:b/>
          <w:bCs/>
          <w:sz w:val="24"/>
          <w:szCs w:val="24"/>
        </w:rPr>
        <w:t>）申请承认英国法院判决案</w:t>
      </w:r>
    </w:p>
    <w:p w14:paraId="577FCA95" w14:textId="77777777" w:rsidR="00AB697D" w:rsidRDefault="00AB697D" w:rsidP="001863C3"/>
    <w:p w14:paraId="5C8B8DB8" w14:textId="77777777" w:rsidR="00AB697D" w:rsidRPr="00AB697D" w:rsidRDefault="00AB697D" w:rsidP="001863C3">
      <w:pPr>
        <w:rPr>
          <w:b/>
          <w:bCs/>
        </w:rPr>
      </w:pPr>
      <w:r w:rsidRPr="00AB697D">
        <w:rPr>
          <w:rFonts w:hint="eastAsia"/>
          <w:b/>
          <w:bCs/>
        </w:rPr>
        <w:t xml:space="preserve">　　【基本案情】</w:t>
      </w:r>
    </w:p>
    <w:p w14:paraId="70C8B2A5" w14:textId="77777777" w:rsidR="00AB697D" w:rsidRDefault="00AB697D" w:rsidP="001863C3"/>
    <w:p w14:paraId="5E7A45DF" w14:textId="77777777" w:rsidR="00AB697D" w:rsidRDefault="00AB697D" w:rsidP="001863C3">
      <w:r>
        <w:rPr>
          <w:rFonts w:hint="eastAsia"/>
        </w:rPr>
        <w:t xml:space="preserve">　　</w:t>
      </w:r>
      <w:r>
        <w:rPr>
          <w:rFonts w:hint="eastAsia"/>
        </w:rPr>
        <w:t>2010</w:t>
      </w:r>
      <w:r>
        <w:rPr>
          <w:rFonts w:hint="eastAsia"/>
        </w:rPr>
        <w:t>年</w:t>
      </w:r>
      <w:r>
        <w:rPr>
          <w:rFonts w:hint="eastAsia"/>
        </w:rPr>
        <w:t>3</w:t>
      </w:r>
      <w:r>
        <w:rPr>
          <w:rFonts w:hint="eastAsia"/>
        </w:rPr>
        <w:t>月，大新华控股公司为香港大新华轮船公司向挪威</w:t>
      </w:r>
      <w:r>
        <w:rPr>
          <w:rFonts w:hint="eastAsia"/>
        </w:rPr>
        <w:t>SPAR</w:t>
      </w:r>
      <w:r>
        <w:rPr>
          <w:rFonts w:hint="eastAsia"/>
        </w:rPr>
        <w:t>公司提供租船合同的履约担保。后因大新华轮船公司申请清盘，</w:t>
      </w:r>
      <w:r>
        <w:rPr>
          <w:rFonts w:hint="eastAsia"/>
        </w:rPr>
        <w:t>SPAR</w:t>
      </w:r>
      <w:r>
        <w:rPr>
          <w:rFonts w:hint="eastAsia"/>
        </w:rPr>
        <w:t>公司在英国高等法院对大新华控股公司提起诉讼。英国高等法院、上诉法院先后</w:t>
      </w:r>
      <w:proofErr w:type="gramStart"/>
      <w:r>
        <w:rPr>
          <w:rFonts w:hint="eastAsia"/>
        </w:rPr>
        <w:t>作出</w:t>
      </w:r>
      <w:proofErr w:type="gramEnd"/>
      <w:r>
        <w:rPr>
          <w:rFonts w:hint="eastAsia"/>
        </w:rPr>
        <w:t>判决，判令大新华控股公司承担担保责任。因大新华控股公司系在我国上海登记注册的企业，</w:t>
      </w:r>
      <w:r>
        <w:rPr>
          <w:rFonts w:hint="eastAsia"/>
        </w:rPr>
        <w:t>SPAR</w:t>
      </w:r>
      <w:r>
        <w:rPr>
          <w:rFonts w:hint="eastAsia"/>
        </w:rPr>
        <w:t>公司向上海海事法院申请承认相关英国法院判决。</w:t>
      </w:r>
    </w:p>
    <w:p w14:paraId="13D76570" w14:textId="77777777" w:rsidR="00AB697D" w:rsidRDefault="00AB697D" w:rsidP="001863C3"/>
    <w:p w14:paraId="495B42F8" w14:textId="77777777" w:rsidR="00AB697D" w:rsidRPr="00AB697D" w:rsidRDefault="00AB697D" w:rsidP="001863C3">
      <w:pPr>
        <w:rPr>
          <w:b/>
          <w:bCs/>
        </w:rPr>
      </w:pPr>
      <w:r w:rsidRPr="00AB697D">
        <w:rPr>
          <w:rFonts w:hint="eastAsia"/>
          <w:b/>
          <w:bCs/>
        </w:rPr>
        <w:t xml:space="preserve">　　【裁判结果】</w:t>
      </w:r>
    </w:p>
    <w:p w14:paraId="4D24F04C" w14:textId="77777777" w:rsidR="00AB697D" w:rsidRDefault="00AB697D" w:rsidP="001863C3"/>
    <w:p w14:paraId="1D236309" w14:textId="77777777" w:rsidR="00AB697D" w:rsidRDefault="00AB697D" w:rsidP="001863C3">
      <w:r>
        <w:rPr>
          <w:rFonts w:hint="eastAsia"/>
        </w:rPr>
        <w:t xml:space="preserve">　　上海海事法院审理认为，我国与英国之间尚未缔结或者参加相互承认和执行</w:t>
      </w:r>
      <w:proofErr w:type="gramStart"/>
      <w:r>
        <w:rPr>
          <w:rFonts w:hint="eastAsia"/>
        </w:rPr>
        <w:t>法院民</w:t>
      </w:r>
      <w:proofErr w:type="gramEnd"/>
      <w:r>
        <w:rPr>
          <w:rFonts w:hint="eastAsia"/>
        </w:rPr>
        <w:t>商事判决、裁定的国际条约，故应以互惠原则作为承认英国法院判决的审查依据。根据英国法律，其并不以存在相关条约作为承认和执行外国</w:t>
      </w:r>
      <w:proofErr w:type="gramStart"/>
      <w:r>
        <w:rPr>
          <w:rFonts w:hint="eastAsia"/>
        </w:rPr>
        <w:t>法院民</w:t>
      </w:r>
      <w:proofErr w:type="gramEnd"/>
      <w:r>
        <w:rPr>
          <w:rFonts w:hint="eastAsia"/>
        </w:rPr>
        <w:t>商事判决的必要条件，我国法院</w:t>
      </w:r>
      <w:proofErr w:type="gramStart"/>
      <w:r>
        <w:rPr>
          <w:rFonts w:hint="eastAsia"/>
        </w:rPr>
        <w:t>作出</w:t>
      </w:r>
      <w:proofErr w:type="gramEnd"/>
      <w:r>
        <w:rPr>
          <w:rFonts w:hint="eastAsia"/>
        </w:rPr>
        <w:t>的民商事判决可以得到英国法院的承认和执行，且大新华控股公司也未证明英国法院曾以不存在互惠关系为由拒绝承认和执行我国法院判决。案涉判决不存在违反我国法律基本原则或者损害我国国家主权、安全、社会公共利益的情形，故在本案中可以根据互惠原则对案涉英国法院判决给予承认。</w:t>
      </w:r>
    </w:p>
    <w:p w14:paraId="719B186C" w14:textId="77777777" w:rsidR="00AB697D" w:rsidRDefault="00AB697D" w:rsidP="001863C3"/>
    <w:p w14:paraId="6604E45D" w14:textId="77777777" w:rsidR="00AB697D" w:rsidRPr="00AB697D" w:rsidRDefault="00AB697D" w:rsidP="001863C3">
      <w:pPr>
        <w:rPr>
          <w:b/>
          <w:bCs/>
        </w:rPr>
      </w:pPr>
      <w:r w:rsidRPr="00AB697D">
        <w:rPr>
          <w:rFonts w:hint="eastAsia"/>
          <w:b/>
          <w:bCs/>
        </w:rPr>
        <w:t xml:space="preserve">　　【典型意义】</w:t>
      </w:r>
    </w:p>
    <w:p w14:paraId="64B9AACF" w14:textId="77777777" w:rsidR="00AB697D" w:rsidRDefault="00AB697D" w:rsidP="001863C3"/>
    <w:p w14:paraId="41DABE09" w14:textId="77777777" w:rsidR="00AB697D" w:rsidRDefault="00AB697D" w:rsidP="001863C3">
      <w:r>
        <w:rPr>
          <w:rFonts w:hint="eastAsia"/>
        </w:rPr>
        <w:t xml:space="preserve">　　随着我国“一带一路”建设和高水平对外开放的深入实施，如何通过推动民商事判决的跨境承认与执行，公正高效化解跨境经贸纠纷，营造法治化营商环境是中国法院面对的时代命题。合理确定互惠关系的判断标准对于促进国家间相互承认和执行判决具有重要意义。拓宽互惠原则的适用范围，正是中国法院在新时期对此</w:t>
      </w:r>
      <w:proofErr w:type="gramStart"/>
      <w:r>
        <w:rPr>
          <w:rFonts w:hint="eastAsia"/>
        </w:rPr>
        <w:t>作出</w:t>
      </w:r>
      <w:proofErr w:type="gramEnd"/>
      <w:r>
        <w:rPr>
          <w:rFonts w:hint="eastAsia"/>
        </w:rPr>
        <w:t>的积极回应。本案系我国对英国法院判决予以承认的首例案件，也是中国法院适用法律互惠原则的有益探索，营造了健康向好的判决跨境执行环境，进一步增进我国同世界各国间的司法协作互信基础，充分展现了我国在国际商事纠纷解决领域开放包容的大国司法形象。</w:t>
      </w:r>
    </w:p>
    <w:p w14:paraId="7FB93C41" w14:textId="77777777" w:rsidR="00AB697D" w:rsidRDefault="00AB697D" w:rsidP="001863C3"/>
    <w:p w14:paraId="0049736B" w14:textId="77777777" w:rsidR="00AB697D" w:rsidRDefault="00AB697D" w:rsidP="001863C3">
      <w:r>
        <w:rPr>
          <w:rFonts w:hint="eastAsia"/>
        </w:rPr>
        <w:t xml:space="preserve">　　【一审案号】（</w:t>
      </w:r>
      <w:r>
        <w:rPr>
          <w:rFonts w:hint="eastAsia"/>
        </w:rPr>
        <w:t>2018</w:t>
      </w:r>
      <w:r>
        <w:rPr>
          <w:rFonts w:hint="eastAsia"/>
        </w:rPr>
        <w:t>）沪</w:t>
      </w:r>
      <w:r>
        <w:rPr>
          <w:rFonts w:hint="eastAsia"/>
        </w:rPr>
        <w:t>72</w:t>
      </w:r>
      <w:proofErr w:type="gramStart"/>
      <w:r>
        <w:rPr>
          <w:rFonts w:hint="eastAsia"/>
        </w:rPr>
        <w:t>协外认</w:t>
      </w:r>
      <w:r>
        <w:rPr>
          <w:rFonts w:hint="eastAsia"/>
        </w:rPr>
        <w:t>1</w:t>
      </w:r>
      <w:r>
        <w:rPr>
          <w:rFonts w:hint="eastAsia"/>
        </w:rPr>
        <w:t>号</w:t>
      </w:r>
      <w:proofErr w:type="gramEnd"/>
    </w:p>
    <w:p w14:paraId="1CDD6F45" w14:textId="77777777" w:rsidR="00AB697D" w:rsidRDefault="00AB697D" w:rsidP="001863C3"/>
    <w:p w14:paraId="4AD00E7C" w14:textId="77777777" w:rsidR="00AB697D" w:rsidRDefault="00AB697D" w:rsidP="001863C3"/>
    <w:p w14:paraId="71BD453D" w14:textId="1B41EF9F"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2</w:t>
      </w:r>
      <w:r w:rsidRPr="00F82957">
        <w:rPr>
          <w:rFonts w:hint="eastAsia"/>
          <w:b/>
          <w:bCs/>
          <w:sz w:val="24"/>
          <w:szCs w:val="24"/>
        </w:rPr>
        <w:t xml:space="preserve">　东莞市蓝海食品国际贸易有限公司与香港长宁航贸有限公司航次租船合同纠纷管辖异议案</w:t>
      </w:r>
    </w:p>
    <w:p w14:paraId="05162D59" w14:textId="77777777" w:rsidR="00AB697D" w:rsidRDefault="00AB697D" w:rsidP="001863C3"/>
    <w:p w14:paraId="3ED6704C" w14:textId="77777777" w:rsidR="00AB697D" w:rsidRPr="00AB697D" w:rsidRDefault="00AB697D" w:rsidP="001863C3">
      <w:pPr>
        <w:rPr>
          <w:b/>
          <w:bCs/>
        </w:rPr>
      </w:pPr>
      <w:r w:rsidRPr="00AB697D">
        <w:rPr>
          <w:rFonts w:hint="eastAsia"/>
          <w:b/>
          <w:bCs/>
        </w:rPr>
        <w:t xml:space="preserve">　　【基本案情】</w:t>
      </w:r>
    </w:p>
    <w:p w14:paraId="439ED998" w14:textId="77777777" w:rsidR="00AB697D" w:rsidRDefault="00AB697D" w:rsidP="001863C3"/>
    <w:p w14:paraId="400E68B9" w14:textId="77777777" w:rsidR="00AB697D" w:rsidRDefault="00AB697D" w:rsidP="001863C3">
      <w:r>
        <w:rPr>
          <w:rFonts w:hint="eastAsia"/>
        </w:rPr>
        <w:t xml:space="preserve">　　长宁公司与蓝海公司签订租船合同，长宁公司是出租人，蓝海公司是承租人，装货港新加坡，卸货港中国广东黄埔。该合同第</w:t>
      </w:r>
      <w:r>
        <w:rPr>
          <w:rFonts w:hint="eastAsia"/>
        </w:rPr>
        <w:t>17</w:t>
      </w:r>
      <w:r>
        <w:rPr>
          <w:rFonts w:hint="eastAsia"/>
        </w:rPr>
        <w:t>条载明“</w:t>
      </w:r>
      <w:r>
        <w:rPr>
          <w:rFonts w:hint="eastAsia"/>
        </w:rPr>
        <w:t>ARBITRATION,IF ANY,IN HONGKONG AND ENGLISH LAW TO BE APPLIED</w:t>
      </w:r>
      <w:r>
        <w:rPr>
          <w:rFonts w:hint="eastAsia"/>
        </w:rPr>
        <w:t>”。因履行该合同发生纠纷，长宁公司向广州海事法院提起诉讼，请求判令蓝海公司赔偿其违约损失及利息。蓝海公司以其与长宁公司达成仲裁协议为由提出管辖权异议。</w:t>
      </w:r>
    </w:p>
    <w:p w14:paraId="03D44625" w14:textId="77777777" w:rsidR="00AB697D" w:rsidRDefault="00AB697D" w:rsidP="001863C3"/>
    <w:p w14:paraId="0193B11E" w14:textId="77777777" w:rsidR="00AB697D" w:rsidRPr="00AB697D" w:rsidRDefault="00AB697D" w:rsidP="001863C3">
      <w:pPr>
        <w:rPr>
          <w:b/>
          <w:bCs/>
        </w:rPr>
      </w:pPr>
      <w:r w:rsidRPr="00AB697D">
        <w:rPr>
          <w:rFonts w:hint="eastAsia"/>
          <w:b/>
          <w:bCs/>
        </w:rPr>
        <w:t xml:space="preserve">　　【裁判结果】</w:t>
      </w:r>
    </w:p>
    <w:p w14:paraId="19FE7DCE" w14:textId="77777777" w:rsidR="00AB697D" w:rsidRDefault="00AB697D" w:rsidP="001863C3"/>
    <w:p w14:paraId="532CFA43" w14:textId="77777777" w:rsidR="00AB697D" w:rsidRDefault="00AB697D" w:rsidP="001863C3">
      <w:r>
        <w:rPr>
          <w:rFonts w:hint="eastAsia"/>
        </w:rPr>
        <w:t xml:space="preserve">　　广州海事法院一审裁定驳回蓝海公司管辖权异议，蓝海公司上诉至广东省高级人民法院。广东高院二审认为，蓝海公司与长宁公司</w:t>
      </w:r>
      <w:proofErr w:type="gramStart"/>
      <w:r>
        <w:rPr>
          <w:rFonts w:hint="eastAsia"/>
        </w:rPr>
        <w:t>未协议</w:t>
      </w:r>
      <w:proofErr w:type="gramEnd"/>
      <w:r>
        <w:rPr>
          <w:rFonts w:hint="eastAsia"/>
        </w:rPr>
        <w:t>选择确认仲裁协议效力适用的法律，但双方当事人约定仲裁地为香港，本案应适用香港特别行政区法律对案</w:t>
      </w:r>
      <w:proofErr w:type="gramStart"/>
      <w:r>
        <w:rPr>
          <w:rFonts w:hint="eastAsia"/>
        </w:rPr>
        <w:t>涉仲裁</w:t>
      </w:r>
      <w:proofErr w:type="gramEnd"/>
      <w:r>
        <w:rPr>
          <w:rFonts w:hint="eastAsia"/>
        </w:rPr>
        <w:t>协议的效力进行审查。根据香港特别行政区《仲裁条例》，案涉仲裁条款关于“</w:t>
      </w:r>
      <w:r>
        <w:rPr>
          <w:rFonts w:hint="eastAsia"/>
        </w:rPr>
        <w:t>ARBITRATION,IF ANY,IN HONGKONG</w:t>
      </w:r>
      <w:r>
        <w:rPr>
          <w:rFonts w:hint="eastAsia"/>
        </w:rPr>
        <w:t>”的约定具有双方当事人同意将争议交付仲裁的明确意思表示，内容和形式亦符合《仲裁条例》关于仲裁协议的相关规定，故案</w:t>
      </w:r>
      <w:proofErr w:type="gramStart"/>
      <w:r>
        <w:rPr>
          <w:rFonts w:hint="eastAsia"/>
        </w:rPr>
        <w:t>涉仲裁</w:t>
      </w:r>
      <w:proofErr w:type="gramEnd"/>
      <w:r>
        <w:rPr>
          <w:rFonts w:hint="eastAsia"/>
        </w:rPr>
        <w:t>协议应为有效，蓝海公司的管辖权异议成立。遂裁定撤销一审裁定，驳回长宁公司的起诉。</w:t>
      </w:r>
    </w:p>
    <w:p w14:paraId="7F89CB0B" w14:textId="77777777" w:rsidR="00AB697D" w:rsidRDefault="00AB697D" w:rsidP="001863C3"/>
    <w:p w14:paraId="643F6054" w14:textId="77777777" w:rsidR="00AB697D" w:rsidRPr="00AB697D" w:rsidRDefault="00AB697D" w:rsidP="001863C3">
      <w:pPr>
        <w:rPr>
          <w:b/>
          <w:bCs/>
        </w:rPr>
      </w:pPr>
      <w:r w:rsidRPr="00AB697D">
        <w:rPr>
          <w:rFonts w:hint="eastAsia"/>
          <w:b/>
          <w:bCs/>
        </w:rPr>
        <w:t xml:space="preserve">　　【典型意义】</w:t>
      </w:r>
    </w:p>
    <w:p w14:paraId="6E5F4FC1" w14:textId="77777777" w:rsidR="00AB697D" w:rsidRDefault="00AB697D" w:rsidP="001863C3"/>
    <w:p w14:paraId="598385C4" w14:textId="77777777" w:rsidR="00AB697D" w:rsidRDefault="00AB697D" w:rsidP="001863C3">
      <w:r>
        <w:rPr>
          <w:rFonts w:hint="eastAsia"/>
        </w:rPr>
        <w:t xml:space="preserve">　　本案涉及航次租船合同仲裁条款效力的认定问题。案涉仲裁条款系海事纠纷中常见的表述方式，此案</w:t>
      </w:r>
      <w:proofErr w:type="gramStart"/>
      <w:r>
        <w:rPr>
          <w:rFonts w:hint="eastAsia"/>
        </w:rPr>
        <w:t>作出</w:t>
      </w:r>
      <w:proofErr w:type="gramEnd"/>
      <w:r>
        <w:rPr>
          <w:rFonts w:hint="eastAsia"/>
        </w:rPr>
        <w:t>了不同于以往同类案件的处理结果，适用仲裁地法律对此类表述的仲裁条款效力作从宽解释，展现了仲裁司法审查案件司法实践的不断完善与成熟，体现了中国</w:t>
      </w:r>
      <w:proofErr w:type="gramStart"/>
      <w:r>
        <w:rPr>
          <w:rFonts w:hint="eastAsia"/>
        </w:rPr>
        <w:t>司法对</w:t>
      </w:r>
      <w:proofErr w:type="gramEnd"/>
      <w:r>
        <w:rPr>
          <w:rFonts w:hint="eastAsia"/>
        </w:rPr>
        <w:t>当事人意愿的充分尊重。该案的处理表明我国海事司法将以更加开放的态度支持仲裁，持续发力为我国高水平对外开放，营造市场化、法治化、国际化的一流营商环境提供海事司法服务和保障。</w:t>
      </w:r>
    </w:p>
    <w:p w14:paraId="25AF8459" w14:textId="77777777" w:rsidR="00AB697D" w:rsidRDefault="00AB697D" w:rsidP="001863C3"/>
    <w:p w14:paraId="7DDF9ED1" w14:textId="37AE69EB" w:rsidR="00AB697D" w:rsidRDefault="00AB697D" w:rsidP="001863C3">
      <w:r>
        <w:rPr>
          <w:rFonts w:hint="eastAsia"/>
        </w:rPr>
        <w:t xml:space="preserve">　　【一审案号】（</w:t>
      </w:r>
      <w:r>
        <w:rPr>
          <w:rFonts w:hint="eastAsia"/>
        </w:rPr>
        <w:t>2019</w:t>
      </w:r>
      <w:r>
        <w:rPr>
          <w:rFonts w:hint="eastAsia"/>
        </w:rPr>
        <w:t>）粤</w:t>
      </w:r>
      <w:r>
        <w:rPr>
          <w:rFonts w:hint="eastAsia"/>
        </w:rPr>
        <w:t>72</w:t>
      </w:r>
      <w:r>
        <w:rPr>
          <w:rFonts w:hint="eastAsia"/>
        </w:rPr>
        <w:t>民初</w:t>
      </w:r>
      <w:r>
        <w:rPr>
          <w:rFonts w:hint="eastAsia"/>
        </w:rPr>
        <w:t>1217</w:t>
      </w:r>
      <w:r>
        <w:rPr>
          <w:rFonts w:hint="eastAsia"/>
        </w:rPr>
        <w:t>号</w:t>
      </w:r>
    </w:p>
    <w:p w14:paraId="06DCB669" w14:textId="77777777" w:rsidR="00AB697D" w:rsidRDefault="00AB697D" w:rsidP="001863C3">
      <w:r>
        <w:rPr>
          <w:rFonts w:hint="eastAsia"/>
        </w:rPr>
        <w:t xml:space="preserve">　　【二审案号】（</w:t>
      </w:r>
      <w:r>
        <w:rPr>
          <w:rFonts w:hint="eastAsia"/>
        </w:rPr>
        <w:t>2019</w:t>
      </w:r>
      <w:r>
        <w:rPr>
          <w:rFonts w:hint="eastAsia"/>
        </w:rPr>
        <w:t>）粤民</w:t>
      </w:r>
      <w:proofErr w:type="gramStart"/>
      <w:r>
        <w:rPr>
          <w:rFonts w:hint="eastAsia"/>
        </w:rPr>
        <w:t>辖终</w:t>
      </w:r>
      <w:r>
        <w:rPr>
          <w:rFonts w:hint="eastAsia"/>
        </w:rPr>
        <w:t>327</w:t>
      </w:r>
      <w:r>
        <w:rPr>
          <w:rFonts w:hint="eastAsia"/>
        </w:rPr>
        <w:t>号</w:t>
      </w:r>
      <w:proofErr w:type="gramEnd"/>
    </w:p>
    <w:p w14:paraId="5C4E7EA2" w14:textId="77777777" w:rsidR="00AB697D" w:rsidRDefault="00AB697D" w:rsidP="001863C3"/>
    <w:p w14:paraId="13E79E3E" w14:textId="77777777" w:rsidR="00AB697D" w:rsidRDefault="00AB697D" w:rsidP="001863C3"/>
    <w:p w14:paraId="1CC88F28" w14:textId="7E225D29"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3</w:t>
      </w:r>
      <w:r w:rsidRPr="00F82957">
        <w:rPr>
          <w:rFonts w:hint="eastAsia"/>
          <w:b/>
          <w:bCs/>
          <w:sz w:val="24"/>
          <w:szCs w:val="24"/>
        </w:rPr>
        <w:t xml:space="preserve">　丰联克斯海运有限公司（</w:t>
      </w:r>
      <w:r w:rsidRPr="00F82957">
        <w:rPr>
          <w:rFonts w:hint="eastAsia"/>
          <w:b/>
          <w:bCs/>
          <w:sz w:val="24"/>
          <w:szCs w:val="24"/>
        </w:rPr>
        <w:t>FULLINKS MARINE COMPANY LIMITED</w:t>
      </w:r>
      <w:r w:rsidRPr="00F82957">
        <w:rPr>
          <w:rFonts w:hint="eastAsia"/>
          <w:b/>
          <w:bCs/>
          <w:sz w:val="24"/>
          <w:szCs w:val="24"/>
        </w:rPr>
        <w:t>）申请海事请求保全案</w:t>
      </w:r>
    </w:p>
    <w:p w14:paraId="5528A4B5" w14:textId="77777777" w:rsidR="00AB697D" w:rsidRDefault="00AB697D" w:rsidP="001863C3"/>
    <w:p w14:paraId="13438FEB" w14:textId="77777777" w:rsidR="00AB697D" w:rsidRPr="00AB697D" w:rsidRDefault="00AB697D" w:rsidP="001863C3">
      <w:pPr>
        <w:rPr>
          <w:b/>
          <w:bCs/>
        </w:rPr>
      </w:pPr>
      <w:r w:rsidRPr="00AB697D">
        <w:rPr>
          <w:rFonts w:hint="eastAsia"/>
          <w:b/>
          <w:bCs/>
        </w:rPr>
        <w:t xml:space="preserve">　　【基本案情】</w:t>
      </w:r>
    </w:p>
    <w:p w14:paraId="21F4EDE2" w14:textId="77777777" w:rsidR="00AB697D" w:rsidRDefault="00AB697D" w:rsidP="001863C3"/>
    <w:p w14:paraId="4C56C3D4" w14:textId="77777777" w:rsidR="00AB697D" w:rsidRDefault="00AB697D" w:rsidP="001863C3">
      <w:r>
        <w:rPr>
          <w:rFonts w:hint="eastAsia"/>
        </w:rPr>
        <w:t xml:space="preserve">　　香港丰联克斯公司与安徽进出口公司订立航次租船合同，约定丰联克斯公司派遣船舶，为安徽进出口公司从印度尼西亚向中国运输煤炭。因履行该合同发生纠纷，丰联克斯公司根据仲裁协议向香港国际仲裁中心提起仲裁。在仲裁过程中，丰联克斯公司向武汉海事法院申请海事请求保全，请求查封、扣押、冻结安徽进出口公司的银行存款人民币</w:t>
      </w:r>
      <w:r>
        <w:rPr>
          <w:rFonts w:hint="eastAsia"/>
        </w:rPr>
        <w:t>5975024</w:t>
      </w:r>
      <w:r>
        <w:rPr>
          <w:rFonts w:hint="eastAsia"/>
        </w:rPr>
        <w:t>元（或</w:t>
      </w:r>
      <w:r>
        <w:rPr>
          <w:rFonts w:hint="eastAsia"/>
        </w:rPr>
        <w:t>88</w:t>
      </w:r>
      <w:r>
        <w:rPr>
          <w:rFonts w:hint="eastAsia"/>
        </w:rPr>
        <w:t>万美元）或其他等值财产。</w:t>
      </w:r>
    </w:p>
    <w:p w14:paraId="37A375DB" w14:textId="77777777" w:rsidR="00AB697D" w:rsidRDefault="00AB697D" w:rsidP="001863C3"/>
    <w:p w14:paraId="14ED243C" w14:textId="77777777" w:rsidR="00AB697D" w:rsidRPr="00AB697D" w:rsidRDefault="00AB697D" w:rsidP="001863C3">
      <w:pPr>
        <w:rPr>
          <w:b/>
          <w:bCs/>
        </w:rPr>
      </w:pPr>
      <w:r w:rsidRPr="00AB697D">
        <w:rPr>
          <w:rFonts w:hint="eastAsia"/>
          <w:b/>
          <w:bCs/>
        </w:rPr>
        <w:t xml:space="preserve">　　【裁判结果】</w:t>
      </w:r>
    </w:p>
    <w:p w14:paraId="6893C4D2" w14:textId="77777777" w:rsidR="00AB697D" w:rsidRDefault="00AB697D" w:rsidP="001863C3"/>
    <w:p w14:paraId="07F2A0E2" w14:textId="77777777" w:rsidR="00AB697D" w:rsidRDefault="00AB697D" w:rsidP="001863C3">
      <w:r>
        <w:rPr>
          <w:rFonts w:hint="eastAsia"/>
        </w:rPr>
        <w:t xml:space="preserve">　　武汉海事法院审查认为，案</w:t>
      </w:r>
      <w:proofErr w:type="gramStart"/>
      <w:r>
        <w:rPr>
          <w:rFonts w:hint="eastAsia"/>
        </w:rPr>
        <w:t>涉财产</w:t>
      </w:r>
      <w:proofErr w:type="gramEnd"/>
      <w:r>
        <w:rPr>
          <w:rFonts w:hint="eastAsia"/>
        </w:rPr>
        <w:t>保全申请基于海商合同纠纷提起，但丰联克斯公司请求保全的财产不是海事诉讼特别程序法第十二条规定的“船舶、船载货物、船用燃油以及船用物料”，根据《最高人民法院关于适用〈中华人民共和国海事诉讼特别程序法〉若干问题的解释》第十八条的规定，对案</w:t>
      </w:r>
      <w:proofErr w:type="gramStart"/>
      <w:r>
        <w:rPr>
          <w:rFonts w:hint="eastAsia"/>
        </w:rPr>
        <w:t>涉财产</w:t>
      </w:r>
      <w:proofErr w:type="gramEnd"/>
      <w:r>
        <w:rPr>
          <w:rFonts w:hint="eastAsia"/>
        </w:rPr>
        <w:t>保全的审查应适用民事诉讼法的规定。因案</w:t>
      </w:r>
      <w:proofErr w:type="gramStart"/>
      <w:r>
        <w:rPr>
          <w:rFonts w:hint="eastAsia"/>
        </w:rPr>
        <w:t>涉仲裁</w:t>
      </w:r>
      <w:proofErr w:type="gramEnd"/>
      <w:r>
        <w:rPr>
          <w:rFonts w:hint="eastAsia"/>
        </w:rPr>
        <w:t>程序系以香港特别行政区为仲裁地，由香港国际仲裁中心管理的案件，符合《最高人民法院关于内地与香港特别行政区法院就仲裁程序相互协助保全的安排》第二条规定的“香港仲裁程序”的要求，仲裁裁决</w:t>
      </w:r>
      <w:proofErr w:type="gramStart"/>
      <w:r>
        <w:rPr>
          <w:rFonts w:hint="eastAsia"/>
        </w:rPr>
        <w:t>作出</w:t>
      </w:r>
      <w:proofErr w:type="gramEnd"/>
      <w:r>
        <w:rPr>
          <w:rFonts w:hint="eastAsia"/>
        </w:rPr>
        <w:t>之前，当事人有权依据该安排第三条之规定向内地法院申请财产保全。据此，海事法院裁定准许了丰联克斯公司的财产保全申请。</w:t>
      </w:r>
    </w:p>
    <w:p w14:paraId="0212A37F" w14:textId="77777777" w:rsidR="00AB697D" w:rsidRDefault="00AB697D" w:rsidP="001863C3"/>
    <w:p w14:paraId="2016E4C1" w14:textId="77777777" w:rsidR="00AB697D" w:rsidRPr="00AB697D" w:rsidRDefault="00AB697D" w:rsidP="001863C3">
      <w:pPr>
        <w:rPr>
          <w:b/>
          <w:bCs/>
        </w:rPr>
      </w:pPr>
      <w:r w:rsidRPr="00AB697D">
        <w:rPr>
          <w:rFonts w:hint="eastAsia"/>
          <w:b/>
          <w:bCs/>
        </w:rPr>
        <w:t xml:space="preserve">　　【典型意义】</w:t>
      </w:r>
    </w:p>
    <w:p w14:paraId="29527AA3" w14:textId="77777777" w:rsidR="00AB697D" w:rsidRDefault="00AB697D" w:rsidP="001863C3"/>
    <w:p w14:paraId="5C37845F" w14:textId="77777777" w:rsidR="00AB697D" w:rsidRDefault="00AB697D" w:rsidP="001863C3">
      <w:r>
        <w:rPr>
          <w:rFonts w:hint="eastAsia"/>
        </w:rPr>
        <w:t xml:space="preserve">　　本案系香港仲裁当事人于仲裁裁决</w:t>
      </w:r>
      <w:proofErr w:type="gramStart"/>
      <w:r>
        <w:rPr>
          <w:rFonts w:hint="eastAsia"/>
        </w:rPr>
        <w:t>作出</w:t>
      </w:r>
      <w:proofErr w:type="gramEnd"/>
      <w:r>
        <w:rPr>
          <w:rFonts w:hint="eastAsia"/>
        </w:rPr>
        <w:t>前向海事法院申请对账户进行保全的案件。海事法院在审查过程中，对民事诉讼法、海事诉讼特别程序法及相关司法解释、内地与香港特区仲裁保全安排的衔接适用进行分析，为同类案件的法律适用</w:t>
      </w:r>
      <w:proofErr w:type="gramStart"/>
      <w:r>
        <w:rPr>
          <w:rFonts w:hint="eastAsia"/>
        </w:rPr>
        <w:t>作出</w:t>
      </w:r>
      <w:proofErr w:type="gramEnd"/>
      <w:r>
        <w:rPr>
          <w:rFonts w:hint="eastAsia"/>
        </w:rPr>
        <w:t>典型示范。海事法院全面落实内地与港澳特区仲裁保全安排，充分发挥仲裁在多元化纠纷解决机制中的重要作用，努力营造仲裁友好</w:t>
      </w:r>
      <w:proofErr w:type="gramStart"/>
      <w:r>
        <w:rPr>
          <w:rFonts w:hint="eastAsia"/>
        </w:rPr>
        <w:t>型司法</w:t>
      </w:r>
      <w:proofErr w:type="gramEnd"/>
      <w:r>
        <w:rPr>
          <w:rFonts w:hint="eastAsia"/>
        </w:rPr>
        <w:t>环境，是海事司法领域落实“一国两制”方针的实践成果，也有利于为建设亚太区国际法律及争议解决服务中心提供更大支持。</w:t>
      </w:r>
    </w:p>
    <w:p w14:paraId="58DE2373" w14:textId="77777777" w:rsidR="00AB697D" w:rsidRDefault="00AB697D" w:rsidP="001863C3"/>
    <w:p w14:paraId="5D02E50B" w14:textId="77777777" w:rsidR="00AB697D" w:rsidRDefault="00AB697D" w:rsidP="001863C3">
      <w:r>
        <w:rPr>
          <w:rFonts w:hint="eastAsia"/>
        </w:rPr>
        <w:t xml:space="preserve">　　【一审案号】（</w:t>
      </w:r>
      <w:r>
        <w:rPr>
          <w:rFonts w:hint="eastAsia"/>
        </w:rPr>
        <w:t>2022</w:t>
      </w:r>
      <w:r>
        <w:rPr>
          <w:rFonts w:hint="eastAsia"/>
        </w:rPr>
        <w:t>）鄂</w:t>
      </w:r>
      <w:r>
        <w:rPr>
          <w:rFonts w:hint="eastAsia"/>
        </w:rPr>
        <w:t>72</w:t>
      </w:r>
      <w:r>
        <w:rPr>
          <w:rFonts w:hint="eastAsia"/>
        </w:rPr>
        <w:t>财保</w:t>
      </w:r>
      <w:r>
        <w:rPr>
          <w:rFonts w:hint="eastAsia"/>
        </w:rPr>
        <w:t>45</w:t>
      </w:r>
      <w:r>
        <w:rPr>
          <w:rFonts w:hint="eastAsia"/>
        </w:rPr>
        <w:t>号</w:t>
      </w:r>
    </w:p>
    <w:p w14:paraId="5319B0E9" w14:textId="77777777" w:rsidR="00AB697D" w:rsidRDefault="00AB697D" w:rsidP="001863C3"/>
    <w:p w14:paraId="62C0E1D3" w14:textId="77777777" w:rsidR="00AB697D" w:rsidRDefault="00AB697D" w:rsidP="001863C3"/>
    <w:p w14:paraId="53832FFB" w14:textId="0485B122"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4</w:t>
      </w:r>
      <w:r w:rsidRPr="00F82957">
        <w:rPr>
          <w:rFonts w:hint="eastAsia"/>
          <w:b/>
          <w:bCs/>
          <w:sz w:val="24"/>
          <w:szCs w:val="24"/>
        </w:rPr>
        <w:t xml:space="preserve">　海南省海口市人民检察院与梁某等海洋环境民事公益诉讼案</w:t>
      </w:r>
    </w:p>
    <w:p w14:paraId="6AD49EC7" w14:textId="77777777" w:rsidR="00AB697D" w:rsidRDefault="00AB697D" w:rsidP="001863C3"/>
    <w:p w14:paraId="79DC1606" w14:textId="77777777" w:rsidR="00AB697D" w:rsidRPr="00AB697D" w:rsidRDefault="00AB697D" w:rsidP="001863C3">
      <w:pPr>
        <w:rPr>
          <w:b/>
          <w:bCs/>
        </w:rPr>
      </w:pPr>
      <w:r w:rsidRPr="00AB697D">
        <w:rPr>
          <w:rFonts w:hint="eastAsia"/>
          <w:b/>
          <w:bCs/>
        </w:rPr>
        <w:t xml:space="preserve">　　【基本案情】</w:t>
      </w:r>
    </w:p>
    <w:p w14:paraId="0B45ED60" w14:textId="77777777" w:rsidR="00AB697D" w:rsidRDefault="00AB697D" w:rsidP="001863C3"/>
    <w:p w14:paraId="14B045D5" w14:textId="77777777" w:rsidR="00AB697D" w:rsidRDefault="00AB697D" w:rsidP="001863C3">
      <w:r>
        <w:rPr>
          <w:rFonts w:hint="eastAsia"/>
        </w:rPr>
        <w:t xml:space="preserve">　　</w:t>
      </w:r>
      <w:r>
        <w:rPr>
          <w:rFonts w:hint="eastAsia"/>
        </w:rPr>
        <w:t>2019</w:t>
      </w:r>
      <w:r>
        <w:rPr>
          <w:rFonts w:hint="eastAsia"/>
        </w:rPr>
        <w:t>年</w:t>
      </w:r>
      <w:r>
        <w:rPr>
          <w:rFonts w:hint="eastAsia"/>
        </w:rPr>
        <w:t>8</w:t>
      </w:r>
      <w:r>
        <w:rPr>
          <w:rFonts w:hint="eastAsia"/>
        </w:rPr>
        <w:t>月</w:t>
      </w:r>
      <w:r>
        <w:rPr>
          <w:rFonts w:hint="eastAsia"/>
        </w:rPr>
        <w:t>19</w:t>
      </w:r>
      <w:r>
        <w:rPr>
          <w:rFonts w:hint="eastAsia"/>
        </w:rPr>
        <w:t>日晚，梁某、薛某某、简某等人在海南省文昌市海域非法盗采海砂</w:t>
      </w:r>
      <w:r>
        <w:rPr>
          <w:rFonts w:hint="eastAsia"/>
        </w:rPr>
        <w:t>533m3</w:t>
      </w:r>
      <w:r>
        <w:rPr>
          <w:rFonts w:hint="eastAsia"/>
        </w:rPr>
        <w:t>，被文昌市自然资源和规划局处以没收海砂和罚款的行政处罚。同年</w:t>
      </w:r>
      <w:r>
        <w:rPr>
          <w:rFonts w:hint="eastAsia"/>
        </w:rPr>
        <w:t>9</w:t>
      </w:r>
      <w:r>
        <w:rPr>
          <w:rFonts w:hint="eastAsia"/>
        </w:rPr>
        <w:t>月，为达到掩盖非法采砂的目的，薛某某与叶某担任法定代表人的锦南公司签订了港口航道清淤疏浚施工合同。</w:t>
      </w:r>
      <w:r>
        <w:rPr>
          <w:rFonts w:hint="eastAsia"/>
        </w:rPr>
        <w:t>12</w:t>
      </w:r>
      <w:r>
        <w:rPr>
          <w:rFonts w:hint="eastAsia"/>
        </w:rPr>
        <w:t>日晚，叶某组织薛某某进行采砂作业，梁某安排刘某、简某随船监督，在文昌市海域盗采海砂</w:t>
      </w:r>
      <w:r>
        <w:rPr>
          <w:rFonts w:hint="eastAsia"/>
        </w:rPr>
        <w:t>3664.70m3</w:t>
      </w:r>
      <w:r>
        <w:rPr>
          <w:rFonts w:hint="eastAsia"/>
        </w:rPr>
        <w:t>。被海警查获后，梁某等五人均以非法采矿罪被追究刑事责任。海口市人民检察院向海口海事法院提起公益诉讼，请求判令各被告在各自行为范围内连带赔偿生态环境损失和专家咨询费等。</w:t>
      </w:r>
    </w:p>
    <w:p w14:paraId="4973BA92" w14:textId="77777777" w:rsidR="00AB697D" w:rsidRDefault="00AB697D" w:rsidP="001863C3"/>
    <w:p w14:paraId="77C943BC" w14:textId="77777777" w:rsidR="00AB697D" w:rsidRPr="00AB697D" w:rsidRDefault="00AB697D" w:rsidP="001863C3">
      <w:pPr>
        <w:rPr>
          <w:b/>
          <w:bCs/>
        </w:rPr>
      </w:pPr>
      <w:r w:rsidRPr="00AB697D">
        <w:rPr>
          <w:rFonts w:hint="eastAsia"/>
          <w:b/>
          <w:bCs/>
        </w:rPr>
        <w:t xml:space="preserve">　　【裁判结果】</w:t>
      </w:r>
    </w:p>
    <w:p w14:paraId="7F38752F" w14:textId="77777777" w:rsidR="00AB697D" w:rsidRDefault="00AB697D" w:rsidP="001863C3"/>
    <w:p w14:paraId="33F48FE0" w14:textId="77777777" w:rsidR="00AB697D" w:rsidRDefault="00AB697D" w:rsidP="001863C3">
      <w:r>
        <w:rPr>
          <w:rFonts w:hint="eastAsia"/>
        </w:rPr>
        <w:lastRenderedPageBreak/>
        <w:t xml:space="preserve">　　海口海事法院审理认为，各被告在未取得开采海</w:t>
      </w:r>
      <w:proofErr w:type="gramStart"/>
      <w:r>
        <w:rPr>
          <w:rFonts w:hint="eastAsia"/>
        </w:rPr>
        <w:t>砂行政</w:t>
      </w:r>
      <w:proofErr w:type="gramEnd"/>
      <w:r>
        <w:rPr>
          <w:rFonts w:hint="eastAsia"/>
        </w:rPr>
        <w:t>许可、未进行专项环境影响评价，亦未采取任何生态保护措施的情况下进行采砂，违反了我国矿产资源和海洋环境保护法律法规，破坏了所涉海域的水文地质和生态环境。各被告明知违法，仍分工进行非法采砂，构成共同侵权，依法应当承担相应的侵权责任，判令被告薛某某、梁某、简某连带赔偿海洋生态环境损失</w:t>
      </w:r>
      <w:r>
        <w:rPr>
          <w:rFonts w:hint="eastAsia"/>
        </w:rPr>
        <w:t>99560</w:t>
      </w:r>
      <w:r>
        <w:rPr>
          <w:rFonts w:hint="eastAsia"/>
        </w:rPr>
        <w:t>元，被告叶某、刘某、锦南公司在</w:t>
      </w:r>
      <w:r>
        <w:rPr>
          <w:rFonts w:hint="eastAsia"/>
        </w:rPr>
        <w:t>60528</w:t>
      </w:r>
      <w:r>
        <w:rPr>
          <w:rFonts w:hint="eastAsia"/>
        </w:rPr>
        <w:t>元的范围内承担连带赔偿责任，全部被告连带承担专家咨询费用</w:t>
      </w:r>
      <w:r>
        <w:rPr>
          <w:rFonts w:hint="eastAsia"/>
        </w:rPr>
        <w:t>5999.80</w:t>
      </w:r>
      <w:r>
        <w:rPr>
          <w:rFonts w:hint="eastAsia"/>
        </w:rPr>
        <w:t>元。本案一审判决已生效。</w:t>
      </w:r>
    </w:p>
    <w:p w14:paraId="48404B55" w14:textId="77777777" w:rsidR="00AB697D" w:rsidRDefault="00AB697D" w:rsidP="001863C3"/>
    <w:p w14:paraId="6596D63E" w14:textId="77777777" w:rsidR="00AB697D" w:rsidRPr="00AB697D" w:rsidRDefault="00AB697D" w:rsidP="001863C3">
      <w:pPr>
        <w:rPr>
          <w:b/>
          <w:bCs/>
        </w:rPr>
      </w:pPr>
      <w:r w:rsidRPr="00AB697D">
        <w:rPr>
          <w:rFonts w:hint="eastAsia"/>
          <w:b/>
          <w:bCs/>
        </w:rPr>
        <w:t xml:space="preserve">　　【典型意义】</w:t>
      </w:r>
    </w:p>
    <w:p w14:paraId="66A5E49C" w14:textId="77777777" w:rsidR="00AB697D" w:rsidRDefault="00AB697D" w:rsidP="001863C3"/>
    <w:p w14:paraId="05401795" w14:textId="77777777" w:rsidR="00AB697D" w:rsidRDefault="00AB697D" w:rsidP="001863C3">
      <w:r>
        <w:rPr>
          <w:rFonts w:hint="eastAsia"/>
        </w:rPr>
        <w:t xml:space="preserve">　　</w:t>
      </w:r>
      <w:proofErr w:type="gramStart"/>
      <w:r>
        <w:rPr>
          <w:rFonts w:hint="eastAsia"/>
        </w:rPr>
        <w:t>海砂对维系</w:t>
      </w:r>
      <w:proofErr w:type="gramEnd"/>
      <w:r>
        <w:rPr>
          <w:rFonts w:hint="eastAsia"/>
        </w:rPr>
        <w:t>海洋生态系统和海洋地质地貌稳定具有重要作用。非法开采海</w:t>
      </w:r>
      <w:proofErr w:type="gramStart"/>
      <w:r>
        <w:rPr>
          <w:rFonts w:hint="eastAsia"/>
        </w:rPr>
        <w:t>砂不仅</w:t>
      </w:r>
      <w:proofErr w:type="gramEnd"/>
      <w:r>
        <w:rPr>
          <w:rFonts w:hint="eastAsia"/>
        </w:rPr>
        <w:t>严重破坏国家矿产资源，影响海洋地质构造，破坏海洋生物多样性，还会因海砂未经处理流入市场对建筑安全带来严重隐患，威胁人民群众生命财产安全，必须严厉打击。本案中，海事法院坚持最严格保护和全面、立体追责的生态环境保护理念，依法支持检察机关提起海洋自然资源与生态环境民事公益诉讼，在被告承担刑事责任的基础上，依法追究非法盗采海</w:t>
      </w:r>
      <w:proofErr w:type="gramStart"/>
      <w:r>
        <w:rPr>
          <w:rFonts w:hint="eastAsia"/>
        </w:rPr>
        <w:t>砂主要</w:t>
      </w:r>
      <w:proofErr w:type="gramEnd"/>
      <w:r>
        <w:rPr>
          <w:rFonts w:hint="eastAsia"/>
        </w:rPr>
        <w:t>参与者的民事侵权法律责任，有力震慑盗采海</w:t>
      </w:r>
      <w:proofErr w:type="gramStart"/>
      <w:r>
        <w:rPr>
          <w:rFonts w:hint="eastAsia"/>
        </w:rPr>
        <w:t>砂违法</w:t>
      </w:r>
      <w:proofErr w:type="gramEnd"/>
      <w:r>
        <w:rPr>
          <w:rFonts w:hint="eastAsia"/>
        </w:rPr>
        <w:t>犯罪，促进海洋生态环境修复与保护，充分体现海事法院深入贯彻习近平生态文明思想和习近平法治思想，在服务国家海洋战略、护航海洋生态文明建设中的坚定立场、积极作为和重要作用。</w:t>
      </w:r>
    </w:p>
    <w:p w14:paraId="06D5599E" w14:textId="77777777" w:rsidR="00AB697D" w:rsidRDefault="00AB697D" w:rsidP="001863C3"/>
    <w:p w14:paraId="41DBB580" w14:textId="77777777" w:rsidR="00AB697D" w:rsidRDefault="00AB697D" w:rsidP="001863C3">
      <w:r>
        <w:rPr>
          <w:rFonts w:hint="eastAsia"/>
        </w:rPr>
        <w:t xml:space="preserve">　　【一审案号】（</w:t>
      </w:r>
      <w:r>
        <w:rPr>
          <w:rFonts w:hint="eastAsia"/>
        </w:rPr>
        <w:t>2022</w:t>
      </w:r>
      <w:r>
        <w:rPr>
          <w:rFonts w:hint="eastAsia"/>
        </w:rPr>
        <w:t>）琼</w:t>
      </w:r>
      <w:r>
        <w:rPr>
          <w:rFonts w:hint="eastAsia"/>
        </w:rPr>
        <w:t>72</w:t>
      </w:r>
      <w:r>
        <w:rPr>
          <w:rFonts w:hint="eastAsia"/>
        </w:rPr>
        <w:t>民初</w:t>
      </w:r>
      <w:r>
        <w:rPr>
          <w:rFonts w:hint="eastAsia"/>
        </w:rPr>
        <w:t>37</w:t>
      </w:r>
      <w:r>
        <w:rPr>
          <w:rFonts w:hint="eastAsia"/>
        </w:rPr>
        <w:t>号</w:t>
      </w:r>
    </w:p>
    <w:p w14:paraId="24CEC4B2" w14:textId="77777777" w:rsidR="00AB697D" w:rsidRDefault="00AB697D" w:rsidP="001863C3"/>
    <w:p w14:paraId="5F4D9C7A" w14:textId="77777777" w:rsidR="00AB697D" w:rsidRDefault="00AB697D" w:rsidP="001863C3"/>
    <w:p w14:paraId="55BCB5BA" w14:textId="7DE33BAD"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5</w:t>
      </w:r>
      <w:r w:rsidRPr="00F82957">
        <w:rPr>
          <w:rFonts w:hint="eastAsia"/>
          <w:b/>
          <w:bCs/>
          <w:sz w:val="24"/>
          <w:szCs w:val="24"/>
        </w:rPr>
        <w:t xml:space="preserve">　福建省宁德市人民检察院与林某某等海洋自然资源与生态环境民事公益诉讼案</w:t>
      </w:r>
    </w:p>
    <w:p w14:paraId="439486D9" w14:textId="77777777" w:rsidR="00AB697D" w:rsidRDefault="00AB697D" w:rsidP="001863C3"/>
    <w:p w14:paraId="34060A59" w14:textId="77777777" w:rsidR="00AB697D" w:rsidRPr="00AB697D" w:rsidRDefault="00AB697D" w:rsidP="001863C3">
      <w:pPr>
        <w:rPr>
          <w:b/>
          <w:bCs/>
        </w:rPr>
      </w:pPr>
      <w:r w:rsidRPr="00AB697D">
        <w:rPr>
          <w:rFonts w:hint="eastAsia"/>
          <w:b/>
          <w:bCs/>
        </w:rPr>
        <w:t xml:space="preserve">　　【基本案情】</w:t>
      </w:r>
    </w:p>
    <w:p w14:paraId="66C7D82A" w14:textId="77777777" w:rsidR="00AB697D" w:rsidRDefault="00AB697D" w:rsidP="001863C3"/>
    <w:p w14:paraId="1BBCA950" w14:textId="77777777" w:rsidR="00AB697D" w:rsidRDefault="00AB697D" w:rsidP="001863C3">
      <w:r>
        <w:rPr>
          <w:rFonts w:hint="eastAsia"/>
        </w:rPr>
        <w:t xml:space="preserve">　　林某某在未取得海域使用权证和采矿许可证的情况下，指使高某某驾驶船舶到福安市湾</w:t>
      </w:r>
      <w:proofErr w:type="gramStart"/>
      <w:r>
        <w:rPr>
          <w:rFonts w:hint="eastAsia"/>
        </w:rPr>
        <w:t>坞</w:t>
      </w:r>
      <w:proofErr w:type="gramEnd"/>
      <w:r>
        <w:rPr>
          <w:rFonts w:hint="eastAsia"/>
        </w:rPr>
        <w:t>镇等海域非法盗采海砂</w:t>
      </w:r>
      <w:r>
        <w:rPr>
          <w:rFonts w:hint="eastAsia"/>
        </w:rPr>
        <w:t>17</w:t>
      </w:r>
      <w:r>
        <w:rPr>
          <w:rFonts w:hint="eastAsia"/>
        </w:rPr>
        <w:t>次，累计</w:t>
      </w:r>
      <w:r>
        <w:rPr>
          <w:rFonts w:hint="eastAsia"/>
        </w:rPr>
        <w:t xml:space="preserve">11295.33m3 </w:t>
      </w:r>
      <w:r>
        <w:rPr>
          <w:rFonts w:hint="eastAsia"/>
        </w:rPr>
        <w:t>，并用以销售谋利。林某某、高某某均以非法采矿罪被追究刑事责任。宁德市人民检察院向厦门海事法院提起海洋自然资源与生态环境民事公益诉讼，请求判令林某某、高某某连带赔偿生态环境损害及修复费用</w:t>
      </w:r>
      <w:r>
        <w:rPr>
          <w:rFonts w:hint="eastAsia"/>
        </w:rPr>
        <w:t>68</w:t>
      </w:r>
      <w:r>
        <w:rPr>
          <w:rFonts w:hint="eastAsia"/>
        </w:rPr>
        <w:t>万余元。</w:t>
      </w:r>
    </w:p>
    <w:p w14:paraId="2FB824AD" w14:textId="77777777" w:rsidR="00AB697D" w:rsidRDefault="00AB697D" w:rsidP="001863C3"/>
    <w:p w14:paraId="4663C6AE" w14:textId="77777777" w:rsidR="00AB697D" w:rsidRPr="00AB697D" w:rsidRDefault="00AB697D" w:rsidP="001863C3">
      <w:pPr>
        <w:rPr>
          <w:b/>
          <w:bCs/>
        </w:rPr>
      </w:pPr>
      <w:r w:rsidRPr="00AB697D">
        <w:rPr>
          <w:rFonts w:hint="eastAsia"/>
          <w:b/>
          <w:bCs/>
        </w:rPr>
        <w:t xml:space="preserve">　　【裁判结果】</w:t>
      </w:r>
    </w:p>
    <w:p w14:paraId="7CC9E623" w14:textId="77777777" w:rsidR="00AB697D" w:rsidRDefault="00AB697D" w:rsidP="001863C3"/>
    <w:p w14:paraId="688EC041" w14:textId="77777777" w:rsidR="00AB697D" w:rsidRDefault="00AB697D" w:rsidP="001863C3">
      <w:r>
        <w:rPr>
          <w:rFonts w:hint="eastAsia"/>
        </w:rPr>
        <w:t xml:space="preserve">　　厦门海事法院在查清事实的基础上，主持各方当事人就案</w:t>
      </w:r>
      <w:proofErr w:type="gramStart"/>
      <w:r>
        <w:rPr>
          <w:rFonts w:hint="eastAsia"/>
        </w:rPr>
        <w:t>涉损失</w:t>
      </w:r>
      <w:proofErr w:type="gramEnd"/>
      <w:r>
        <w:rPr>
          <w:rFonts w:hint="eastAsia"/>
        </w:rPr>
        <w:t>赔偿达成“海洋碳汇</w:t>
      </w:r>
      <w:r>
        <w:rPr>
          <w:rFonts w:hint="eastAsia"/>
        </w:rPr>
        <w:t>+</w:t>
      </w:r>
      <w:r>
        <w:rPr>
          <w:rFonts w:hint="eastAsia"/>
        </w:rPr>
        <w:t>替代性修复”的调解协议。二被告连带赔偿海洋生态环境损害修护费用</w:t>
      </w:r>
      <w:r>
        <w:rPr>
          <w:rFonts w:hint="eastAsia"/>
        </w:rPr>
        <w:t>680298.19</w:t>
      </w:r>
      <w:r>
        <w:rPr>
          <w:rFonts w:hint="eastAsia"/>
        </w:rPr>
        <w:t>元，其中</w:t>
      </w:r>
      <w:r>
        <w:rPr>
          <w:rFonts w:hint="eastAsia"/>
        </w:rPr>
        <w:t>18</w:t>
      </w:r>
      <w:r>
        <w:rPr>
          <w:rFonts w:hint="eastAsia"/>
        </w:rPr>
        <w:t>万元由二被告以自愿认购并委托海峡资源环境交易中心购买</w:t>
      </w:r>
      <w:proofErr w:type="gramStart"/>
      <w:r>
        <w:rPr>
          <w:rFonts w:hint="eastAsia"/>
        </w:rPr>
        <w:t>海洋碳汇的</w:t>
      </w:r>
      <w:proofErr w:type="gramEnd"/>
      <w:r>
        <w:rPr>
          <w:rFonts w:hint="eastAsia"/>
        </w:rPr>
        <w:t>方式分三年履行，剩余赔偿款项由二被告通过公益性劳务代偿方式履行，承担福安市湾</w:t>
      </w:r>
      <w:proofErr w:type="gramStart"/>
      <w:r>
        <w:rPr>
          <w:rFonts w:hint="eastAsia"/>
        </w:rPr>
        <w:t>坞</w:t>
      </w:r>
      <w:proofErr w:type="gramEnd"/>
      <w:r>
        <w:rPr>
          <w:rFonts w:hint="eastAsia"/>
        </w:rPr>
        <w:t>镇海域海洋环境治理辅助工作，包括但不限于海洋垃圾打捞、海岸维护、海洋环境保护宣传等，期限酌定为三年，期满后</w:t>
      </w:r>
      <w:r>
        <w:rPr>
          <w:rFonts w:hint="eastAsia"/>
        </w:rPr>
        <w:lastRenderedPageBreak/>
        <w:t>劳务不足以抵偿的，仍需承担赔偿责任。该调解协议经公告和送达生效后，被告已依约购买了首期</w:t>
      </w:r>
      <w:r>
        <w:rPr>
          <w:rFonts w:hint="eastAsia"/>
        </w:rPr>
        <w:t>2400</w:t>
      </w:r>
      <w:r>
        <w:rPr>
          <w:rFonts w:hint="eastAsia"/>
        </w:rPr>
        <w:t>吨海洋碳汇，并积极通过劳务履行其他义务。</w:t>
      </w:r>
    </w:p>
    <w:p w14:paraId="47725B0C" w14:textId="77777777" w:rsidR="00AB697D" w:rsidRDefault="00AB697D" w:rsidP="001863C3"/>
    <w:p w14:paraId="091BC89C" w14:textId="77777777" w:rsidR="00AB697D" w:rsidRPr="00AB697D" w:rsidRDefault="00AB697D" w:rsidP="001863C3">
      <w:pPr>
        <w:rPr>
          <w:b/>
          <w:bCs/>
        </w:rPr>
      </w:pPr>
      <w:r w:rsidRPr="00AB697D">
        <w:rPr>
          <w:rFonts w:hint="eastAsia"/>
          <w:b/>
          <w:bCs/>
        </w:rPr>
        <w:t xml:space="preserve">　　【典型意义】</w:t>
      </w:r>
    </w:p>
    <w:p w14:paraId="09EBB5B5" w14:textId="77777777" w:rsidR="00AB697D" w:rsidRDefault="00AB697D" w:rsidP="001863C3"/>
    <w:p w14:paraId="32A69A9A" w14:textId="77777777" w:rsidR="00AB697D" w:rsidRDefault="00AB697D" w:rsidP="001863C3">
      <w:r>
        <w:rPr>
          <w:rFonts w:hint="eastAsia"/>
        </w:rPr>
        <w:t xml:space="preserve">　　海事法院秉持生态恢复</w:t>
      </w:r>
      <w:proofErr w:type="gramStart"/>
      <w:r>
        <w:rPr>
          <w:rFonts w:hint="eastAsia"/>
        </w:rPr>
        <w:t>性司法</w:t>
      </w:r>
      <w:proofErr w:type="gramEnd"/>
      <w:r>
        <w:rPr>
          <w:rFonts w:hint="eastAsia"/>
        </w:rPr>
        <w:t>理念，在综合</w:t>
      </w:r>
      <w:proofErr w:type="gramStart"/>
      <w:r>
        <w:rPr>
          <w:rFonts w:hint="eastAsia"/>
        </w:rPr>
        <w:t>考量</w:t>
      </w:r>
      <w:proofErr w:type="gramEnd"/>
      <w:r>
        <w:rPr>
          <w:rFonts w:hint="eastAsia"/>
        </w:rPr>
        <w:t>生态环境损害、修复成本和被告经济状况、修复能力的情况下，将损害赔偿机制与海洋</w:t>
      </w:r>
      <w:proofErr w:type="gramStart"/>
      <w:r>
        <w:rPr>
          <w:rFonts w:hint="eastAsia"/>
        </w:rPr>
        <w:t>碳汇开发</w:t>
      </w:r>
      <w:proofErr w:type="gramEnd"/>
      <w:r>
        <w:rPr>
          <w:rFonts w:hint="eastAsia"/>
        </w:rPr>
        <w:t>有机结合，主持双方当事人达成调解协议。通过“海洋碳汇</w:t>
      </w:r>
      <w:r>
        <w:rPr>
          <w:rFonts w:hint="eastAsia"/>
        </w:rPr>
        <w:t>+</w:t>
      </w:r>
      <w:r>
        <w:rPr>
          <w:rFonts w:hint="eastAsia"/>
        </w:rPr>
        <w:t>替代性修复”民事责任承担方式，既可以避免因被告赔偿能力弱引发的执行难困境，也可以破解赔偿款与治理修复脱节的困境，在一定程度上实现碳平衡的目的。本案探索并丰富了海洋环境侵权的损害赔偿机制，创新海洋生态司法，在“一案</w:t>
      </w:r>
      <w:proofErr w:type="gramStart"/>
      <w:r>
        <w:rPr>
          <w:rFonts w:hint="eastAsia"/>
        </w:rPr>
        <w:t>一</w:t>
      </w:r>
      <w:proofErr w:type="gramEnd"/>
      <w:r>
        <w:rPr>
          <w:rFonts w:hint="eastAsia"/>
        </w:rPr>
        <w:t>修复”中凸显惩治与教育相结合的司法作用，是海事法院助力构建具有中国特色的海洋环境公益诉讼制度，司法</w:t>
      </w:r>
      <w:proofErr w:type="gramStart"/>
      <w:r>
        <w:rPr>
          <w:rFonts w:hint="eastAsia"/>
        </w:rPr>
        <w:t>服务碳达峰</w:t>
      </w:r>
      <w:proofErr w:type="gramEnd"/>
      <w:r>
        <w:rPr>
          <w:rFonts w:hint="eastAsia"/>
        </w:rPr>
        <w:t>、碳中和的积极实践。</w:t>
      </w:r>
    </w:p>
    <w:p w14:paraId="3C85C21D" w14:textId="77777777" w:rsidR="00AB697D" w:rsidRDefault="00AB697D" w:rsidP="001863C3"/>
    <w:p w14:paraId="7274A6E7" w14:textId="77777777" w:rsidR="00AB697D" w:rsidRDefault="00AB697D" w:rsidP="001863C3">
      <w:r>
        <w:rPr>
          <w:rFonts w:hint="eastAsia"/>
        </w:rPr>
        <w:t xml:space="preserve">　　【一审案号】（</w:t>
      </w:r>
      <w:r>
        <w:rPr>
          <w:rFonts w:hint="eastAsia"/>
        </w:rPr>
        <w:t>2022</w:t>
      </w:r>
      <w:r>
        <w:rPr>
          <w:rFonts w:hint="eastAsia"/>
        </w:rPr>
        <w:t>）闽</w:t>
      </w:r>
      <w:r>
        <w:rPr>
          <w:rFonts w:hint="eastAsia"/>
        </w:rPr>
        <w:t>72</w:t>
      </w:r>
      <w:r>
        <w:rPr>
          <w:rFonts w:hint="eastAsia"/>
        </w:rPr>
        <w:t>民初</w:t>
      </w:r>
      <w:r>
        <w:rPr>
          <w:rFonts w:hint="eastAsia"/>
        </w:rPr>
        <w:t>40</w:t>
      </w:r>
      <w:r>
        <w:rPr>
          <w:rFonts w:hint="eastAsia"/>
        </w:rPr>
        <w:t>号</w:t>
      </w:r>
    </w:p>
    <w:p w14:paraId="0033D9FE" w14:textId="77777777" w:rsidR="00AB697D" w:rsidRDefault="00AB697D" w:rsidP="001863C3"/>
    <w:p w14:paraId="24D27174" w14:textId="77777777" w:rsidR="00AB697D" w:rsidRDefault="00AB697D" w:rsidP="001863C3"/>
    <w:p w14:paraId="4958B76A" w14:textId="3797BA3D"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6</w:t>
      </w:r>
      <w:r w:rsidRPr="00F82957">
        <w:rPr>
          <w:rFonts w:hint="eastAsia"/>
          <w:b/>
          <w:bCs/>
          <w:sz w:val="24"/>
          <w:szCs w:val="24"/>
        </w:rPr>
        <w:t xml:space="preserve">　中国人</w:t>
      </w:r>
      <w:proofErr w:type="gramStart"/>
      <w:r w:rsidRPr="00F82957">
        <w:rPr>
          <w:rFonts w:hint="eastAsia"/>
          <w:b/>
          <w:bCs/>
          <w:sz w:val="24"/>
          <w:szCs w:val="24"/>
        </w:rPr>
        <w:t>寿财产</w:t>
      </w:r>
      <w:proofErr w:type="gramEnd"/>
      <w:r w:rsidRPr="00F82957">
        <w:rPr>
          <w:rFonts w:hint="eastAsia"/>
          <w:b/>
          <w:bCs/>
          <w:sz w:val="24"/>
          <w:szCs w:val="24"/>
        </w:rPr>
        <w:t>保险股份有限公司湖南省分公司与沃巴海运有限公司（</w:t>
      </w:r>
      <w:r w:rsidRPr="00F82957">
        <w:rPr>
          <w:rFonts w:hint="eastAsia"/>
          <w:b/>
          <w:bCs/>
          <w:sz w:val="24"/>
          <w:szCs w:val="24"/>
        </w:rPr>
        <w:t>VERBA MARINE COMPANY LIMITED</w:t>
      </w:r>
      <w:r w:rsidRPr="00F82957">
        <w:rPr>
          <w:rFonts w:hint="eastAsia"/>
          <w:b/>
          <w:bCs/>
          <w:sz w:val="24"/>
          <w:szCs w:val="24"/>
        </w:rPr>
        <w:t>）海上货物运输合同纠纷案</w:t>
      </w:r>
    </w:p>
    <w:p w14:paraId="6B812D14" w14:textId="77777777" w:rsidR="00AB697D" w:rsidRDefault="00AB697D" w:rsidP="001863C3"/>
    <w:p w14:paraId="55AB54B8" w14:textId="77777777" w:rsidR="00AB697D" w:rsidRPr="00AB697D" w:rsidRDefault="00AB697D" w:rsidP="001863C3">
      <w:pPr>
        <w:rPr>
          <w:b/>
          <w:bCs/>
        </w:rPr>
      </w:pPr>
      <w:r w:rsidRPr="00AB697D">
        <w:rPr>
          <w:rFonts w:hint="eastAsia"/>
          <w:b/>
          <w:bCs/>
        </w:rPr>
        <w:t xml:space="preserve">　　【基本案情】</w:t>
      </w:r>
    </w:p>
    <w:p w14:paraId="28DE0BCF" w14:textId="77777777" w:rsidR="00AB697D" w:rsidRDefault="00AB697D" w:rsidP="001863C3"/>
    <w:p w14:paraId="6977CC6E" w14:textId="77777777" w:rsidR="00AB697D" w:rsidRDefault="00AB697D" w:rsidP="001863C3">
      <w:r>
        <w:rPr>
          <w:rFonts w:hint="eastAsia"/>
        </w:rPr>
        <w:t xml:space="preserve">　　塞浦路斯沃巴公司所属“</w:t>
      </w:r>
      <w:r>
        <w:rPr>
          <w:rFonts w:hint="eastAsia"/>
        </w:rPr>
        <w:t>CAPE KASOS</w:t>
      </w:r>
      <w:r>
        <w:rPr>
          <w:rFonts w:hint="eastAsia"/>
        </w:rPr>
        <w:t>”轮装运的一批自美国运往中国的大豆发生货损。人寿湖南分公司作为保险人就上述货物的损失向收货人赔付后提起诉讼，诉请承运人沃巴公司赔偿货物损失。广州海事法院受理后，沃巴公司提出管辖权异议被一、二审法院裁定驳回。后英国高等法院根据沃巴公司申请签发</w:t>
      </w:r>
      <w:proofErr w:type="gramStart"/>
      <w:r>
        <w:rPr>
          <w:rFonts w:hint="eastAsia"/>
        </w:rPr>
        <w:t>了禁诉令</w:t>
      </w:r>
      <w:proofErr w:type="gramEnd"/>
      <w:r>
        <w:rPr>
          <w:rFonts w:hint="eastAsia"/>
        </w:rPr>
        <w:t>，责令中方当事人立即中止或放弃其在广州海事法院提起的法律程序，并采取所有必要措施立即中止或放弃中国程序。人寿湖南分公司向广州海事法院申请海事强制令，请求责令沃巴公司向英国高等法院申请撤回该禁诉令。</w:t>
      </w:r>
    </w:p>
    <w:p w14:paraId="33EA75B3" w14:textId="77777777" w:rsidR="00AB697D" w:rsidRDefault="00AB697D" w:rsidP="001863C3"/>
    <w:p w14:paraId="44B2106B" w14:textId="77777777" w:rsidR="00AB697D" w:rsidRPr="00AB697D" w:rsidRDefault="00AB697D" w:rsidP="001863C3">
      <w:pPr>
        <w:rPr>
          <w:b/>
          <w:bCs/>
        </w:rPr>
      </w:pPr>
      <w:r w:rsidRPr="00AB697D">
        <w:rPr>
          <w:rFonts w:hint="eastAsia"/>
          <w:b/>
          <w:bCs/>
        </w:rPr>
        <w:t xml:space="preserve">　　【裁判结果】</w:t>
      </w:r>
    </w:p>
    <w:p w14:paraId="7E2CC224" w14:textId="77777777" w:rsidR="00AB697D" w:rsidRDefault="00AB697D" w:rsidP="001863C3"/>
    <w:p w14:paraId="1620E727" w14:textId="77777777" w:rsidR="00AB697D" w:rsidRDefault="00AB697D" w:rsidP="001863C3">
      <w:r>
        <w:rPr>
          <w:rFonts w:hint="eastAsia"/>
        </w:rPr>
        <w:t xml:space="preserve">　　广州海事法院审查认为，一、二审法院已经裁定驳回沃巴公司提出的管辖权异议，沃巴公司不服中华人民共和国广东省高级人民法院</w:t>
      </w:r>
      <w:proofErr w:type="gramStart"/>
      <w:r>
        <w:rPr>
          <w:rFonts w:hint="eastAsia"/>
        </w:rPr>
        <w:t>作出</w:t>
      </w:r>
      <w:proofErr w:type="gramEnd"/>
      <w:r>
        <w:rPr>
          <w:rFonts w:hint="eastAsia"/>
        </w:rPr>
        <w:t>的终审裁定，向英国高等法院</w:t>
      </w:r>
      <w:proofErr w:type="gramStart"/>
      <w:r>
        <w:rPr>
          <w:rFonts w:hint="eastAsia"/>
        </w:rPr>
        <w:t>申请禁诉令</w:t>
      </w:r>
      <w:proofErr w:type="gramEnd"/>
      <w:r>
        <w:rPr>
          <w:rFonts w:hint="eastAsia"/>
        </w:rPr>
        <w:t>，侵犯了人寿湖南分公司的合法权益。人寿湖南分公司申请海事强制令符合海事诉讼特别程序法的相关规定。按照英国法，当事人可以向英国法院提出</w:t>
      </w:r>
      <w:proofErr w:type="gramStart"/>
      <w:r>
        <w:rPr>
          <w:rFonts w:hint="eastAsia"/>
        </w:rPr>
        <w:t>撤销禁诉令</w:t>
      </w:r>
      <w:proofErr w:type="gramEnd"/>
      <w:r>
        <w:rPr>
          <w:rFonts w:hint="eastAsia"/>
        </w:rPr>
        <w:t>的申请。广州海事法院裁定责令沃巴公司在裁定书送达之日起三十日内向英国高等法院申请</w:t>
      </w:r>
      <w:proofErr w:type="gramStart"/>
      <w:r>
        <w:rPr>
          <w:rFonts w:hint="eastAsia"/>
        </w:rPr>
        <w:t>撤回禁诉令</w:t>
      </w:r>
      <w:proofErr w:type="gramEnd"/>
      <w:r>
        <w:rPr>
          <w:rFonts w:hint="eastAsia"/>
        </w:rPr>
        <w:t>。后沃巴公司向英国高等法院提出</w:t>
      </w:r>
      <w:proofErr w:type="gramStart"/>
      <w:r>
        <w:rPr>
          <w:rFonts w:hint="eastAsia"/>
        </w:rPr>
        <w:t>撤回禁诉令</w:t>
      </w:r>
      <w:proofErr w:type="gramEnd"/>
      <w:r>
        <w:rPr>
          <w:rFonts w:hint="eastAsia"/>
        </w:rPr>
        <w:t>的申请，英国高等法院亦</w:t>
      </w:r>
      <w:proofErr w:type="gramStart"/>
      <w:r>
        <w:rPr>
          <w:rFonts w:hint="eastAsia"/>
        </w:rPr>
        <w:t>作出</w:t>
      </w:r>
      <w:proofErr w:type="gramEnd"/>
      <w:r>
        <w:rPr>
          <w:rFonts w:hint="eastAsia"/>
        </w:rPr>
        <w:t>同意</w:t>
      </w:r>
      <w:proofErr w:type="gramStart"/>
      <w:r>
        <w:rPr>
          <w:rFonts w:hint="eastAsia"/>
        </w:rPr>
        <w:t>撤回禁诉令</w:t>
      </w:r>
      <w:proofErr w:type="gramEnd"/>
      <w:r>
        <w:rPr>
          <w:rFonts w:hint="eastAsia"/>
        </w:rPr>
        <w:t>申请的命令。就案涉纠纷，双方当事人亦经广州海事法院主持达成调解协议并自动履行完毕。</w:t>
      </w:r>
    </w:p>
    <w:p w14:paraId="07507141" w14:textId="77777777" w:rsidR="00AB697D" w:rsidRDefault="00AB697D" w:rsidP="001863C3"/>
    <w:p w14:paraId="341572ED" w14:textId="77777777" w:rsidR="00AB697D" w:rsidRPr="00AB697D" w:rsidRDefault="00AB697D" w:rsidP="001863C3">
      <w:pPr>
        <w:rPr>
          <w:b/>
          <w:bCs/>
        </w:rPr>
      </w:pPr>
      <w:r w:rsidRPr="00AB697D">
        <w:rPr>
          <w:rFonts w:hint="eastAsia"/>
          <w:b/>
          <w:bCs/>
        </w:rPr>
        <w:t xml:space="preserve">　　【典型意义】</w:t>
      </w:r>
    </w:p>
    <w:p w14:paraId="35E6BD4C" w14:textId="77777777" w:rsidR="00AB697D" w:rsidRDefault="00AB697D" w:rsidP="001863C3"/>
    <w:p w14:paraId="6FF8E639" w14:textId="77777777" w:rsidR="00AB697D" w:rsidRDefault="00AB697D" w:rsidP="001863C3">
      <w:r>
        <w:rPr>
          <w:rFonts w:hint="eastAsia"/>
        </w:rPr>
        <w:t xml:space="preserve">　　在我国法院已经对管辖问题</w:t>
      </w:r>
      <w:proofErr w:type="gramStart"/>
      <w:r>
        <w:rPr>
          <w:rFonts w:hint="eastAsia"/>
        </w:rPr>
        <w:t>作出</w:t>
      </w:r>
      <w:proofErr w:type="gramEnd"/>
      <w:r>
        <w:rPr>
          <w:rFonts w:hint="eastAsia"/>
        </w:rPr>
        <w:t>终审裁定的情况下，沃巴公司仍向外国法院</w:t>
      </w:r>
      <w:proofErr w:type="gramStart"/>
      <w:r>
        <w:rPr>
          <w:rFonts w:hint="eastAsia"/>
        </w:rPr>
        <w:t>申请禁诉令</w:t>
      </w:r>
      <w:proofErr w:type="gramEnd"/>
      <w:r>
        <w:rPr>
          <w:rFonts w:hint="eastAsia"/>
        </w:rPr>
        <w:t>，禁止当事人依照我国法律获得正当司法救济。广州海事法院根据海事诉讼特别程序法关于海事强制令的规定，责令当事人撤回在外国法院</w:t>
      </w:r>
      <w:proofErr w:type="gramStart"/>
      <w:r>
        <w:rPr>
          <w:rFonts w:hint="eastAsia"/>
        </w:rPr>
        <w:t>的禁诉令</w:t>
      </w:r>
      <w:proofErr w:type="gramEnd"/>
      <w:r>
        <w:rPr>
          <w:rFonts w:hint="eastAsia"/>
        </w:rPr>
        <w:t>申请，有效保护了当事人的合法权益，维护了中国司法的权威与尊严，也对涉外海运纠纷存在平行诉讼情况下如何</w:t>
      </w:r>
      <w:proofErr w:type="gramStart"/>
      <w:r>
        <w:rPr>
          <w:rFonts w:hint="eastAsia"/>
        </w:rPr>
        <w:t>解决禁诉令</w:t>
      </w:r>
      <w:proofErr w:type="gramEnd"/>
      <w:r>
        <w:rPr>
          <w:rFonts w:hint="eastAsia"/>
        </w:rPr>
        <w:t>问题提供了新路径。其后当事人在海事法院主持调解下妥善快速解决纠纷，也充分彰显了中国海事司法的效率与智慧。</w:t>
      </w:r>
    </w:p>
    <w:p w14:paraId="3AA4FBD6" w14:textId="77777777" w:rsidR="00AB697D" w:rsidRDefault="00AB697D" w:rsidP="001863C3"/>
    <w:p w14:paraId="665E2691" w14:textId="77777777" w:rsidR="00AB697D" w:rsidRDefault="00AB697D" w:rsidP="001863C3">
      <w:r>
        <w:rPr>
          <w:rFonts w:hint="eastAsia"/>
        </w:rPr>
        <w:t xml:space="preserve">　　【一审案号】（</w:t>
      </w:r>
      <w:r>
        <w:rPr>
          <w:rFonts w:hint="eastAsia"/>
        </w:rPr>
        <w:t>2020</w:t>
      </w:r>
      <w:r>
        <w:rPr>
          <w:rFonts w:hint="eastAsia"/>
        </w:rPr>
        <w:t>）粤</w:t>
      </w:r>
      <w:r>
        <w:rPr>
          <w:rFonts w:hint="eastAsia"/>
        </w:rPr>
        <w:t>72</w:t>
      </w:r>
      <w:r>
        <w:rPr>
          <w:rFonts w:hint="eastAsia"/>
        </w:rPr>
        <w:t>民初</w:t>
      </w:r>
      <w:r>
        <w:rPr>
          <w:rFonts w:hint="eastAsia"/>
        </w:rPr>
        <w:t>675</w:t>
      </w:r>
      <w:r>
        <w:rPr>
          <w:rFonts w:hint="eastAsia"/>
        </w:rPr>
        <w:t>号</w:t>
      </w:r>
    </w:p>
    <w:p w14:paraId="44FA831C" w14:textId="77777777" w:rsidR="00AB697D" w:rsidRDefault="00AB697D" w:rsidP="001863C3"/>
    <w:p w14:paraId="33F35087" w14:textId="77AFCD06" w:rsidR="00AB697D" w:rsidRDefault="00AB697D" w:rsidP="001863C3"/>
    <w:p w14:paraId="49809062" w14:textId="6917CE2F"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7</w:t>
      </w:r>
      <w:r w:rsidRPr="00F82957">
        <w:rPr>
          <w:rFonts w:hint="eastAsia"/>
          <w:b/>
          <w:bCs/>
          <w:sz w:val="24"/>
          <w:szCs w:val="24"/>
        </w:rPr>
        <w:t xml:space="preserve">　</w:t>
      </w:r>
      <w:r w:rsidRPr="00F82957">
        <w:rPr>
          <w:rFonts w:hint="eastAsia"/>
          <w:b/>
          <w:bCs/>
          <w:sz w:val="24"/>
          <w:szCs w:val="24"/>
        </w:rPr>
        <w:t>STO</w:t>
      </w:r>
      <w:r w:rsidRPr="00F82957">
        <w:rPr>
          <w:rFonts w:hint="eastAsia"/>
          <w:b/>
          <w:bCs/>
          <w:sz w:val="24"/>
          <w:szCs w:val="24"/>
        </w:rPr>
        <w:t>租船韩国股份有限公司（</w:t>
      </w:r>
      <w:r w:rsidRPr="00F82957">
        <w:rPr>
          <w:rFonts w:hint="eastAsia"/>
          <w:b/>
          <w:bCs/>
          <w:sz w:val="24"/>
          <w:szCs w:val="24"/>
        </w:rPr>
        <w:t>STO CHARTERING KOREA CORPORATION</w:t>
      </w:r>
      <w:r w:rsidRPr="00F82957">
        <w:rPr>
          <w:rFonts w:hint="eastAsia"/>
          <w:b/>
          <w:bCs/>
          <w:sz w:val="24"/>
          <w:szCs w:val="24"/>
        </w:rPr>
        <w:t>）与丰益贸易（亚洲）有限公司</w:t>
      </w:r>
      <w:r w:rsidRPr="00F82957">
        <w:rPr>
          <w:rFonts w:hint="eastAsia"/>
          <w:b/>
          <w:bCs/>
          <w:sz w:val="24"/>
          <w:szCs w:val="24"/>
        </w:rPr>
        <w:t>[WILMAR TRADING (ASIA</w:t>
      </w:r>
      <w:r w:rsidRPr="00F82957">
        <w:rPr>
          <w:rFonts w:hint="eastAsia"/>
          <w:b/>
          <w:bCs/>
          <w:sz w:val="24"/>
          <w:szCs w:val="24"/>
        </w:rPr>
        <w:t>）</w:t>
      </w:r>
      <w:r w:rsidRPr="00F82957">
        <w:rPr>
          <w:rFonts w:hint="eastAsia"/>
          <w:b/>
          <w:bCs/>
          <w:sz w:val="24"/>
          <w:szCs w:val="24"/>
        </w:rPr>
        <w:t>PTE. LTD.]</w:t>
      </w:r>
      <w:r w:rsidRPr="00F82957">
        <w:rPr>
          <w:rFonts w:hint="eastAsia"/>
          <w:b/>
          <w:bCs/>
          <w:sz w:val="24"/>
          <w:szCs w:val="24"/>
        </w:rPr>
        <w:t>等海上货物运输合同纠纷案</w:t>
      </w:r>
    </w:p>
    <w:p w14:paraId="642FCDFA" w14:textId="77777777" w:rsidR="00AB697D" w:rsidRDefault="00AB697D" w:rsidP="001863C3"/>
    <w:p w14:paraId="18FDC983" w14:textId="77777777" w:rsidR="00AB697D" w:rsidRPr="00AB697D" w:rsidRDefault="00AB697D" w:rsidP="001863C3">
      <w:pPr>
        <w:rPr>
          <w:b/>
          <w:bCs/>
        </w:rPr>
      </w:pPr>
      <w:r w:rsidRPr="00AB697D">
        <w:rPr>
          <w:rFonts w:hint="eastAsia"/>
          <w:b/>
          <w:bCs/>
        </w:rPr>
        <w:t xml:space="preserve">　　【基本案情】</w:t>
      </w:r>
    </w:p>
    <w:p w14:paraId="5B286A53" w14:textId="77777777" w:rsidR="00AB697D" w:rsidRDefault="00AB697D" w:rsidP="001863C3"/>
    <w:p w14:paraId="3883D3C9" w14:textId="77777777" w:rsidR="00AB697D" w:rsidRDefault="00AB697D" w:rsidP="001863C3">
      <w:r>
        <w:rPr>
          <w:rFonts w:hint="eastAsia"/>
        </w:rPr>
        <w:t xml:space="preserve">　　</w:t>
      </w:r>
      <w:r>
        <w:rPr>
          <w:rFonts w:hint="eastAsia"/>
        </w:rPr>
        <w:t>2022</w:t>
      </w:r>
      <w:r>
        <w:rPr>
          <w:rFonts w:hint="eastAsia"/>
        </w:rPr>
        <w:t>年</w:t>
      </w:r>
      <w:r>
        <w:rPr>
          <w:rFonts w:hint="eastAsia"/>
        </w:rPr>
        <w:t>7</w:t>
      </w:r>
      <w:r>
        <w:rPr>
          <w:rFonts w:hint="eastAsia"/>
        </w:rPr>
        <w:t>月，韩国</w:t>
      </w:r>
      <w:r>
        <w:rPr>
          <w:rFonts w:hint="eastAsia"/>
        </w:rPr>
        <w:t>STO</w:t>
      </w:r>
      <w:r>
        <w:rPr>
          <w:rFonts w:hint="eastAsia"/>
        </w:rPr>
        <w:t>公司所属“</w:t>
      </w:r>
      <w:r>
        <w:rPr>
          <w:rFonts w:hint="eastAsia"/>
        </w:rPr>
        <w:t>STO AZALEA</w:t>
      </w:r>
      <w:r>
        <w:rPr>
          <w:rFonts w:hint="eastAsia"/>
        </w:rPr>
        <w:t>”轮装载散装棕榈</w:t>
      </w:r>
      <w:proofErr w:type="gramStart"/>
      <w:r>
        <w:rPr>
          <w:rFonts w:hint="eastAsia"/>
        </w:rPr>
        <w:t>酸化油自马来西亚</w:t>
      </w:r>
      <w:proofErr w:type="gramEnd"/>
      <w:r>
        <w:rPr>
          <w:rFonts w:hint="eastAsia"/>
        </w:rPr>
        <w:t>运往中国。提单载明托运人为新加坡丰益公司，收货人凭新加坡中向石油公司指示，通知方为华东中石油公司。提单正面载明租约并入提单，提单和租约均约定了仲裁条款。船舶抵达卸货港后，收货人拒绝提货。</w:t>
      </w:r>
      <w:r>
        <w:rPr>
          <w:rFonts w:hint="eastAsia"/>
        </w:rPr>
        <w:t>STO</w:t>
      </w:r>
      <w:r>
        <w:rPr>
          <w:rFonts w:hint="eastAsia"/>
        </w:rPr>
        <w:t>公司向南京海事法院提起诉讼，诉请丰益公司、中向石油公司、华东中石油公司赔偿在目的港无人提货造成的滞期费以及船舶营运损失。</w:t>
      </w:r>
    </w:p>
    <w:p w14:paraId="3460937F" w14:textId="77777777" w:rsidR="00AB697D" w:rsidRDefault="00AB697D" w:rsidP="001863C3"/>
    <w:p w14:paraId="780741EE" w14:textId="77777777" w:rsidR="00AB697D" w:rsidRPr="00AB697D" w:rsidRDefault="00AB697D" w:rsidP="001863C3">
      <w:pPr>
        <w:rPr>
          <w:b/>
          <w:bCs/>
        </w:rPr>
      </w:pPr>
      <w:r w:rsidRPr="00AB697D">
        <w:rPr>
          <w:rFonts w:hint="eastAsia"/>
          <w:b/>
          <w:bCs/>
        </w:rPr>
        <w:t xml:space="preserve">　　【裁判结果】</w:t>
      </w:r>
    </w:p>
    <w:p w14:paraId="49793CA6" w14:textId="77777777" w:rsidR="00AB697D" w:rsidRDefault="00AB697D" w:rsidP="001863C3"/>
    <w:p w14:paraId="4B188971" w14:textId="77777777" w:rsidR="00AB697D" w:rsidRDefault="00AB697D" w:rsidP="001863C3">
      <w:r>
        <w:rPr>
          <w:rFonts w:hint="eastAsia"/>
        </w:rPr>
        <w:t xml:space="preserve">　　南京海事法院受理案件后，主持各方当事人线上听证、调解，仅用</w:t>
      </w:r>
      <w:r>
        <w:rPr>
          <w:rFonts w:hint="eastAsia"/>
        </w:rPr>
        <w:t>43</w:t>
      </w:r>
      <w:r>
        <w:rPr>
          <w:rFonts w:hint="eastAsia"/>
        </w:rPr>
        <w:t>天便促成本案当事人达成和解协议并履行完毕，船舶在其他港口卸货，</w:t>
      </w:r>
      <w:r>
        <w:rPr>
          <w:rFonts w:hint="eastAsia"/>
        </w:rPr>
        <w:t>STO</w:t>
      </w:r>
      <w:r>
        <w:rPr>
          <w:rFonts w:hint="eastAsia"/>
        </w:rPr>
        <w:t>公司向海事法院申请撤回起诉。</w:t>
      </w:r>
    </w:p>
    <w:p w14:paraId="075D856D" w14:textId="77777777" w:rsidR="00AB697D" w:rsidRDefault="00AB697D" w:rsidP="001863C3"/>
    <w:p w14:paraId="29D4641E" w14:textId="77777777" w:rsidR="00AB697D" w:rsidRPr="00AB697D" w:rsidRDefault="00AB697D" w:rsidP="001863C3">
      <w:pPr>
        <w:rPr>
          <w:b/>
          <w:bCs/>
        </w:rPr>
      </w:pPr>
      <w:r w:rsidRPr="00AB697D">
        <w:rPr>
          <w:rFonts w:hint="eastAsia"/>
          <w:b/>
          <w:bCs/>
        </w:rPr>
        <w:t xml:space="preserve">　　【典型意义】</w:t>
      </w:r>
    </w:p>
    <w:p w14:paraId="54118B3E" w14:textId="77777777" w:rsidR="00AB697D" w:rsidRDefault="00AB697D" w:rsidP="001863C3"/>
    <w:p w14:paraId="4017BA24" w14:textId="77777777" w:rsidR="00AB697D" w:rsidRDefault="00AB697D" w:rsidP="001863C3">
      <w:r>
        <w:rPr>
          <w:rFonts w:hint="eastAsia"/>
        </w:rPr>
        <w:t xml:space="preserve">　　本案当事人均来自《区域全面经济伙伴关系协定》（</w:t>
      </w:r>
      <w:r>
        <w:rPr>
          <w:rFonts w:hint="eastAsia"/>
        </w:rPr>
        <w:t>RCEP</w:t>
      </w:r>
      <w:r>
        <w:rPr>
          <w:rFonts w:hint="eastAsia"/>
        </w:rPr>
        <w:t>）成员国，韩国船东主动选择我国海事法院提起诉讼，其他当事人也未就仲裁条款效力问题提出管辖异议拖延诉讼，新加坡当事人积极参与海事法院主持的线上听证及调解，表明我国海事司法得到越来越多外国当事人的信赖和认可，充分彰显了我国海事司法的国际公信力和影响力。海事法院积极回应司法需求，充分利用智慧法院成果，仅用</w:t>
      </w:r>
      <w:r>
        <w:rPr>
          <w:rFonts w:hint="eastAsia"/>
        </w:rPr>
        <w:t>43</w:t>
      </w:r>
      <w:r>
        <w:rPr>
          <w:rFonts w:hint="eastAsia"/>
        </w:rPr>
        <w:t>天妥善化解纠纷，让</w:t>
      </w:r>
      <w:proofErr w:type="gramStart"/>
      <w:r>
        <w:rPr>
          <w:rFonts w:hint="eastAsia"/>
        </w:rPr>
        <w:t>滞港近</w:t>
      </w:r>
      <w:proofErr w:type="gramEnd"/>
      <w:r>
        <w:rPr>
          <w:rFonts w:hint="eastAsia"/>
        </w:rPr>
        <w:t>两个月的“海上油仓”安全卸载并重新起航，是我国推进国际海事司法中心建设、打造国际海事纠纷解决优选地的生动例证。</w:t>
      </w:r>
    </w:p>
    <w:p w14:paraId="694CD124" w14:textId="77777777" w:rsidR="00AB697D" w:rsidRDefault="00AB697D" w:rsidP="001863C3"/>
    <w:p w14:paraId="430038A8" w14:textId="77777777" w:rsidR="00AB697D" w:rsidRDefault="00AB697D" w:rsidP="001863C3">
      <w:r>
        <w:rPr>
          <w:rFonts w:hint="eastAsia"/>
        </w:rPr>
        <w:t xml:space="preserve">　　【一审案号】（</w:t>
      </w:r>
      <w:r>
        <w:rPr>
          <w:rFonts w:hint="eastAsia"/>
        </w:rPr>
        <w:t>2022</w:t>
      </w:r>
      <w:r>
        <w:rPr>
          <w:rFonts w:hint="eastAsia"/>
        </w:rPr>
        <w:t>）苏</w:t>
      </w:r>
      <w:r>
        <w:rPr>
          <w:rFonts w:hint="eastAsia"/>
        </w:rPr>
        <w:t>72</w:t>
      </w:r>
      <w:r>
        <w:rPr>
          <w:rFonts w:hint="eastAsia"/>
        </w:rPr>
        <w:t>民初</w:t>
      </w:r>
      <w:r>
        <w:rPr>
          <w:rFonts w:hint="eastAsia"/>
        </w:rPr>
        <w:t>1300</w:t>
      </w:r>
      <w:r>
        <w:rPr>
          <w:rFonts w:hint="eastAsia"/>
        </w:rPr>
        <w:t>号</w:t>
      </w:r>
    </w:p>
    <w:p w14:paraId="7A8A520E" w14:textId="77777777" w:rsidR="00AB697D" w:rsidRDefault="00AB697D" w:rsidP="001863C3"/>
    <w:p w14:paraId="724C914B" w14:textId="77777777" w:rsidR="00AB697D" w:rsidRDefault="00AB697D" w:rsidP="001863C3"/>
    <w:p w14:paraId="46D59B27" w14:textId="2EE2B6FB"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8</w:t>
      </w:r>
      <w:r w:rsidRPr="00F82957">
        <w:rPr>
          <w:rFonts w:hint="eastAsia"/>
          <w:b/>
          <w:bCs/>
          <w:sz w:val="24"/>
          <w:szCs w:val="24"/>
        </w:rPr>
        <w:t xml:space="preserve">　宁波港船多多国际船舶代理有限公司与深圳市</w:t>
      </w:r>
      <w:proofErr w:type="gramStart"/>
      <w:r w:rsidRPr="00F82957">
        <w:rPr>
          <w:rFonts w:hint="eastAsia"/>
          <w:b/>
          <w:bCs/>
          <w:sz w:val="24"/>
          <w:szCs w:val="24"/>
        </w:rPr>
        <w:t>鑫</w:t>
      </w:r>
      <w:proofErr w:type="gramEnd"/>
      <w:r w:rsidRPr="00F82957">
        <w:rPr>
          <w:rFonts w:hint="eastAsia"/>
          <w:b/>
          <w:bCs/>
          <w:sz w:val="24"/>
          <w:szCs w:val="24"/>
        </w:rPr>
        <w:t>中</w:t>
      </w:r>
      <w:proofErr w:type="gramStart"/>
      <w:r w:rsidRPr="00F82957">
        <w:rPr>
          <w:rFonts w:hint="eastAsia"/>
          <w:b/>
          <w:bCs/>
          <w:sz w:val="24"/>
          <w:szCs w:val="24"/>
        </w:rPr>
        <w:t>孚供应</w:t>
      </w:r>
      <w:proofErr w:type="gramEnd"/>
      <w:r w:rsidRPr="00F82957">
        <w:rPr>
          <w:rFonts w:hint="eastAsia"/>
          <w:b/>
          <w:bCs/>
          <w:sz w:val="24"/>
          <w:szCs w:val="24"/>
        </w:rPr>
        <w:t>链有限公司集装箱租赁合同纠纷案</w:t>
      </w:r>
    </w:p>
    <w:p w14:paraId="0BAE098D" w14:textId="77777777" w:rsidR="00AB697D" w:rsidRDefault="00AB697D" w:rsidP="001863C3"/>
    <w:p w14:paraId="2EB12CA8" w14:textId="77777777" w:rsidR="00AB697D" w:rsidRPr="00AB697D" w:rsidRDefault="00AB697D" w:rsidP="001863C3">
      <w:pPr>
        <w:rPr>
          <w:b/>
          <w:bCs/>
        </w:rPr>
      </w:pPr>
      <w:r w:rsidRPr="00AB697D">
        <w:rPr>
          <w:rFonts w:hint="eastAsia"/>
          <w:b/>
          <w:bCs/>
        </w:rPr>
        <w:t xml:space="preserve">　　【基本案情】</w:t>
      </w:r>
    </w:p>
    <w:p w14:paraId="5E0AF8FA" w14:textId="77777777" w:rsidR="00AB697D" w:rsidRDefault="00AB697D" w:rsidP="001863C3"/>
    <w:p w14:paraId="65FE87C1" w14:textId="77777777" w:rsidR="00AB697D" w:rsidRDefault="00AB697D" w:rsidP="001863C3">
      <w:r>
        <w:rPr>
          <w:rFonts w:hint="eastAsia"/>
        </w:rPr>
        <w:t xml:space="preserve">　　</w:t>
      </w:r>
      <w:proofErr w:type="gramStart"/>
      <w:r>
        <w:rPr>
          <w:rFonts w:hint="eastAsia"/>
        </w:rPr>
        <w:t>鑫</w:t>
      </w:r>
      <w:proofErr w:type="gramEnd"/>
      <w:r>
        <w:rPr>
          <w:rFonts w:hint="eastAsia"/>
        </w:rPr>
        <w:t>中孚公司系从事欧洲航线集装箱运输的无船承运人，向船多多公司租赁了</w:t>
      </w:r>
      <w:r>
        <w:rPr>
          <w:rFonts w:hint="eastAsia"/>
        </w:rPr>
        <w:t>700</w:t>
      </w:r>
      <w:r>
        <w:rPr>
          <w:rFonts w:hint="eastAsia"/>
        </w:rPr>
        <w:t>余个集装箱。欧洲港口因疫情拥堵，导致集装箱流转缓慢及下落核实困难，双方对已还</w:t>
      </w:r>
      <w:proofErr w:type="gramStart"/>
      <w:r>
        <w:rPr>
          <w:rFonts w:hint="eastAsia"/>
        </w:rPr>
        <w:t>箱数量</w:t>
      </w:r>
      <w:proofErr w:type="gramEnd"/>
      <w:r>
        <w:rPr>
          <w:rFonts w:hint="eastAsia"/>
        </w:rPr>
        <w:t>产生争议。船多多公司以</w:t>
      </w:r>
      <w:proofErr w:type="gramStart"/>
      <w:r>
        <w:rPr>
          <w:rFonts w:hint="eastAsia"/>
        </w:rPr>
        <w:t>鑫</w:t>
      </w:r>
      <w:proofErr w:type="gramEnd"/>
      <w:r>
        <w:rPr>
          <w:rFonts w:hint="eastAsia"/>
        </w:rPr>
        <w:t>中孚公司未归还或超期归还集装箱为由要求</w:t>
      </w:r>
      <w:proofErr w:type="gramStart"/>
      <w:r>
        <w:rPr>
          <w:rFonts w:hint="eastAsia"/>
        </w:rPr>
        <w:t>鑫</w:t>
      </w:r>
      <w:proofErr w:type="gramEnd"/>
      <w:r>
        <w:rPr>
          <w:rFonts w:hint="eastAsia"/>
        </w:rPr>
        <w:t>中孚公司</w:t>
      </w:r>
      <w:proofErr w:type="gramStart"/>
      <w:r>
        <w:rPr>
          <w:rFonts w:hint="eastAsia"/>
        </w:rPr>
        <w:t>赔偿灭箱费</w:t>
      </w:r>
      <w:proofErr w:type="gramEnd"/>
      <w:r>
        <w:rPr>
          <w:rFonts w:hint="eastAsia"/>
        </w:rPr>
        <w:t>、超期租金等共</w:t>
      </w:r>
      <w:r>
        <w:rPr>
          <w:rFonts w:hint="eastAsia"/>
        </w:rPr>
        <w:t>2000</w:t>
      </w:r>
      <w:r>
        <w:rPr>
          <w:rFonts w:hint="eastAsia"/>
        </w:rPr>
        <w:t>余万元。</w:t>
      </w:r>
      <w:proofErr w:type="gramStart"/>
      <w:r>
        <w:rPr>
          <w:rFonts w:hint="eastAsia"/>
        </w:rPr>
        <w:t>鑫</w:t>
      </w:r>
      <w:proofErr w:type="gramEnd"/>
      <w:r>
        <w:rPr>
          <w:rFonts w:hint="eastAsia"/>
        </w:rPr>
        <w:t>中孚公司反诉船多多公司返还押金及垫付资金</w:t>
      </w:r>
      <w:r>
        <w:rPr>
          <w:rFonts w:hint="eastAsia"/>
        </w:rPr>
        <w:t>300</w:t>
      </w:r>
      <w:r>
        <w:rPr>
          <w:rFonts w:hint="eastAsia"/>
        </w:rPr>
        <w:t>余万元。</w:t>
      </w:r>
    </w:p>
    <w:p w14:paraId="70AAD765" w14:textId="77777777" w:rsidR="00AB697D" w:rsidRDefault="00AB697D" w:rsidP="001863C3"/>
    <w:p w14:paraId="65162730" w14:textId="77777777" w:rsidR="00AB697D" w:rsidRPr="00AB697D" w:rsidRDefault="00AB697D" w:rsidP="001863C3">
      <w:pPr>
        <w:rPr>
          <w:b/>
          <w:bCs/>
        </w:rPr>
      </w:pPr>
      <w:r w:rsidRPr="00AB697D">
        <w:rPr>
          <w:rFonts w:hint="eastAsia"/>
          <w:b/>
          <w:bCs/>
        </w:rPr>
        <w:t xml:space="preserve">　　【裁判结果】</w:t>
      </w:r>
    </w:p>
    <w:p w14:paraId="1DEA530D" w14:textId="77777777" w:rsidR="00AB697D" w:rsidRDefault="00AB697D" w:rsidP="001863C3"/>
    <w:p w14:paraId="4180E1CE" w14:textId="77777777" w:rsidR="00AB697D" w:rsidRDefault="00AB697D" w:rsidP="001863C3">
      <w:r>
        <w:rPr>
          <w:rFonts w:hint="eastAsia"/>
        </w:rPr>
        <w:t xml:space="preserve">　　鉴于疫情影响导致涉案集装箱流转缓慢及下落核实困难，尚有多起与</w:t>
      </w:r>
      <w:proofErr w:type="gramStart"/>
      <w:r>
        <w:rPr>
          <w:rFonts w:hint="eastAsia"/>
        </w:rPr>
        <w:t>鑫</w:t>
      </w:r>
      <w:proofErr w:type="gramEnd"/>
      <w:r>
        <w:rPr>
          <w:rFonts w:hint="eastAsia"/>
        </w:rPr>
        <w:t>中孚公司租箱、还</w:t>
      </w:r>
      <w:proofErr w:type="gramStart"/>
      <w:r>
        <w:rPr>
          <w:rFonts w:hint="eastAsia"/>
        </w:rPr>
        <w:t>箱有关</w:t>
      </w:r>
      <w:proofErr w:type="gramEnd"/>
      <w:r>
        <w:rPr>
          <w:rFonts w:hint="eastAsia"/>
        </w:rPr>
        <w:t>的连锁纠纷，宁波海事法院多次组织当事人通过“海上共享法庭”平台进行协商，双方最终就诉争集装箱的数量、各项争议损失及费用数额达成一致，在法院主持下达成调解协议并履行完毕，一揽子解决本案及另外</w:t>
      </w:r>
      <w:r>
        <w:rPr>
          <w:rFonts w:hint="eastAsia"/>
        </w:rPr>
        <w:t>5</w:t>
      </w:r>
      <w:r>
        <w:rPr>
          <w:rFonts w:hint="eastAsia"/>
        </w:rPr>
        <w:t>起关联案件以及相关潜在纠纷。</w:t>
      </w:r>
    </w:p>
    <w:p w14:paraId="08636BA3" w14:textId="77777777" w:rsidR="00AB697D" w:rsidRDefault="00AB697D" w:rsidP="001863C3"/>
    <w:p w14:paraId="692510D9" w14:textId="77777777" w:rsidR="00AB697D" w:rsidRPr="00AB697D" w:rsidRDefault="00AB697D" w:rsidP="001863C3">
      <w:pPr>
        <w:rPr>
          <w:b/>
          <w:bCs/>
        </w:rPr>
      </w:pPr>
      <w:r w:rsidRPr="00AB697D">
        <w:rPr>
          <w:rFonts w:hint="eastAsia"/>
          <w:b/>
          <w:bCs/>
        </w:rPr>
        <w:t xml:space="preserve">　　【典型意义】</w:t>
      </w:r>
    </w:p>
    <w:p w14:paraId="4E043D5B" w14:textId="77777777" w:rsidR="00AB697D" w:rsidRDefault="00AB697D" w:rsidP="001863C3"/>
    <w:p w14:paraId="13B2B4D0" w14:textId="77777777" w:rsidR="00AB697D" w:rsidRDefault="00AB697D" w:rsidP="001863C3">
      <w:r>
        <w:rPr>
          <w:rFonts w:hint="eastAsia"/>
        </w:rPr>
        <w:t xml:space="preserve">　　本案是疫情背景下因国外港口拥堵、集装箱回流困难、国内集装箱价格暴涨且一箱难求引发连环追偿的集装箱租赁纠纷案件。在国内引发的相关纠纷呈现涉及集装箱数量多、关联案件多、涉诉标的大、境外取证困难等特点。海事法院依托智慧海事审判建设和浙江全域数字化改革成果，组织当事人就近通过移动办案平台和“海上共享法庭”远程对接调解，一揽子解决多起关联纠纷，极大节约了当事人的诉讼成本，确保案件纠纷的彻底化解和各方权益的合法保护。本案的妥善处理，是灵活运用司法政策帮助航运、货代企业减负</w:t>
      </w:r>
      <w:proofErr w:type="gramStart"/>
      <w:r>
        <w:rPr>
          <w:rFonts w:hint="eastAsia"/>
        </w:rPr>
        <w:t>纾</w:t>
      </w:r>
      <w:proofErr w:type="gramEnd"/>
      <w:r>
        <w:rPr>
          <w:rFonts w:hint="eastAsia"/>
        </w:rPr>
        <w:t>困、恢复发展，依法平等保护市场主体产权和企业合法权益的生动实践，对引导集装箱租赁行业规范发展，实现航运上下游产业</w:t>
      </w:r>
      <w:proofErr w:type="gramStart"/>
      <w:r>
        <w:rPr>
          <w:rFonts w:hint="eastAsia"/>
        </w:rPr>
        <w:t>链诉源治理</w:t>
      </w:r>
      <w:proofErr w:type="gramEnd"/>
      <w:r>
        <w:rPr>
          <w:rFonts w:hint="eastAsia"/>
        </w:rPr>
        <w:t>也具有积极意义。</w:t>
      </w:r>
    </w:p>
    <w:p w14:paraId="49CF407E" w14:textId="77777777" w:rsidR="00AB697D" w:rsidRDefault="00AB697D" w:rsidP="001863C3"/>
    <w:p w14:paraId="2EE9ECB4" w14:textId="77777777" w:rsidR="00AB697D" w:rsidRDefault="00AB697D" w:rsidP="001863C3">
      <w:r>
        <w:rPr>
          <w:rFonts w:hint="eastAsia"/>
        </w:rPr>
        <w:t xml:space="preserve">　　【一审案号】（</w:t>
      </w:r>
      <w:r>
        <w:rPr>
          <w:rFonts w:hint="eastAsia"/>
        </w:rPr>
        <w:t>2021</w:t>
      </w:r>
      <w:r>
        <w:rPr>
          <w:rFonts w:hint="eastAsia"/>
        </w:rPr>
        <w:t>）浙</w:t>
      </w:r>
      <w:r>
        <w:rPr>
          <w:rFonts w:hint="eastAsia"/>
        </w:rPr>
        <w:t>72</w:t>
      </w:r>
      <w:r>
        <w:rPr>
          <w:rFonts w:hint="eastAsia"/>
        </w:rPr>
        <w:t>民初</w:t>
      </w:r>
      <w:r>
        <w:rPr>
          <w:rFonts w:hint="eastAsia"/>
        </w:rPr>
        <w:t>2288</w:t>
      </w:r>
      <w:r>
        <w:rPr>
          <w:rFonts w:hint="eastAsia"/>
        </w:rPr>
        <w:t>号</w:t>
      </w:r>
    </w:p>
    <w:p w14:paraId="5F2A8171" w14:textId="77777777" w:rsidR="00AB697D" w:rsidRDefault="00AB697D" w:rsidP="001863C3"/>
    <w:p w14:paraId="2D7CEFCB" w14:textId="77777777" w:rsidR="00AB697D" w:rsidRDefault="00AB697D" w:rsidP="001863C3"/>
    <w:p w14:paraId="64AF7A84" w14:textId="3CD088A3"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9</w:t>
      </w:r>
      <w:r w:rsidRPr="00F82957">
        <w:rPr>
          <w:b/>
          <w:bCs/>
          <w:sz w:val="24"/>
          <w:szCs w:val="24"/>
        </w:rPr>
        <w:t xml:space="preserve">  </w:t>
      </w:r>
      <w:r w:rsidRPr="00F82957">
        <w:rPr>
          <w:rFonts w:hint="eastAsia"/>
          <w:b/>
          <w:bCs/>
          <w:sz w:val="24"/>
          <w:szCs w:val="24"/>
        </w:rPr>
        <w:t>马西马斯国际集团有限公司（</w:t>
      </w:r>
      <w:r w:rsidRPr="00F82957">
        <w:rPr>
          <w:rFonts w:hint="eastAsia"/>
          <w:b/>
          <w:bCs/>
          <w:sz w:val="24"/>
          <w:szCs w:val="24"/>
        </w:rPr>
        <w:t>MAXIMAS INTERATION GROUP LIMITED</w:t>
      </w:r>
      <w:r w:rsidRPr="00F82957">
        <w:rPr>
          <w:rFonts w:hint="eastAsia"/>
          <w:b/>
          <w:bCs/>
          <w:sz w:val="24"/>
          <w:szCs w:val="24"/>
        </w:rPr>
        <w:t>）与海城镁肥实业有限公司等航次租船合同纠纷案</w:t>
      </w:r>
    </w:p>
    <w:p w14:paraId="3AFC0ED8" w14:textId="77777777" w:rsidR="00AB697D" w:rsidRDefault="00AB697D" w:rsidP="001863C3"/>
    <w:p w14:paraId="72D235BB" w14:textId="77777777" w:rsidR="00AB697D" w:rsidRPr="00AB697D" w:rsidRDefault="00AB697D" w:rsidP="001863C3">
      <w:pPr>
        <w:rPr>
          <w:b/>
          <w:bCs/>
        </w:rPr>
      </w:pPr>
      <w:r w:rsidRPr="00AB697D">
        <w:rPr>
          <w:rFonts w:hint="eastAsia"/>
          <w:b/>
          <w:bCs/>
        </w:rPr>
        <w:t xml:space="preserve">　　【基本案情】</w:t>
      </w:r>
    </w:p>
    <w:p w14:paraId="056428CB" w14:textId="77777777" w:rsidR="00AB697D" w:rsidRDefault="00AB697D" w:rsidP="001863C3"/>
    <w:p w14:paraId="6E7DAFE9" w14:textId="77777777" w:rsidR="00AB697D" w:rsidRDefault="00AB697D" w:rsidP="001863C3">
      <w:r>
        <w:rPr>
          <w:rFonts w:hint="eastAsia"/>
        </w:rPr>
        <w:t xml:space="preserve">　　出租人香港马西马斯公司与海城镁肥公司采用</w:t>
      </w:r>
      <w:r>
        <w:rPr>
          <w:rFonts w:hint="eastAsia"/>
        </w:rPr>
        <w:t>1994</w:t>
      </w:r>
      <w:r>
        <w:rPr>
          <w:rFonts w:hint="eastAsia"/>
        </w:rPr>
        <w:t>年版金康航次租船合同范本订立航次租船合同，以“东洋丸（</w:t>
      </w:r>
      <w:r>
        <w:rPr>
          <w:rFonts w:hint="eastAsia"/>
        </w:rPr>
        <w:t>TOYO MARU</w:t>
      </w:r>
      <w:r>
        <w:rPr>
          <w:rFonts w:hint="eastAsia"/>
        </w:rPr>
        <w:t>）”轮装载</w:t>
      </w:r>
      <w:r>
        <w:rPr>
          <w:rFonts w:hint="eastAsia"/>
        </w:rPr>
        <w:t>6633</w:t>
      </w:r>
      <w:r>
        <w:rPr>
          <w:rFonts w:hint="eastAsia"/>
        </w:rPr>
        <w:t>吨化肥自中国鲅鱼圈港运至印度尼西</w:t>
      </w:r>
      <w:r>
        <w:rPr>
          <w:rFonts w:hint="eastAsia"/>
        </w:rPr>
        <w:lastRenderedPageBreak/>
        <w:t>亚班贾尔马辛港。卸货</w:t>
      </w:r>
      <w:proofErr w:type="gramStart"/>
      <w:r>
        <w:rPr>
          <w:rFonts w:hint="eastAsia"/>
        </w:rPr>
        <w:t>作业因</w:t>
      </w:r>
      <w:proofErr w:type="gramEnd"/>
      <w:r>
        <w:rPr>
          <w:rFonts w:hint="eastAsia"/>
        </w:rPr>
        <w:t>下雨、罢工曾发生过中断。马西马斯公司收取海城镁肥公司支付的运费后，向大连海事法院提起诉讼，请求判令海城镁肥公司等连带支付滞期费等及利息。</w:t>
      </w:r>
    </w:p>
    <w:p w14:paraId="66D27860" w14:textId="77777777" w:rsidR="00AB697D" w:rsidRDefault="00AB697D" w:rsidP="001863C3"/>
    <w:p w14:paraId="3360E918" w14:textId="77777777" w:rsidR="00AB697D" w:rsidRPr="00AB697D" w:rsidRDefault="00AB697D" w:rsidP="001863C3">
      <w:pPr>
        <w:rPr>
          <w:b/>
          <w:bCs/>
        </w:rPr>
      </w:pPr>
      <w:r w:rsidRPr="00AB697D">
        <w:rPr>
          <w:rFonts w:hint="eastAsia"/>
          <w:b/>
          <w:bCs/>
        </w:rPr>
        <w:t xml:space="preserve">　　【裁判结果】</w:t>
      </w:r>
    </w:p>
    <w:p w14:paraId="27DB1EFA" w14:textId="77777777" w:rsidR="00AB697D" w:rsidRDefault="00AB697D" w:rsidP="001863C3"/>
    <w:p w14:paraId="1C402DD2" w14:textId="77777777" w:rsidR="00AB697D" w:rsidRDefault="00AB697D" w:rsidP="001863C3">
      <w:r>
        <w:rPr>
          <w:rFonts w:hint="eastAsia"/>
        </w:rPr>
        <w:t xml:space="preserve">　　大连海事法院审理认为，</w:t>
      </w:r>
      <w:r>
        <w:rPr>
          <w:rFonts w:hint="eastAsia"/>
        </w:rPr>
        <w:t>1994</w:t>
      </w:r>
      <w:r>
        <w:rPr>
          <w:rFonts w:hint="eastAsia"/>
        </w:rPr>
        <w:t>年</w:t>
      </w:r>
      <w:proofErr w:type="gramStart"/>
      <w:r>
        <w:rPr>
          <w:rFonts w:hint="eastAsia"/>
        </w:rPr>
        <w:t>版金康</w:t>
      </w:r>
      <w:proofErr w:type="gramEnd"/>
      <w:r>
        <w:rPr>
          <w:rFonts w:hint="eastAsia"/>
        </w:rPr>
        <w:t>航次租船合同范本第</w:t>
      </w:r>
      <w:r>
        <w:rPr>
          <w:rFonts w:hint="eastAsia"/>
        </w:rPr>
        <w:t>16</w:t>
      </w:r>
      <w:r>
        <w:rPr>
          <w:rFonts w:hint="eastAsia"/>
        </w:rPr>
        <w:t>条（</w:t>
      </w:r>
      <w:r>
        <w:rPr>
          <w:rFonts w:hint="eastAsia"/>
        </w:rPr>
        <w:t>a</w:t>
      </w:r>
      <w:r>
        <w:rPr>
          <w:rFonts w:hint="eastAsia"/>
        </w:rPr>
        <w:t>）和（</w:t>
      </w:r>
      <w:r>
        <w:rPr>
          <w:rFonts w:hint="eastAsia"/>
        </w:rPr>
        <w:t>b</w:t>
      </w:r>
      <w:r>
        <w:rPr>
          <w:rFonts w:hint="eastAsia"/>
        </w:rPr>
        <w:t>）款对因罢工影响装卸时间的计算、卸货港滞期费支付均</w:t>
      </w:r>
      <w:proofErr w:type="gramStart"/>
      <w:r>
        <w:rPr>
          <w:rFonts w:hint="eastAsia"/>
        </w:rPr>
        <w:t>作出</w:t>
      </w:r>
      <w:proofErr w:type="gramEnd"/>
      <w:r>
        <w:rPr>
          <w:rFonts w:hint="eastAsia"/>
        </w:rPr>
        <w:t>了规定，该条（</w:t>
      </w:r>
      <w:r>
        <w:rPr>
          <w:rFonts w:hint="eastAsia"/>
        </w:rPr>
        <w:t>c</w:t>
      </w:r>
      <w:r>
        <w:rPr>
          <w:rFonts w:hint="eastAsia"/>
        </w:rPr>
        <w:t>）款中的“后果”并不包括装卸时间延长，航次租船合同也未约定罢工时间应从装卸时间中扣除，故案涉罢工期间不应在装卸时间中予以扣除。同时，根据“一旦滞期，永远滞期”的国际惯例，在进入滞期时间后因下雨造成的卸货中断亦不应在滞期时间中扣除。据此，法院判决海城镁肥公司承担滞期费</w:t>
      </w:r>
      <w:r>
        <w:rPr>
          <w:rFonts w:hint="eastAsia"/>
        </w:rPr>
        <w:t>42</w:t>
      </w:r>
      <w:r>
        <w:rPr>
          <w:rFonts w:hint="eastAsia"/>
        </w:rPr>
        <w:t>万余元及利息。海城镁肥公司提起上诉，辽宁省高级人民法院二审维持原判。</w:t>
      </w:r>
    </w:p>
    <w:p w14:paraId="652A9253" w14:textId="77777777" w:rsidR="00AB697D" w:rsidRDefault="00AB697D" w:rsidP="001863C3"/>
    <w:p w14:paraId="2D3C6D78" w14:textId="77777777" w:rsidR="00AB697D" w:rsidRPr="00AB697D" w:rsidRDefault="00AB697D" w:rsidP="001863C3">
      <w:pPr>
        <w:rPr>
          <w:b/>
          <w:bCs/>
        </w:rPr>
      </w:pPr>
      <w:r w:rsidRPr="00AB697D">
        <w:rPr>
          <w:rFonts w:hint="eastAsia"/>
          <w:b/>
          <w:bCs/>
        </w:rPr>
        <w:t xml:space="preserve">　　【典型意义】</w:t>
      </w:r>
    </w:p>
    <w:p w14:paraId="02405CFB" w14:textId="77777777" w:rsidR="00AB697D" w:rsidRDefault="00AB697D" w:rsidP="001863C3"/>
    <w:p w14:paraId="7A3BA820" w14:textId="77777777" w:rsidR="00AB697D" w:rsidRDefault="00AB697D" w:rsidP="001863C3">
      <w:r>
        <w:rPr>
          <w:rFonts w:hint="eastAsia"/>
        </w:rPr>
        <w:t xml:space="preserve">　　本案系中国企业在向“一带一路”沿线国家提供基础建设物资过程中发生的航次租船合同纠纷。中国法院尊重国际商事规则，根据当事人采用的金康航次租船合同范本，准确认定罢工条款下双方当事人的权利义务，并适用国际惯例处理当事人有关装卸时间的争议，依法保护香港当事人的合法利益，对此类涉外海事纠纷</w:t>
      </w:r>
      <w:proofErr w:type="gramStart"/>
      <w:r>
        <w:rPr>
          <w:rFonts w:hint="eastAsia"/>
        </w:rPr>
        <w:t>具有类案参考</w:t>
      </w:r>
      <w:proofErr w:type="gramEnd"/>
      <w:r>
        <w:rPr>
          <w:rFonts w:hint="eastAsia"/>
        </w:rPr>
        <w:t>意义。案件的审理有助于引导国内企业在对外贸易活动中正确理解国际商事活动规则，维护自身合法权益，也有利于营造市场化、法治化、国际化一流营商环境，为助力国际航运市场健康发展提供有力服务与保障。</w:t>
      </w:r>
    </w:p>
    <w:p w14:paraId="5DADD481" w14:textId="77777777" w:rsidR="00AB697D" w:rsidRDefault="00AB697D" w:rsidP="001863C3"/>
    <w:p w14:paraId="70BE3399" w14:textId="77777777" w:rsidR="00AB697D" w:rsidRDefault="00AB697D" w:rsidP="001863C3">
      <w:r>
        <w:rPr>
          <w:rFonts w:hint="eastAsia"/>
        </w:rPr>
        <w:t xml:space="preserve">　　【一审案号】（</w:t>
      </w:r>
      <w:r>
        <w:rPr>
          <w:rFonts w:hint="eastAsia"/>
        </w:rPr>
        <w:t>2019</w:t>
      </w:r>
      <w:r>
        <w:rPr>
          <w:rFonts w:hint="eastAsia"/>
        </w:rPr>
        <w:t>）辽</w:t>
      </w:r>
      <w:r>
        <w:rPr>
          <w:rFonts w:hint="eastAsia"/>
        </w:rPr>
        <w:t>72</w:t>
      </w:r>
      <w:r>
        <w:rPr>
          <w:rFonts w:hint="eastAsia"/>
        </w:rPr>
        <w:t>民初</w:t>
      </w:r>
      <w:r>
        <w:rPr>
          <w:rFonts w:hint="eastAsia"/>
        </w:rPr>
        <w:t>160</w:t>
      </w:r>
      <w:r>
        <w:rPr>
          <w:rFonts w:hint="eastAsia"/>
        </w:rPr>
        <w:t>号</w:t>
      </w:r>
    </w:p>
    <w:p w14:paraId="4A32370A" w14:textId="77777777" w:rsidR="00AB697D" w:rsidRPr="00AB697D" w:rsidRDefault="00AB697D" w:rsidP="001863C3">
      <w:r w:rsidRPr="00AB697D">
        <w:rPr>
          <w:rFonts w:hint="eastAsia"/>
        </w:rPr>
        <w:t xml:space="preserve">　　【二审案号】（</w:t>
      </w:r>
      <w:r w:rsidRPr="00AB697D">
        <w:rPr>
          <w:rFonts w:hint="eastAsia"/>
        </w:rPr>
        <w:t>2021</w:t>
      </w:r>
      <w:r w:rsidRPr="00AB697D">
        <w:rPr>
          <w:rFonts w:hint="eastAsia"/>
        </w:rPr>
        <w:t>）</w:t>
      </w:r>
      <w:proofErr w:type="gramStart"/>
      <w:r w:rsidRPr="00AB697D">
        <w:rPr>
          <w:rFonts w:hint="eastAsia"/>
        </w:rPr>
        <w:t>辽民终</w:t>
      </w:r>
      <w:r w:rsidRPr="00AB697D">
        <w:rPr>
          <w:rFonts w:hint="eastAsia"/>
        </w:rPr>
        <w:t>955</w:t>
      </w:r>
      <w:r w:rsidRPr="00AB697D">
        <w:rPr>
          <w:rFonts w:hint="eastAsia"/>
        </w:rPr>
        <w:t>号</w:t>
      </w:r>
      <w:proofErr w:type="gramEnd"/>
    </w:p>
    <w:p w14:paraId="03765B4B" w14:textId="77777777" w:rsidR="00AB697D" w:rsidRDefault="00AB697D" w:rsidP="001863C3"/>
    <w:p w14:paraId="4F4BB43D" w14:textId="77777777" w:rsidR="00AB697D" w:rsidRDefault="00AB697D" w:rsidP="001863C3"/>
    <w:p w14:paraId="5156EC6A" w14:textId="0D8CC740" w:rsidR="00AB697D" w:rsidRPr="00F82957" w:rsidRDefault="00AB697D" w:rsidP="001863C3">
      <w:pPr>
        <w:jc w:val="center"/>
        <w:rPr>
          <w:b/>
          <w:bCs/>
          <w:sz w:val="24"/>
          <w:szCs w:val="24"/>
        </w:rPr>
      </w:pPr>
      <w:r w:rsidRPr="00F82957">
        <w:rPr>
          <w:rFonts w:hint="eastAsia"/>
          <w:b/>
          <w:bCs/>
          <w:sz w:val="24"/>
          <w:szCs w:val="24"/>
        </w:rPr>
        <w:t>案例</w:t>
      </w:r>
      <w:r w:rsidRPr="00F82957">
        <w:rPr>
          <w:rFonts w:hint="eastAsia"/>
          <w:b/>
          <w:bCs/>
          <w:sz w:val="24"/>
          <w:szCs w:val="24"/>
        </w:rPr>
        <w:t xml:space="preserve">10 </w:t>
      </w:r>
      <w:r w:rsidRPr="00F82957">
        <w:rPr>
          <w:b/>
          <w:bCs/>
          <w:sz w:val="24"/>
          <w:szCs w:val="24"/>
        </w:rPr>
        <w:t xml:space="preserve"> </w:t>
      </w:r>
      <w:r w:rsidRPr="00F82957">
        <w:rPr>
          <w:rFonts w:hint="eastAsia"/>
          <w:b/>
          <w:bCs/>
          <w:sz w:val="24"/>
          <w:szCs w:val="24"/>
        </w:rPr>
        <w:t>中民国际融资租赁股份有限公司与</w:t>
      </w:r>
      <w:proofErr w:type="gramStart"/>
      <w:r w:rsidRPr="00F82957">
        <w:rPr>
          <w:rFonts w:hint="eastAsia"/>
          <w:b/>
          <w:bCs/>
          <w:sz w:val="24"/>
          <w:szCs w:val="24"/>
        </w:rPr>
        <w:t>睿</w:t>
      </w:r>
      <w:proofErr w:type="gramEnd"/>
      <w:r w:rsidRPr="00F82957">
        <w:rPr>
          <w:rFonts w:hint="eastAsia"/>
          <w:b/>
          <w:bCs/>
          <w:sz w:val="24"/>
          <w:szCs w:val="24"/>
        </w:rPr>
        <w:t>通（广州）海运有限公司等船舶融资租赁合同纠纷案</w:t>
      </w:r>
    </w:p>
    <w:p w14:paraId="0EB88311" w14:textId="77777777" w:rsidR="00AB697D" w:rsidRDefault="00AB697D" w:rsidP="001863C3"/>
    <w:p w14:paraId="5788DBE5" w14:textId="77777777" w:rsidR="00AB697D" w:rsidRPr="00AB697D" w:rsidRDefault="00AB697D" w:rsidP="001863C3">
      <w:pPr>
        <w:rPr>
          <w:b/>
          <w:bCs/>
        </w:rPr>
      </w:pPr>
      <w:r w:rsidRPr="00AB697D">
        <w:rPr>
          <w:rFonts w:hint="eastAsia"/>
          <w:b/>
          <w:bCs/>
        </w:rPr>
        <w:t xml:space="preserve">　　【基本案情】</w:t>
      </w:r>
    </w:p>
    <w:p w14:paraId="3868CD4A" w14:textId="77777777" w:rsidR="00AB697D" w:rsidRDefault="00AB697D" w:rsidP="001863C3"/>
    <w:p w14:paraId="27985558" w14:textId="77777777" w:rsidR="00AB697D" w:rsidRDefault="00AB697D" w:rsidP="001863C3">
      <w:r>
        <w:rPr>
          <w:rFonts w:hint="eastAsia"/>
        </w:rPr>
        <w:t xml:space="preserve">　　</w:t>
      </w:r>
      <w:r>
        <w:rPr>
          <w:rFonts w:hint="eastAsia"/>
        </w:rPr>
        <w:t>2015</w:t>
      </w:r>
      <w:r>
        <w:rPr>
          <w:rFonts w:hint="eastAsia"/>
        </w:rPr>
        <w:t>年，中民公司与</w:t>
      </w:r>
      <w:proofErr w:type="gramStart"/>
      <w:r>
        <w:rPr>
          <w:rFonts w:hint="eastAsia"/>
        </w:rPr>
        <w:t>睿</w:t>
      </w:r>
      <w:proofErr w:type="gramEnd"/>
      <w:r>
        <w:rPr>
          <w:rFonts w:hint="eastAsia"/>
        </w:rPr>
        <w:t>通公司签订《融资租赁合同》和《船舶所有权转让协议》约定：</w:t>
      </w:r>
      <w:proofErr w:type="gramStart"/>
      <w:r>
        <w:rPr>
          <w:rFonts w:hint="eastAsia"/>
        </w:rPr>
        <w:t>睿</w:t>
      </w:r>
      <w:proofErr w:type="gramEnd"/>
      <w:r>
        <w:rPr>
          <w:rFonts w:hint="eastAsia"/>
        </w:rPr>
        <w:t>通公司向中民公司转让其享有所有权的“东方华信</w:t>
      </w:r>
      <w:r>
        <w:rPr>
          <w:rFonts w:hint="eastAsia"/>
        </w:rPr>
        <w:t>16</w:t>
      </w:r>
      <w:r>
        <w:rPr>
          <w:rFonts w:hint="eastAsia"/>
        </w:rPr>
        <w:t>”轮，再从中民公司处租回该船舶，以售后回租方式进行融资。</w:t>
      </w:r>
      <w:proofErr w:type="gramStart"/>
      <w:r>
        <w:rPr>
          <w:rFonts w:hint="eastAsia"/>
        </w:rPr>
        <w:t>睿</w:t>
      </w:r>
      <w:proofErr w:type="gramEnd"/>
      <w:r>
        <w:rPr>
          <w:rFonts w:hint="eastAsia"/>
        </w:rPr>
        <w:t>通公司另提供中商公司等</w:t>
      </w:r>
      <w:r>
        <w:rPr>
          <w:rFonts w:hint="eastAsia"/>
        </w:rPr>
        <w:t>8</w:t>
      </w:r>
      <w:r>
        <w:rPr>
          <w:rFonts w:hint="eastAsia"/>
        </w:rPr>
        <w:t>名保证人连带保证及“东方华信</w:t>
      </w:r>
      <w:r>
        <w:rPr>
          <w:rFonts w:hint="eastAsia"/>
        </w:rPr>
        <w:t>12</w:t>
      </w:r>
      <w:r>
        <w:rPr>
          <w:rFonts w:hint="eastAsia"/>
        </w:rPr>
        <w:t>”轮作为抵押担保，但未办理抵押登记。融资租赁期间，</w:t>
      </w:r>
      <w:proofErr w:type="gramStart"/>
      <w:r>
        <w:rPr>
          <w:rFonts w:hint="eastAsia"/>
        </w:rPr>
        <w:t>睿</w:t>
      </w:r>
      <w:proofErr w:type="gramEnd"/>
      <w:r>
        <w:rPr>
          <w:rFonts w:hint="eastAsia"/>
        </w:rPr>
        <w:t>通公司擅自将“东方华信</w:t>
      </w:r>
      <w:r>
        <w:rPr>
          <w:rFonts w:hint="eastAsia"/>
        </w:rPr>
        <w:t>12</w:t>
      </w:r>
      <w:r>
        <w:rPr>
          <w:rFonts w:hint="eastAsia"/>
        </w:rPr>
        <w:t>”轮转让给第三人且仅支付部分租金。中民公司遂诉至法院，要求</w:t>
      </w:r>
      <w:proofErr w:type="gramStart"/>
      <w:r>
        <w:rPr>
          <w:rFonts w:hint="eastAsia"/>
        </w:rPr>
        <w:t>睿</w:t>
      </w:r>
      <w:proofErr w:type="gramEnd"/>
      <w:r>
        <w:rPr>
          <w:rFonts w:hint="eastAsia"/>
        </w:rPr>
        <w:t>通公司支付剩余全部租金、留</w:t>
      </w:r>
      <w:proofErr w:type="gramStart"/>
      <w:r>
        <w:rPr>
          <w:rFonts w:hint="eastAsia"/>
        </w:rPr>
        <w:t>购价款</w:t>
      </w:r>
      <w:proofErr w:type="gramEnd"/>
      <w:r>
        <w:rPr>
          <w:rFonts w:hint="eastAsia"/>
        </w:rPr>
        <w:t>及违约金，各担保人承担连带清偿责任，对“东方华信</w:t>
      </w:r>
      <w:r>
        <w:rPr>
          <w:rFonts w:hint="eastAsia"/>
        </w:rPr>
        <w:t>12</w:t>
      </w:r>
      <w:r>
        <w:rPr>
          <w:rFonts w:hint="eastAsia"/>
        </w:rPr>
        <w:t>”轮折价或者拍卖、变卖后的价款优先受偿。</w:t>
      </w:r>
    </w:p>
    <w:p w14:paraId="1A0ED30F" w14:textId="77777777" w:rsidR="00AB697D" w:rsidRDefault="00AB697D" w:rsidP="001863C3"/>
    <w:p w14:paraId="45C3A1DE" w14:textId="77777777" w:rsidR="00AB697D" w:rsidRPr="00AB697D" w:rsidRDefault="00AB697D" w:rsidP="001863C3">
      <w:pPr>
        <w:rPr>
          <w:b/>
          <w:bCs/>
        </w:rPr>
      </w:pPr>
      <w:r w:rsidRPr="00AB697D">
        <w:rPr>
          <w:rFonts w:hint="eastAsia"/>
          <w:b/>
          <w:bCs/>
        </w:rPr>
        <w:t xml:space="preserve">　　【裁判结果】</w:t>
      </w:r>
    </w:p>
    <w:p w14:paraId="7D259D0F" w14:textId="77777777" w:rsidR="00AB697D" w:rsidRDefault="00AB697D" w:rsidP="001863C3"/>
    <w:p w14:paraId="2707395E" w14:textId="77777777" w:rsidR="00AB697D" w:rsidRDefault="00AB697D" w:rsidP="001863C3">
      <w:r>
        <w:rPr>
          <w:rFonts w:hint="eastAsia"/>
        </w:rPr>
        <w:t xml:space="preserve">　　天津海事法院审理认为，中民公司与</w:t>
      </w:r>
      <w:proofErr w:type="gramStart"/>
      <w:r>
        <w:rPr>
          <w:rFonts w:hint="eastAsia"/>
        </w:rPr>
        <w:t>睿</w:t>
      </w:r>
      <w:proofErr w:type="gramEnd"/>
      <w:r>
        <w:rPr>
          <w:rFonts w:hint="eastAsia"/>
        </w:rPr>
        <w:t>通公司之间融资租赁合同符合融资租赁“融资”“融物”的双重特性，该合同合法有效，</w:t>
      </w:r>
      <w:proofErr w:type="gramStart"/>
      <w:r>
        <w:rPr>
          <w:rFonts w:hint="eastAsia"/>
        </w:rPr>
        <w:t>睿</w:t>
      </w:r>
      <w:proofErr w:type="gramEnd"/>
      <w:r>
        <w:rPr>
          <w:rFonts w:hint="eastAsia"/>
        </w:rPr>
        <w:t>通公司拖欠租金已构成违约，应依法承担违约责任，各保证人对</w:t>
      </w:r>
      <w:proofErr w:type="gramStart"/>
      <w:r>
        <w:rPr>
          <w:rFonts w:hint="eastAsia"/>
        </w:rPr>
        <w:t>睿</w:t>
      </w:r>
      <w:proofErr w:type="gramEnd"/>
      <w:r>
        <w:rPr>
          <w:rFonts w:hint="eastAsia"/>
        </w:rPr>
        <w:t>通公司的付款义务承担连带清偿责任。船舶作为特殊动产，未登记不影响抵押合同生效。</w:t>
      </w:r>
      <w:proofErr w:type="gramStart"/>
      <w:r>
        <w:rPr>
          <w:rFonts w:hint="eastAsia"/>
        </w:rPr>
        <w:t>睿</w:t>
      </w:r>
      <w:proofErr w:type="gramEnd"/>
      <w:r>
        <w:rPr>
          <w:rFonts w:hint="eastAsia"/>
        </w:rPr>
        <w:t>通公司伙同第三人转让已抵押船舶，逃避抵押责任，第三人对此知情，并非善意，不适用善意取得制度，</w:t>
      </w:r>
      <w:proofErr w:type="gramStart"/>
      <w:r>
        <w:rPr>
          <w:rFonts w:hint="eastAsia"/>
        </w:rPr>
        <w:t>不能阻却中</w:t>
      </w:r>
      <w:proofErr w:type="gramEnd"/>
      <w:r>
        <w:rPr>
          <w:rFonts w:hint="eastAsia"/>
        </w:rPr>
        <w:t>民公司对“东方华信</w:t>
      </w:r>
      <w:r>
        <w:rPr>
          <w:rFonts w:hint="eastAsia"/>
        </w:rPr>
        <w:t>12</w:t>
      </w:r>
      <w:r>
        <w:rPr>
          <w:rFonts w:hint="eastAsia"/>
        </w:rPr>
        <w:t>”轮行使抵押权，该抵押权</w:t>
      </w:r>
      <w:proofErr w:type="gramStart"/>
      <w:r>
        <w:rPr>
          <w:rFonts w:hint="eastAsia"/>
        </w:rPr>
        <w:t>效力仍及于</w:t>
      </w:r>
      <w:proofErr w:type="gramEnd"/>
      <w:r>
        <w:rPr>
          <w:rFonts w:hint="eastAsia"/>
        </w:rPr>
        <w:t>转让后的船舶。故判决</w:t>
      </w:r>
      <w:proofErr w:type="gramStart"/>
      <w:r>
        <w:rPr>
          <w:rFonts w:hint="eastAsia"/>
        </w:rPr>
        <w:t>睿</w:t>
      </w:r>
      <w:proofErr w:type="gramEnd"/>
      <w:r>
        <w:rPr>
          <w:rFonts w:hint="eastAsia"/>
        </w:rPr>
        <w:t>通公司向中民公司支付全部未付租金及逾期付款违约金，中民公司可以根据合同约定拍卖、变卖“东方华信</w:t>
      </w:r>
      <w:r>
        <w:rPr>
          <w:rFonts w:hint="eastAsia"/>
        </w:rPr>
        <w:t>12</w:t>
      </w:r>
      <w:r>
        <w:rPr>
          <w:rFonts w:hint="eastAsia"/>
        </w:rPr>
        <w:t>”轮并就所得价款享有优先受偿权利。中商公司提起上诉，天津市高级人民法院二审维持原判。</w:t>
      </w:r>
    </w:p>
    <w:p w14:paraId="5B309ACC" w14:textId="77777777" w:rsidR="00AB697D" w:rsidRDefault="00AB697D" w:rsidP="001863C3"/>
    <w:p w14:paraId="72AF612B" w14:textId="77777777" w:rsidR="00AB697D" w:rsidRPr="00AB697D" w:rsidRDefault="00AB697D" w:rsidP="001863C3">
      <w:pPr>
        <w:rPr>
          <w:b/>
          <w:bCs/>
        </w:rPr>
      </w:pPr>
      <w:r w:rsidRPr="00AB697D">
        <w:rPr>
          <w:rFonts w:hint="eastAsia"/>
          <w:b/>
          <w:bCs/>
        </w:rPr>
        <w:t xml:space="preserve">　　【典型意义】</w:t>
      </w:r>
    </w:p>
    <w:p w14:paraId="4D2F9F63" w14:textId="77777777" w:rsidR="00AB697D" w:rsidRDefault="00AB697D" w:rsidP="001863C3"/>
    <w:p w14:paraId="3702810B" w14:textId="77777777" w:rsidR="00AB697D" w:rsidRDefault="00AB697D" w:rsidP="001863C3">
      <w:r>
        <w:rPr>
          <w:rFonts w:hint="eastAsia"/>
        </w:rPr>
        <w:t xml:space="preserve">　　融资租赁是企业获得生产性资产的重要途径，具有优化企业资源配置的巨大优势。人民法院依法认定融资租赁合同的违约责任、所有权保留的责任承担、未登记船舶抵押权的追及力等问题，针对当事人恶意转让未登记抵押财产、逃避抵押责任的行为，依法认定抵押权人对抵押船舶的追及力成立，对违约方失信行为</w:t>
      </w:r>
      <w:proofErr w:type="gramStart"/>
      <w:r>
        <w:rPr>
          <w:rFonts w:hint="eastAsia"/>
        </w:rPr>
        <w:t>作出</w:t>
      </w:r>
      <w:proofErr w:type="gramEnd"/>
      <w:r>
        <w:rPr>
          <w:rFonts w:hint="eastAsia"/>
        </w:rPr>
        <w:t>否定评价，是倡导诚实守信原则、促进公平交易的有力</w:t>
      </w:r>
      <w:proofErr w:type="gramStart"/>
      <w:r>
        <w:rPr>
          <w:rFonts w:hint="eastAsia"/>
        </w:rPr>
        <w:t>践行</w:t>
      </w:r>
      <w:proofErr w:type="gramEnd"/>
      <w:r>
        <w:rPr>
          <w:rFonts w:hint="eastAsia"/>
        </w:rPr>
        <w:t>。本案的审理对规范航运金融市场秩序，推动船舶产业转型升级，拓展航运服务产业</w:t>
      </w:r>
      <w:proofErr w:type="gramStart"/>
      <w:r>
        <w:rPr>
          <w:rFonts w:hint="eastAsia"/>
        </w:rPr>
        <w:t>链具有</w:t>
      </w:r>
      <w:proofErr w:type="gramEnd"/>
      <w:r>
        <w:rPr>
          <w:rFonts w:hint="eastAsia"/>
        </w:rPr>
        <w:t>积极意义，充分体现了海事司法为海事金融改革创新保驾护航、推动船舶产业持续健康发展发挥的重要作用。</w:t>
      </w:r>
    </w:p>
    <w:p w14:paraId="761D41EF" w14:textId="77777777" w:rsidR="00AB697D" w:rsidRDefault="00AB697D" w:rsidP="001863C3"/>
    <w:p w14:paraId="5B775DD7" w14:textId="77777777" w:rsidR="00AB697D" w:rsidRDefault="00AB697D" w:rsidP="001863C3">
      <w:r>
        <w:rPr>
          <w:rFonts w:hint="eastAsia"/>
        </w:rPr>
        <w:t xml:space="preserve">　　【一审案号】（</w:t>
      </w:r>
      <w:r>
        <w:rPr>
          <w:rFonts w:hint="eastAsia"/>
        </w:rPr>
        <w:t>2021</w:t>
      </w:r>
      <w:r>
        <w:rPr>
          <w:rFonts w:hint="eastAsia"/>
        </w:rPr>
        <w:t>）津</w:t>
      </w:r>
      <w:r>
        <w:rPr>
          <w:rFonts w:hint="eastAsia"/>
        </w:rPr>
        <w:t>72</w:t>
      </w:r>
      <w:r>
        <w:rPr>
          <w:rFonts w:hint="eastAsia"/>
        </w:rPr>
        <w:t>民初</w:t>
      </w:r>
      <w:r>
        <w:rPr>
          <w:rFonts w:hint="eastAsia"/>
        </w:rPr>
        <w:t>283</w:t>
      </w:r>
      <w:r>
        <w:rPr>
          <w:rFonts w:hint="eastAsia"/>
        </w:rPr>
        <w:t>号</w:t>
      </w:r>
    </w:p>
    <w:p w14:paraId="526F4CF3" w14:textId="1D43B3ED" w:rsidR="00F45EEB" w:rsidRDefault="00AB697D" w:rsidP="001863C3">
      <w:pPr>
        <w:ind w:firstLine="435"/>
      </w:pPr>
      <w:r>
        <w:rPr>
          <w:rFonts w:hint="eastAsia"/>
        </w:rPr>
        <w:t>【二审案号】（</w:t>
      </w:r>
      <w:r>
        <w:rPr>
          <w:rFonts w:hint="eastAsia"/>
        </w:rPr>
        <w:t>2022</w:t>
      </w:r>
      <w:r>
        <w:rPr>
          <w:rFonts w:hint="eastAsia"/>
        </w:rPr>
        <w:t>）</w:t>
      </w:r>
      <w:proofErr w:type="gramStart"/>
      <w:r>
        <w:rPr>
          <w:rFonts w:hint="eastAsia"/>
        </w:rPr>
        <w:t>津民终</w:t>
      </w:r>
      <w:r>
        <w:rPr>
          <w:rFonts w:hint="eastAsia"/>
        </w:rPr>
        <w:t>778</w:t>
      </w:r>
      <w:r>
        <w:rPr>
          <w:rFonts w:hint="eastAsia"/>
        </w:rPr>
        <w:t>号</w:t>
      </w:r>
      <w:proofErr w:type="gramEnd"/>
    </w:p>
    <w:p w14:paraId="28868366" w14:textId="77777777" w:rsidR="00AB697D" w:rsidRDefault="00AB697D" w:rsidP="001863C3"/>
    <w:p w14:paraId="4EEC5BB1" w14:textId="77777777" w:rsidR="000464BE" w:rsidRDefault="000464BE" w:rsidP="001863C3"/>
    <w:p w14:paraId="7EC757DC" w14:textId="0B77828F" w:rsidR="00AB697D" w:rsidRDefault="00AB697D" w:rsidP="001863C3">
      <w:r>
        <w:rPr>
          <w:rFonts w:hint="eastAsia"/>
        </w:rPr>
        <w:t>信息来源：</w:t>
      </w:r>
      <w:hyperlink r:id="rId6" w:history="1">
        <w:r w:rsidRPr="00D654C0">
          <w:rPr>
            <w:rStyle w:val="a3"/>
          </w:rPr>
          <w:t>https://www.court.gov.cn/zixun/xiangqing/404922.html</w:t>
        </w:r>
      </w:hyperlink>
    </w:p>
    <w:p w14:paraId="0F1BFC2D" w14:textId="77777777" w:rsidR="00AB697D" w:rsidRPr="00AB697D" w:rsidRDefault="00AB697D" w:rsidP="001863C3"/>
    <w:sectPr w:rsidR="00AB697D" w:rsidRPr="00AB697D"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A5493" w14:textId="77777777" w:rsidR="00D71512" w:rsidRDefault="00D71512" w:rsidP="000461A9">
      <w:pPr>
        <w:spacing w:line="240" w:lineRule="auto"/>
      </w:pPr>
      <w:r>
        <w:separator/>
      </w:r>
    </w:p>
  </w:endnote>
  <w:endnote w:type="continuationSeparator" w:id="0">
    <w:p w14:paraId="262EC1C3" w14:textId="77777777" w:rsidR="00D71512" w:rsidRDefault="00D71512" w:rsidP="000461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C4920" w14:textId="77777777" w:rsidR="00D71512" w:rsidRDefault="00D71512" w:rsidP="000461A9">
      <w:pPr>
        <w:spacing w:line="240" w:lineRule="auto"/>
      </w:pPr>
      <w:r>
        <w:separator/>
      </w:r>
    </w:p>
  </w:footnote>
  <w:footnote w:type="continuationSeparator" w:id="0">
    <w:p w14:paraId="63D431C1" w14:textId="77777777" w:rsidR="00D71512" w:rsidRDefault="00D71512" w:rsidP="000461A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B697D"/>
    <w:rsid w:val="000461A9"/>
    <w:rsid w:val="000464BE"/>
    <w:rsid w:val="001863C3"/>
    <w:rsid w:val="003504FE"/>
    <w:rsid w:val="004D031A"/>
    <w:rsid w:val="00AB697D"/>
    <w:rsid w:val="00B41EDF"/>
    <w:rsid w:val="00D079D9"/>
    <w:rsid w:val="00D71512"/>
    <w:rsid w:val="00F45EEB"/>
    <w:rsid w:val="00F8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E2CF2"/>
  <w15:chartTrackingRefBased/>
  <w15:docId w15:val="{179EA23A-3AAD-4983-A497-82A5A3B9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697D"/>
    <w:rPr>
      <w:color w:val="0563C1" w:themeColor="hyperlink"/>
      <w:u w:val="single"/>
    </w:rPr>
  </w:style>
  <w:style w:type="character" w:styleId="a4">
    <w:name w:val="Unresolved Mention"/>
    <w:basedOn w:val="a0"/>
    <w:uiPriority w:val="99"/>
    <w:semiHidden/>
    <w:unhideWhenUsed/>
    <w:rsid w:val="00AB697D"/>
    <w:rPr>
      <w:color w:val="605E5C"/>
      <w:shd w:val="clear" w:color="auto" w:fill="E1DFDD"/>
    </w:rPr>
  </w:style>
  <w:style w:type="paragraph" w:styleId="a5">
    <w:name w:val="header"/>
    <w:basedOn w:val="a"/>
    <w:link w:val="a6"/>
    <w:uiPriority w:val="99"/>
    <w:unhideWhenUsed/>
    <w:rsid w:val="000461A9"/>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0461A9"/>
    <w:rPr>
      <w:sz w:val="18"/>
      <w:szCs w:val="18"/>
    </w:rPr>
  </w:style>
  <w:style w:type="paragraph" w:styleId="a7">
    <w:name w:val="footer"/>
    <w:basedOn w:val="a"/>
    <w:link w:val="a8"/>
    <w:uiPriority w:val="99"/>
    <w:unhideWhenUsed/>
    <w:rsid w:val="000461A9"/>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0461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39386">
      <w:bodyDiv w:val="1"/>
      <w:marLeft w:val="0"/>
      <w:marRight w:val="0"/>
      <w:marTop w:val="0"/>
      <w:marBottom w:val="0"/>
      <w:divBdr>
        <w:top w:val="none" w:sz="0" w:space="0" w:color="auto"/>
        <w:left w:val="none" w:sz="0" w:space="0" w:color="auto"/>
        <w:bottom w:val="none" w:sz="0" w:space="0" w:color="auto"/>
        <w:right w:val="none" w:sz="0" w:space="0" w:color="auto"/>
      </w:divBdr>
      <w:divsChild>
        <w:div w:id="600914435">
          <w:marLeft w:val="0"/>
          <w:marRight w:val="0"/>
          <w:marTop w:val="300"/>
          <w:marBottom w:val="450"/>
          <w:divBdr>
            <w:top w:val="none" w:sz="0" w:space="0" w:color="auto"/>
            <w:left w:val="none" w:sz="0" w:space="0" w:color="auto"/>
            <w:bottom w:val="single" w:sz="6" w:space="0" w:color="D7D7D7"/>
            <w:right w:val="none" w:sz="0" w:space="0" w:color="auto"/>
          </w:divBdr>
        </w:div>
        <w:div w:id="1730180135">
          <w:marLeft w:val="0"/>
          <w:marRight w:val="0"/>
          <w:marTop w:val="0"/>
          <w:marBottom w:val="0"/>
          <w:divBdr>
            <w:top w:val="none" w:sz="0" w:space="0" w:color="auto"/>
            <w:left w:val="none" w:sz="0" w:space="0" w:color="auto"/>
            <w:bottom w:val="single" w:sz="6" w:space="0" w:color="D7D7D7"/>
            <w:right w:val="none" w:sz="0" w:space="0" w:color="auto"/>
          </w:divBdr>
          <w:divsChild>
            <w:div w:id="79576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3813">
      <w:bodyDiv w:val="1"/>
      <w:marLeft w:val="0"/>
      <w:marRight w:val="0"/>
      <w:marTop w:val="0"/>
      <w:marBottom w:val="0"/>
      <w:divBdr>
        <w:top w:val="none" w:sz="0" w:space="0" w:color="auto"/>
        <w:left w:val="none" w:sz="0" w:space="0" w:color="auto"/>
        <w:bottom w:val="none" w:sz="0" w:space="0" w:color="auto"/>
        <w:right w:val="none" w:sz="0" w:space="0" w:color="auto"/>
      </w:divBdr>
      <w:divsChild>
        <w:div w:id="946472924">
          <w:marLeft w:val="0"/>
          <w:marRight w:val="0"/>
          <w:marTop w:val="0"/>
          <w:marBottom w:val="0"/>
          <w:divBdr>
            <w:top w:val="none" w:sz="0" w:space="0" w:color="auto"/>
            <w:left w:val="none" w:sz="0" w:space="0" w:color="auto"/>
            <w:bottom w:val="none" w:sz="0" w:space="0" w:color="auto"/>
            <w:right w:val="none" w:sz="0" w:space="0" w:color="auto"/>
          </w:divBdr>
        </w:div>
        <w:div w:id="1878543918">
          <w:marLeft w:val="0"/>
          <w:marRight w:val="0"/>
          <w:marTop w:val="0"/>
          <w:marBottom w:val="0"/>
          <w:divBdr>
            <w:top w:val="none" w:sz="0" w:space="0" w:color="auto"/>
            <w:left w:val="none" w:sz="0" w:space="0" w:color="auto"/>
            <w:bottom w:val="none" w:sz="0" w:space="0" w:color="auto"/>
            <w:right w:val="none" w:sz="0" w:space="0" w:color="auto"/>
          </w:divBdr>
          <w:divsChild>
            <w:div w:id="2110924819">
              <w:marLeft w:val="0"/>
              <w:marRight w:val="0"/>
              <w:marTop w:val="0"/>
              <w:marBottom w:val="0"/>
              <w:divBdr>
                <w:top w:val="none" w:sz="0" w:space="0" w:color="auto"/>
                <w:left w:val="none" w:sz="0" w:space="0" w:color="auto"/>
                <w:bottom w:val="none" w:sz="0" w:space="0" w:color="auto"/>
                <w:right w:val="none" w:sz="0" w:space="0" w:color="auto"/>
              </w:divBdr>
            </w:div>
          </w:divsChild>
        </w:div>
        <w:div w:id="298918955">
          <w:marLeft w:val="0"/>
          <w:marRight w:val="0"/>
          <w:marTop w:val="0"/>
          <w:marBottom w:val="0"/>
          <w:divBdr>
            <w:top w:val="none" w:sz="0" w:space="0" w:color="auto"/>
            <w:left w:val="none" w:sz="0" w:space="0" w:color="auto"/>
            <w:bottom w:val="none" w:sz="0" w:space="0" w:color="auto"/>
            <w:right w:val="none" w:sz="0" w:space="0" w:color="auto"/>
          </w:divBdr>
          <w:divsChild>
            <w:div w:id="258293675">
              <w:marLeft w:val="0"/>
              <w:marRight w:val="0"/>
              <w:marTop w:val="0"/>
              <w:marBottom w:val="0"/>
              <w:divBdr>
                <w:top w:val="none" w:sz="0" w:space="0" w:color="auto"/>
                <w:left w:val="none" w:sz="0" w:space="0" w:color="auto"/>
                <w:bottom w:val="none" w:sz="0" w:space="0" w:color="auto"/>
                <w:right w:val="none" w:sz="0" w:space="0" w:color="auto"/>
              </w:divBdr>
              <w:divsChild>
                <w:div w:id="7712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9926">
          <w:marLeft w:val="0"/>
          <w:marRight w:val="0"/>
          <w:marTop w:val="0"/>
          <w:marBottom w:val="0"/>
          <w:divBdr>
            <w:top w:val="none" w:sz="0" w:space="0" w:color="auto"/>
            <w:left w:val="none" w:sz="0" w:space="0" w:color="auto"/>
            <w:bottom w:val="none" w:sz="0" w:space="0" w:color="auto"/>
            <w:right w:val="none" w:sz="0" w:space="0" w:color="auto"/>
          </w:divBdr>
          <w:divsChild>
            <w:div w:id="372776314">
              <w:marLeft w:val="0"/>
              <w:marRight w:val="0"/>
              <w:marTop w:val="300"/>
              <w:marBottom w:val="0"/>
              <w:divBdr>
                <w:top w:val="none" w:sz="0" w:space="0" w:color="auto"/>
                <w:left w:val="none" w:sz="0" w:space="0" w:color="auto"/>
                <w:bottom w:val="none" w:sz="0" w:space="0" w:color="auto"/>
                <w:right w:val="none" w:sz="0" w:space="0" w:color="auto"/>
              </w:divBdr>
            </w:div>
          </w:divsChild>
        </w:div>
        <w:div w:id="981619635">
          <w:marLeft w:val="0"/>
          <w:marRight w:val="0"/>
          <w:marTop w:val="0"/>
          <w:marBottom w:val="0"/>
          <w:divBdr>
            <w:top w:val="none" w:sz="0" w:space="0" w:color="auto"/>
            <w:left w:val="none" w:sz="0" w:space="0" w:color="auto"/>
            <w:bottom w:val="none" w:sz="0" w:space="0" w:color="auto"/>
            <w:right w:val="none" w:sz="0" w:space="0" w:color="auto"/>
          </w:divBdr>
          <w:divsChild>
            <w:div w:id="1795906264">
              <w:marLeft w:val="0"/>
              <w:marRight w:val="0"/>
              <w:marTop w:val="0"/>
              <w:marBottom w:val="450"/>
              <w:divBdr>
                <w:top w:val="none" w:sz="0" w:space="0" w:color="auto"/>
                <w:left w:val="none" w:sz="0" w:space="0" w:color="auto"/>
                <w:bottom w:val="none" w:sz="0" w:space="0" w:color="auto"/>
                <w:right w:val="none" w:sz="0" w:space="0" w:color="auto"/>
              </w:divBdr>
              <w:divsChild>
                <w:div w:id="1026978466">
                  <w:marLeft w:val="0"/>
                  <w:marRight w:val="0"/>
                  <w:marTop w:val="300"/>
                  <w:marBottom w:val="450"/>
                  <w:divBdr>
                    <w:top w:val="none" w:sz="0" w:space="0" w:color="auto"/>
                    <w:left w:val="none" w:sz="0" w:space="0" w:color="auto"/>
                    <w:bottom w:val="single" w:sz="6" w:space="0" w:color="D7D7D7"/>
                    <w:right w:val="none" w:sz="0" w:space="0" w:color="auto"/>
                  </w:divBdr>
                </w:div>
                <w:div w:id="264460330">
                  <w:marLeft w:val="0"/>
                  <w:marRight w:val="0"/>
                  <w:marTop w:val="0"/>
                  <w:marBottom w:val="0"/>
                  <w:divBdr>
                    <w:top w:val="none" w:sz="0" w:space="0" w:color="auto"/>
                    <w:left w:val="none" w:sz="0" w:space="0" w:color="auto"/>
                    <w:bottom w:val="single" w:sz="6" w:space="0" w:color="D7D7D7"/>
                    <w:right w:val="none" w:sz="0" w:space="0" w:color="auto"/>
                  </w:divBdr>
                  <w:divsChild>
                    <w:div w:id="1834953051">
                      <w:marLeft w:val="0"/>
                      <w:marRight w:val="0"/>
                      <w:marTop w:val="0"/>
                      <w:marBottom w:val="0"/>
                      <w:divBdr>
                        <w:top w:val="none" w:sz="0" w:space="0" w:color="auto"/>
                        <w:left w:val="none" w:sz="0" w:space="0" w:color="auto"/>
                        <w:bottom w:val="none" w:sz="0" w:space="0" w:color="auto"/>
                        <w:right w:val="none" w:sz="0" w:space="0" w:color="auto"/>
                      </w:divBdr>
                    </w:div>
                    <w:div w:id="495996934">
                      <w:marLeft w:val="0"/>
                      <w:marRight w:val="0"/>
                      <w:marTop w:val="0"/>
                      <w:marBottom w:val="0"/>
                      <w:divBdr>
                        <w:top w:val="none" w:sz="0" w:space="0" w:color="auto"/>
                        <w:left w:val="none" w:sz="0" w:space="0" w:color="auto"/>
                        <w:bottom w:val="none" w:sz="0" w:space="0" w:color="auto"/>
                        <w:right w:val="none" w:sz="0" w:space="0" w:color="auto"/>
                      </w:divBdr>
                    </w:div>
                  </w:divsChild>
                </w:div>
                <w:div w:id="989595968">
                  <w:marLeft w:val="0"/>
                  <w:marRight w:val="0"/>
                  <w:marTop w:val="0"/>
                  <w:marBottom w:val="0"/>
                  <w:divBdr>
                    <w:top w:val="none" w:sz="0" w:space="0" w:color="auto"/>
                    <w:left w:val="none" w:sz="0" w:space="0" w:color="auto"/>
                    <w:bottom w:val="none" w:sz="0" w:space="0" w:color="auto"/>
                    <w:right w:val="none" w:sz="0" w:space="0" w:color="auto"/>
                  </w:divBdr>
                  <w:divsChild>
                    <w:div w:id="355617021">
                      <w:marLeft w:val="0"/>
                      <w:marRight w:val="0"/>
                      <w:marTop w:val="0"/>
                      <w:marBottom w:val="0"/>
                      <w:divBdr>
                        <w:top w:val="none" w:sz="0" w:space="0" w:color="auto"/>
                        <w:left w:val="none" w:sz="0" w:space="0" w:color="auto"/>
                        <w:bottom w:val="none" w:sz="0" w:space="0" w:color="auto"/>
                        <w:right w:val="none" w:sz="0" w:space="0" w:color="auto"/>
                      </w:divBdr>
                      <w:divsChild>
                        <w:div w:id="16207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11362">
          <w:marLeft w:val="0"/>
          <w:marRight w:val="0"/>
          <w:marTop w:val="300"/>
          <w:marBottom w:val="0"/>
          <w:divBdr>
            <w:top w:val="none" w:sz="0" w:space="0" w:color="auto"/>
            <w:left w:val="none" w:sz="0" w:space="0" w:color="auto"/>
            <w:bottom w:val="none" w:sz="0" w:space="0" w:color="auto"/>
            <w:right w:val="none" w:sz="0" w:space="0" w:color="auto"/>
          </w:divBdr>
        </w:div>
        <w:div w:id="44114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urt.gov.cn/zixun/xiangqing/404922.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1244</Words>
  <Characters>7096</Characters>
  <Application>Microsoft Office Word</Application>
  <DocSecurity>0</DocSecurity>
  <Lines>59</Lines>
  <Paragraphs>16</Paragraphs>
  <ScaleCrop>false</ScaleCrop>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5</cp:revision>
  <dcterms:created xsi:type="dcterms:W3CDTF">2023-07-05T03:16:00Z</dcterms:created>
  <dcterms:modified xsi:type="dcterms:W3CDTF">2023-07-07T08:19:00Z</dcterms:modified>
</cp:coreProperties>
</file>