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64E8" w14:textId="780898A2" w:rsidR="006614B6" w:rsidRPr="00810E1B" w:rsidRDefault="006614B6" w:rsidP="00810E1B">
      <w:pPr>
        <w:pStyle w:val="AD"/>
        <w:spacing w:line="276" w:lineRule="auto"/>
        <w:jc w:val="center"/>
        <w:rPr>
          <w:b/>
          <w:bCs/>
          <w:color w:val="E36C0A"/>
          <w:sz w:val="32"/>
          <w:szCs w:val="32"/>
          <w14:ligatures w14:val="none"/>
        </w:rPr>
      </w:pPr>
      <w:r w:rsidRPr="00810E1B">
        <w:rPr>
          <w:rFonts w:hint="eastAsia"/>
          <w:b/>
          <w:bCs/>
          <w:color w:val="E36C0A"/>
          <w:sz w:val="32"/>
          <w:szCs w:val="32"/>
          <w14:ligatures w14:val="none"/>
        </w:rPr>
        <w:t>印发《关于新时期强化投资促进加快建设现代化产业体系的政策措施》的通知</w:t>
      </w:r>
    </w:p>
    <w:p w14:paraId="3DB9F71F" w14:textId="77777777" w:rsidR="006614B6" w:rsidRDefault="006614B6" w:rsidP="00810E1B">
      <w:pPr>
        <w:pStyle w:val="AD"/>
        <w:spacing w:line="276" w:lineRule="auto"/>
        <w:jc w:val="center"/>
      </w:pPr>
      <w:r>
        <w:rPr>
          <w:rFonts w:hint="eastAsia"/>
        </w:rPr>
        <w:t>沪府办</w:t>
      </w:r>
      <w:proofErr w:type="gramStart"/>
      <w:r>
        <w:rPr>
          <w:rFonts w:hint="eastAsia"/>
        </w:rPr>
        <w:t>规</w:t>
      </w:r>
      <w:proofErr w:type="gramEnd"/>
      <w:r>
        <w:rPr>
          <w:rFonts w:hint="eastAsia"/>
        </w:rPr>
        <w:t>〔</w:t>
      </w:r>
      <w:r>
        <w:rPr>
          <w:rFonts w:hint="eastAsia"/>
        </w:rPr>
        <w:t>2023</w:t>
      </w:r>
      <w:r>
        <w:rPr>
          <w:rFonts w:hint="eastAsia"/>
        </w:rPr>
        <w:t>〕</w:t>
      </w:r>
      <w:r>
        <w:rPr>
          <w:rFonts w:hint="eastAsia"/>
        </w:rPr>
        <w:t>12</w:t>
      </w:r>
      <w:r>
        <w:rPr>
          <w:rFonts w:hint="eastAsia"/>
        </w:rPr>
        <w:t>号</w:t>
      </w:r>
    </w:p>
    <w:p w14:paraId="224A3A07" w14:textId="77777777" w:rsidR="006614B6" w:rsidRDefault="006614B6" w:rsidP="00810E1B">
      <w:pPr>
        <w:pStyle w:val="AD"/>
        <w:spacing w:line="276" w:lineRule="auto"/>
      </w:pPr>
    </w:p>
    <w:p w14:paraId="14A0E940" w14:textId="77777777" w:rsidR="006614B6" w:rsidRDefault="006614B6" w:rsidP="00810E1B">
      <w:pPr>
        <w:pStyle w:val="AD"/>
        <w:spacing w:line="276" w:lineRule="auto"/>
      </w:pPr>
      <w:r>
        <w:rPr>
          <w:rFonts w:hint="eastAsia"/>
        </w:rPr>
        <w:t>各区人民政府，市政府各委、办、局，各有关单位：</w:t>
      </w:r>
    </w:p>
    <w:p w14:paraId="7C20F365" w14:textId="77777777" w:rsidR="006614B6" w:rsidRDefault="006614B6" w:rsidP="00810E1B">
      <w:pPr>
        <w:pStyle w:val="AD"/>
        <w:spacing w:line="276" w:lineRule="auto"/>
      </w:pPr>
    </w:p>
    <w:p w14:paraId="17265DE8" w14:textId="77777777" w:rsidR="006614B6" w:rsidRDefault="006614B6" w:rsidP="00810E1B">
      <w:pPr>
        <w:pStyle w:val="AD"/>
        <w:spacing w:line="276" w:lineRule="auto"/>
      </w:pPr>
      <w:r>
        <w:t>  </w:t>
      </w:r>
      <w:r>
        <w:rPr>
          <w:rFonts w:hint="eastAsia"/>
        </w:rPr>
        <w:t>经市政府同意，现将《关于新时期强化投资促进加快建设现代化产业体系的政策措施》印发给你们，请认真按照执行。</w:t>
      </w:r>
    </w:p>
    <w:p w14:paraId="35ED5CA2" w14:textId="77777777" w:rsidR="006614B6" w:rsidRDefault="006614B6" w:rsidP="00810E1B">
      <w:pPr>
        <w:pStyle w:val="AD"/>
        <w:spacing w:line="276" w:lineRule="auto"/>
      </w:pPr>
    </w:p>
    <w:p w14:paraId="2EFB7E86" w14:textId="7CD48485" w:rsidR="006614B6" w:rsidRDefault="006614B6" w:rsidP="00810E1B">
      <w:pPr>
        <w:pStyle w:val="AD"/>
        <w:spacing w:line="276" w:lineRule="auto"/>
        <w:jc w:val="right"/>
      </w:pPr>
      <w:r>
        <w:t>  </w:t>
      </w:r>
      <w:r>
        <w:rPr>
          <w:rFonts w:hint="eastAsia"/>
        </w:rPr>
        <w:t>上海市人民政府办公厅</w:t>
      </w:r>
    </w:p>
    <w:p w14:paraId="01319AE6" w14:textId="77777777" w:rsidR="006614B6" w:rsidRDefault="006614B6" w:rsidP="00810E1B">
      <w:pPr>
        <w:pStyle w:val="AD"/>
        <w:spacing w:line="276" w:lineRule="auto"/>
        <w:jc w:val="right"/>
      </w:pPr>
      <w:r>
        <w:t>  2023</w:t>
      </w:r>
      <w:r>
        <w:rPr>
          <w:rFonts w:hint="eastAsia"/>
        </w:rPr>
        <w:t>年</w:t>
      </w:r>
      <w:r>
        <w:t>4</w:t>
      </w:r>
      <w:r>
        <w:rPr>
          <w:rFonts w:hint="eastAsia"/>
        </w:rPr>
        <w:t>月</w:t>
      </w:r>
      <w:r>
        <w:t>18</w:t>
      </w:r>
      <w:r>
        <w:rPr>
          <w:rFonts w:hint="eastAsia"/>
        </w:rPr>
        <w:t>日</w:t>
      </w:r>
    </w:p>
    <w:p w14:paraId="67101037" w14:textId="77777777" w:rsidR="006614B6" w:rsidRDefault="006614B6" w:rsidP="00810E1B">
      <w:pPr>
        <w:pStyle w:val="AD"/>
        <w:spacing w:line="276" w:lineRule="auto"/>
      </w:pPr>
    </w:p>
    <w:p w14:paraId="79A647E6" w14:textId="77777777" w:rsidR="00B45434" w:rsidRDefault="00B45434" w:rsidP="00810E1B">
      <w:pPr>
        <w:pStyle w:val="AD"/>
        <w:spacing w:line="276" w:lineRule="auto"/>
        <w:rPr>
          <w:rFonts w:hint="eastAsia"/>
        </w:rPr>
      </w:pPr>
    </w:p>
    <w:p w14:paraId="6E4B03B1" w14:textId="77777777" w:rsidR="006614B6" w:rsidRPr="00B45434" w:rsidRDefault="006614B6" w:rsidP="00810E1B">
      <w:pPr>
        <w:pStyle w:val="AD"/>
        <w:spacing w:line="276" w:lineRule="auto"/>
        <w:jc w:val="center"/>
        <w:rPr>
          <w:b/>
          <w:bCs/>
          <w:color w:val="E36C0A" w:themeColor="accent6" w:themeShade="BF"/>
          <w:sz w:val="28"/>
          <w:szCs w:val="28"/>
        </w:rPr>
      </w:pPr>
      <w:r w:rsidRPr="00B45434">
        <w:rPr>
          <w:rFonts w:hint="eastAsia"/>
          <w:b/>
          <w:bCs/>
          <w:color w:val="E36C0A" w:themeColor="accent6" w:themeShade="BF"/>
          <w:sz w:val="28"/>
          <w:szCs w:val="28"/>
        </w:rPr>
        <w:t>关于新时期强化投资促进加快建设现代化产业体系的政策措施</w:t>
      </w:r>
    </w:p>
    <w:p w14:paraId="4ED99051" w14:textId="77777777" w:rsidR="006614B6" w:rsidRDefault="006614B6" w:rsidP="00810E1B">
      <w:pPr>
        <w:pStyle w:val="AD"/>
        <w:spacing w:line="276" w:lineRule="auto"/>
      </w:pPr>
    </w:p>
    <w:p w14:paraId="0B824660" w14:textId="77777777" w:rsidR="006614B6" w:rsidRDefault="006614B6" w:rsidP="00810E1B">
      <w:pPr>
        <w:pStyle w:val="AD"/>
        <w:spacing w:line="276" w:lineRule="auto"/>
      </w:pPr>
      <w:r>
        <w:t>  </w:t>
      </w:r>
      <w:r>
        <w:rPr>
          <w:rFonts w:hint="eastAsia"/>
        </w:rPr>
        <w:t>为深入贯彻落实党的二十大精神和习近平总书记考察上海重要讲话精神，进一步扩大有效投资，增强产业发展活力，不断优化营商环境，加快建设现代化产业体系，持续提升城市能级和核心竞争力，特制定政策措施如下：</w:t>
      </w:r>
    </w:p>
    <w:p w14:paraId="1FD28746" w14:textId="77777777" w:rsidR="006614B6" w:rsidRDefault="006614B6" w:rsidP="00810E1B">
      <w:pPr>
        <w:pStyle w:val="AD"/>
        <w:spacing w:line="276" w:lineRule="auto"/>
      </w:pPr>
    </w:p>
    <w:p w14:paraId="6A9C5D52" w14:textId="77777777" w:rsidR="006614B6" w:rsidRPr="00B45434" w:rsidRDefault="006614B6" w:rsidP="00810E1B">
      <w:pPr>
        <w:pStyle w:val="AD"/>
        <w:spacing w:line="276" w:lineRule="auto"/>
        <w:rPr>
          <w:b/>
          <w:bCs/>
        </w:rPr>
      </w:pPr>
      <w:r w:rsidRPr="00B45434">
        <w:rPr>
          <w:b/>
          <w:bCs/>
        </w:rPr>
        <w:t>  </w:t>
      </w:r>
      <w:r w:rsidRPr="00B45434">
        <w:rPr>
          <w:rFonts w:hint="eastAsia"/>
          <w:b/>
          <w:bCs/>
        </w:rPr>
        <w:t>一、推出招商引资政策新工具</w:t>
      </w:r>
    </w:p>
    <w:p w14:paraId="0BB50B47" w14:textId="77777777" w:rsidR="006614B6" w:rsidRDefault="006614B6" w:rsidP="00810E1B">
      <w:pPr>
        <w:pStyle w:val="AD"/>
        <w:spacing w:line="276" w:lineRule="auto"/>
      </w:pPr>
    </w:p>
    <w:p w14:paraId="3B7E5944" w14:textId="77777777" w:rsidR="006614B6" w:rsidRPr="00B45434" w:rsidRDefault="006614B6" w:rsidP="00810E1B">
      <w:pPr>
        <w:pStyle w:val="AD"/>
        <w:spacing w:line="276" w:lineRule="auto"/>
        <w:rPr>
          <w:b/>
          <w:bCs/>
        </w:rPr>
      </w:pPr>
      <w:r w:rsidRPr="00B45434">
        <w:rPr>
          <w:b/>
          <w:bCs/>
        </w:rPr>
        <w:t>  </w:t>
      </w:r>
      <w:r w:rsidRPr="00B45434">
        <w:rPr>
          <w:rFonts w:hint="eastAsia"/>
          <w:b/>
          <w:bCs/>
        </w:rPr>
        <w:t>（一）实施招商奖励“新计划”</w:t>
      </w:r>
    </w:p>
    <w:p w14:paraId="79336190" w14:textId="77777777" w:rsidR="006614B6" w:rsidRDefault="006614B6" w:rsidP="00810E1B">
      <w:pPr>
        <w:pStyle w:val="AD"/>
        <w:spacing w:line="276" w:lineRule="auto"/>
      </w:pPr>
    </w:p>
    <w:p w14:paraId="4332C5AD" w14:textId="77777777" w:rsidR="006614B6" w:rsidRDefault="006614B6" w:rsidP="00810E1B">
      <w:pPr>
        <w:pStyle w:val="AD"/>
        <w:spacing w:line="276" w:lineRule="auto"/>
      </w:pPr>
      <w:r>
        <w:t>  1.</w:t>
      </w:r>
      <w:r>
        <w:rPr>
          <w:rFonts w:hint="eastAsia"/>
        </w:rPr>
        <w:t>支持引进高端产业项目。围绕制造业高端化、智能化、绿色化发展，对引进承担国家重大战略任务、率先打破国外垄断、国内首次示范应用等重大战略性新兴产业项目，按照规定最高给予项目投资的</w:t>
      </w:r>
      <w:r>
        <w:t>30%</w:t>
      </w:r>
      <w:r>
        <w:rPr>
          <w:rFonts w:hint="eastAsia"/>
        </w:rPr>
        <w:t>、不超过</w:t>
      </w:r>
      <w:r>
        <w:t>1</w:t>
      </w:r>
      <w:r>
        <w:rPr>
          <w:rFonts w:hint="eastAsia"/>
        </w:rPr>
        <w:t>亿元的支持；对引进投资规模大、带动作用强、示范效应好的其他先进制造业项目，按照规定给予不超过项目投资的</w:t>
      </w:r>
      <w:r>
        <w:t>10%</w:t>
      </w:r>
      <w:r>
        <w:rPr>
          <w:rFonts w:hint="eastAsia"/>
        </w:rPr>
        <w:t>、最高</w:t>
      </w:r>
      <w:r>
        <w:t>1</w:t>
      </w:r>
      <w:r>
        <w:rPr>
          <w:rFonts w:hint="eastAsia"/>
        </w:rPr>
        <w:t>亿元的支持。（责任单位：市经济信息化委、市发展改革委、市财政局、各区政府、有关管委会）</w:t>
      </w:r>
    </w:p>
    <w:p w14:paraId="0DD65B23" w14:textId="77777777" w:rsidR="006614B6" w:rsidRDefault="006614B6" w:rsidP="00810E1B">
      <w:pPr>
        <w:pStyle w:val="AD"/>
        <w:spacing w:line="276" w:lineRule="auto"/>
      </w:pPr>
    </w:p>
    <w:p w14:paraId="737306A8" w14:textId="77777777" w:rsidR="006614B6" w:rsidRDefault="006614B6" w:rsidP="00810E1B">
      <w:pPr>
        <w:pStyle w:val="AD"/>
        <w:spacing w:line="276" w:lineRule="auto"/>
      </w:pPr>
      <w:r>
        <w:t>  2.</w:t>
      </w:r>
      <w:r>
        <w:rPr>
          <w:rFonts w:hint="eastAsia"/>
        </w:rPr>
        <w:t>支持引进高端服务业项目。在研发、设计、金融、贸易、航运、科技、法律、人力资源服务等专业服务领域，对</w:t>
      </w:r>
      <w:proofErr w:type="gramStart"/>
      <w:r>
        <w:rPr>
          <w:rFonts w:hint="eastAsia"/>
        </w:rPr>
        <w:t>引进总</w:t>
      </w:r>
      <w:proofErr w:type="gramEnd"/>
      <w:r>
        <w:rPr>
          <w:rFonts w:hint="eastAsia"/>
        </w:rPr>
        <w:t>投资</w:t>
      </w:r>
      <w:r>
        <w:t>3000</w:t>
      </w:r>
      <w:r>
        <w:rPr>
          <w:rFonts w:hint="eastAsia"/>
        </w:rPr>
        <w:t>万元以上符合条件的优质项目，最高给予</w:t>
      </w:r>
      <w:r>
        <w:t>600</w:t>
      </w:r>
      <w:r>
        <w:rPr>
          <w:rFonts w:hint="eastAsia"/>
        </w:rPr>
        <w:t>万元的支持；对</w:t>
      </w:r>
      <w:proofErr w:type="gramStart"/>
      <w:r>
        <w:rPr>
          <w:rFonts w:hint="eastAsia"/>
        </w:rPr>
        <w:t>引进总</w:t>
      </w:r>
      <w:proofErr w:type="gramEnd"/>
      <w:r>
        <w:rPr>
          <w:rFonts w:hint="eastAsia"/>
        </w:rPr>
        <w:t>投资</w:t>
      </w:r>
      <w:r>
        <w:t>1000</w:t>
      </w:r>
      <w:r>
        <w:rPr>
          <w:rFonts w:hint="eastAsia"/>
        </w:rPr>
        <w:t>万元以上符合条件的项目，给予不超过项目投资的</w:t>
      </w:r>
      <w:r>
        <w:t>20%</w:t>
      </w:r>
      <w:r>
        <w:rPr>
          <w:rFonts w:hint="eastAsia"/>
        </w:rPr>
        <w:t>、最高</w:t>
      </w:r>
      <w:r>
        <w:t>300</w:t>
      </w:r>
      <w:r>
        <w:rPr>
          <w:rFonts w:hint="eastAsia"/>
        </w:rPr>
        <w:t>万元的支持。（责任单位：市发展改革委、市商务委、市经济信息化委、市地方金融监管局、市财政局、各区政府、有关管委会）</w:t>
      </w:r>
    </w:p>
    <w:p w14:paraId="1ED35D09" w14:textId="77777777" w:rsidR="006614B6" w:rsidRDefault="006614B6" w:rsidP="00810E1B">
      <w:pPr>
        <w:pStyle w:val="AD"/>
        <w:spacing w:line="276" w:lineRule="auto"/>
      </w:pPr>
    </w:p>
    <w:p w14:paraId="2DA4DB71" w14:textId="77777777" w:rsidR="006614B6" w:rsidRDefault="006614B6" w:rsidP="00810E1B">
      <w:pPr>
        <w:pStyle w:val="AD"/>
        <w:spacing w:line="276" w:lineRule="auto"/>
      </w:pPr>
      <w:r>
        <w:t>  3.</w:t>
      </w:r>
      <w:r>
        <w:rPr>
          <w:rFonts w:hint="eastAsia"/>
        </w:rPr>
        <w:t>鼓励引进重大功能性总部项目。加大对引进创新型、贸易型企业总部和民营企业总部、跨国公司地区总部和研发中心等项目的支持力度。鼓励各区对首次购置总部自用办公用房最高</w:t>
      </w:r>
      <w:r>
        <w:rPr>
          <w:rFonts w:hint="eastAsia"/>
        </w:rPr>
        <w:lastRenderedPageBreak/>
        <w:t>给予</w:t>
      </w:r>
      <w:r>
        <w:t>1000</w:t>
      </w:r>
      <w:r>
        <w:rPr>
          <w:rFonts w:hint="eastAsia"/>
        </w:rPr>
        <w:t>万元补助，对租用办公用房最高给予</w:t>
      </w:r>
      <w:r>
        <w:t>500</w:t>
      </w:r>
      <w:r>
        <w:rPr>
          <w:rFonts w:hint="eastAsia"/>
        </w:rPr>
        <w:t>万元补助。（责任单位：市商务委、市发展改革委、市经济信息化委、市市场监管局、各区政府、有关管委会）</w:t>
      </w:r>
    </w:p>
    <w:p w14:paraId="2883483B" w14:textId="77777777" w:rsidR="006614B6" w:rsidRDefault="006614B6" w:rsidP="00810E1B">
      <w:pPr>
        <w:pStyle w:val="AD"/>
        <w:spacing w:line="276" w:lineRule="auto"/>
      </w:pPr>
    </w:p>
    <w:p w14:paraId="4F76D287" w14:textId="77777777" w:rsidR="006614B6" w:rsidRDefault="006614B6" w:rsidP="00810E1B">
      <w:pPr>
        <w:pStyle w:val="AD"/>
        <w:spacing w:line="276" w:lineRule="auto"/>
      </w:pPr>
      <w:r>
        <w:t>  4.</w:t>
      </w:r>
      <w:r>
        <w:rPr>
          <w:rFonts w:hint="eastAsia"/>
        </w:rPr>
        <w:t>支持引进农业农村优质项目。积极引进农业全产业链、乡村数字产业、</w:t>
      </w:r>
      <w:proofErr w:type="gramStart"/>
      <w:r>
        <w:rPr>
          <w:rFonts w:hint="eastAsia"/>
        </w:rPr>
        <w:t>科创技术服务</w:t>
      </w:r>
      <w:proofErr w:type="gramEnd"/>
      <w:r>
        <w:rPr>
          <w:rFonts w:hint="eastAsia"/>
        </w:rPr>
        <w:t>等领域重点项目，对重大涉农项目，经立项评估后，市级财政资金按照规定比例予以支持，最高不超过项目投资的</w:t>
      </w:r>
      <w:r>
        <w:t>50%</w:t>
      </w:r>
      <w:r>
        <w:rPr>
          <w:rFonts w:hint="eastAsia"/>
        </w:rPr>
        <w:t>。（责任单位：市农业农村委、市经济信息化委、市财政局、各</w:t>
      </w:r>
      <w:proofErr w:type="gramStart"/>
      <w:r>
        <w:rPr>
          <w:rFonts w:hint="eastAsia"/>
        </w:rPr>
        <w:t>涉农区</w:t>
      </w:r>
      <w:proofErr w:type="gramEnd"/>
      <w:r>
        <w:rPr>
          <w:rFonts w:hint="eastAsia"/>
        </w:rPr>
        <w:t>政府）</w:t>
      </w:r>
    </w:p>
    <w:p w14:paraId="1C776FBE" w14:textId="77777777" w:rsidR="006614B6" w:rsidRDefault="006614B6" w:rsidP="00810E1B">
      <w:pPr>
        <w:pStyle w:val="AD"/>
        <w:spacing w:line="276" w:lineRule="auto"/>
      </w:pPr>
    </w:p>
    <w:p w14:paraId="2D0698AD" w14:textId="77777777" w:rsidR="006614B6" w:rsidRDefault="006614B6" w:rsidP="00810E1B">
      <w:pPr>
        <w:pStyle w:val="AD"/>
        <w:spacing w:line="276" w:lineRule="auto"/>
      </w:pPr>
      <w:r>
        <w:t>  5.</w:t>
      </w:r>
      <w:r>
        <w:rPr>
          <w:rFonts w:hint="eastAsia"/>
        </w:rPr>
        <w:t>鼓励现有企业增资扩产。鼓励本市存量企业通过提升产能、扩建厂房、更新设备等方式，加大技术改造投资力度。对符合条件的银行贷款项目，给予每年其贷款利息</w:t>
      </w:r>
      <w:r>
        <w:t>50%</w:t>
      </w:r>
      <w:r>
        <w:rPr>
          <w:rFonts w:hint="eastAsia"/>
        </w:rPr>
        <w:t>、最高</w:t>
      </w:r>
      <w:r>
        <w:t>2000</w:t>
      </w:r>
      <w:r>
        <w:rPr>
          <w:rFonts w:hint="eastAsia"/>
        </w:rPr>
        <w:t>万元的补贴；对符合条件的融资租赁项目，给予不超过融资租赁合同设备投资额</w:t>
      </w:r>
      <w:r>
        <w:t>5%</w:t>
      </w:r>
      <w:r>
        <w:rPr>
          <w:rFonts w:hint="eastAsia"/>
        </w:rPr>
        <w:t>、最高</w:t>
      </w:r>
      <w:r>
        <w:t>2000</w:t>
      </w:r>
      <w:r>
        <w:rPr>
          <w:rFonts w:hint="eastAsia"/>
        </w:rPr>
        <w:t>万元的一次性补贴。（责任单位：市经济信息化委、市发展改革委、市商务委、市财政局、各区政府、有关管委会）</w:t>
      </w:r>
    </w:p>
    <w:p w14:paraId="711BF7B7" w14:textId="77777777" w:rsidR="006614B6" w:rsidRDefault="006614B6" w:rsidP="00810E1B">
      <w:pPr>
        <w:pStyle w:val="AD"/>
        <w:spacing w:line="276" w:lineRule="auto"/>
      </w:pPr>
    </w:p>
    <w:p w14:paraId="58FB23A3" w14:textId="77777777" w:rsidR="006614B6" w:rsidRPr="00B45434" w:rsidRDefault="006614B6" w:rsidP="00810E1B">
      <w:pPr>
        <w:pStyle w:val="AD"/>
        <w:spacing w:line="276" w:lineRule="auto"/>
        <w:rPr>
          <w:b/>
          <w:bCs/>
        </w:rPr>
      </w:pPr>
      <w:r w:rsidRPr="00B45434">
        <w:rPr>
          <w:b/>
          <w:bCs/>
        </w:rPr>
        <w:t>  </w:t>
      </w:r>
      <w:r w:rsidRPr="00B45434">
        <w:rPr>
          <w:rFonts w:hint="eastAsia"/>
          <w:b/>
          <w:bCs/>
        </w:rPr>
        <w:t>（二）推广高质量招商“新模式”</w:t>
      </w:r>
    </w:p>
    <w:p w14:paraId="3592FD4E" w14:textId="77777777" w:rsidR="006614B6" w:rsidRDefault="006614B6" w:rsidP="00810E1B">
      <w:pPr>
        <w:pStyle w:val="AD"/>
        <w:spacing w:line="276" w:lineRule="auto"/>
      </w:pPr>
    </w:p>
    <w:p w14:paraId="630C720D" w14:textId="77777777" w:rsidR="006614B6" w:rsidRDefault="006614B6" w:rsidP="00810E1B">
      <w:pPr>
        <w:pStyle w:val="AD"/>
        <w:spacing w:line="276" w:lineRule="auto"/>
      </w:pPr>
      <w:r>
        <w:t>  6.</w:t>
      </w:r>
      <w:r>
        <w:rPr>
          <w:rFonts w:hint="eastAsia"/>
        </w:rPr>
        <w:t>鼓励重点产业链招商。发挥本市重点产业链带动作用，支持“链主”企业通过委托外包、市场采购、投资合作等方式，招引上下游优质项目；鼓励产业</w:t>
      </w:r>
      <w:proofErr w:type="gramStart"/>
      <w:r>
        <w:rPr>
          <w:rFonts w:hint="eastAsia"/>
        </w:rPr>
        <w:t>链配套</w:t>
      </w:r>
      <w:proofErr w:type="gramEnd"/>
      <w:r>
        <w:rPr>
          <w:rFonts w:hint="eastAsia"/>
        </w:rPr>
        <w:t>企业积极协助引进“链主”企业。对“链主”企业和上下游关联配套企业成功落地、协同投资给予支持。（责任单位：市经济信息化委、市发展改革委、各区政府、有关管委会）</w:t>
      </w:r>
    </w:p>
    <w:p w14:paraId="6F8038F5" w14:textId="77777777" w:rsidR="006614B6" w:rsidRDefault="006614B6" w:rsidP="00810E1B">
      <w:pPr>
        <w:pStyle w:val="AD"/>
        <w:spacing w:line="276" w:lineRule="auto"/>
      </w:pPr>
    </w:p>
    <w:p w14:paraId="2515FFD9" w14:textId="77777777" w:rsidR="006614B6" w:rsidRDefault="006614B6" w:rsidP="00810E1B">
      <w:pPr>
        <w:pStyle w:val="AD"/>
        <w:spacing w:line="276" w:lineRule="auto"/>
      </w:pPr>
      <w:r>
        <w:t>  7.</w:t>
      </w:r>
      <w:r>
        <w:rPr>
          <w:rFonts w:hint="eastAsia"/>
        </w:rPr>
        <w:t>开放应用场景招商。发挥上海应用场景丰富优势，通过开放制造、消费、服务等多维应用场景，加快引进大模型开发、大数据应用、大</w:t>
      </w:r>
      <w:proofErr w:type="gramStart"/>
      <w:r>
        <w:rPr>
          <w:rFonts w:hint="eastAsia"/>
        </w:rPr>
        <w:t>算力构建</w:t>
      </w:r>
      <w:proofErr w:type="gramEnd"/>
      <w:r>
        <w:rPr>
          <w:rFonts w:hint="eastAsia"/>
        </w:rPr>
        <w:t>等重点企业。鼓励场景应用企业采用新产品、新技术、新模式，加快推进应用场景项目落地。（责任单位：市经济信息化委、市发展改革委、市商务委、各区政府、有关管委会）</w:t>
      </w:r>
    </w:p>
    <w:p w14:paraId="5804F096" w14:textId="77777777" w:rsidR="006614B6" w:rsidRDefault="006614B6" w:rsidP="00810E1B">
      <w:pPr>
        <w:pStyle w:val="AD"/>
        <w:spacing w:line="276" w:lineRule="auto"/>
      </w:pPr>
    </w:p>
    <w:p w14:paraId="508E92A4" w14:textId="77777777" w:rsidR="006614B6" w:rsidRDefault="006614B6" w:rsidP="00810E1B">
      <w:pPr>
        <w:pStyle w:val="AD"/>
        <w:spacing w:line="276" w:lineRule="auto"/>
      </w:pPr>
      <w:r>
        <w:t>  8.</w:t>
      </w:r>
      <w:r>
        <w:rPr>
          <w:rFonts w:hint="eastAsia"/>
        </w:rPr>
        <w:t>强化科技研发招商。发挥上海科技创新资源集群优势，强化科技研发成果产业化，大力引进科研院所、科技成果转化项目、科技人才等，推动科技</w:t>
      </w:r>
      <w:proofErr w:type="gramStart"/>
      <w:r>
        <w:rPr>
          <w:rFonts w:hint="eastAsia"/>
        </w:rPr>
        <w:t>链产业</w:t>
      </w:r>
      <w:proofErr w:type="gramEnd"/>
      <w:r>
        <w:rPr>
          <w:rFonts w:hint="eastAsia"/>
        </w:rPr>
        <w:t>链融合发展。对经认定的高新技术成果转化项目，有效期内单个项目年度给予最高</w:t>
      </w:r>
      <w:r>
        <w:t>500</w:t>
      </w:r>
      <w:r>
        <w:rPr>
          <w:rFonts w:hint="eastAsia"/>
        </w:rPr>
        <w:t>万元支持；对引进符合条件的重大装备首台（套）、材料首批次、软件产品首版次应用项目，单个项目给予不超过创新产品销售合同额的</w:t>
      </w:r>
      <w:r>
        <w:t>30%</w:t>
      </w:r>
      <w:r>
        <w:rPr>
          <w:rFonts w:hint="eastAsia"/>
        </w:rPr>
        <w:t>、最高</w:t>
      </w:r>
      <w:r>
        <w:t>2000</w:t>
      </w:r>
      <w:r>
        <w:rPr>
          <w:rFonts w:hint="eastAsia"/>
        </w:rPr>
        <w:t>万元的支持。（责任单位：市经济信息化委、市发展改革委、市科委、市财政局、各区政府、有关管委会）</w:t>
      </w:r>
    </w:p>
    <w:p w14:paraId="089C89DA" w14:textId="77777777" w:rsidR="006614B6" w:rsidRDefault="006614B6" w:rsidP="00810E1B">
      <w:pPr>
        <w:pStyle w:val="AD"/>
        <w:spacing w:line="276" w:lineRule="auto"/>
      </w:pPr>
    </w:p>
    <w:p w14:paraId="786135BA" w14:textId="77777777" w:rsidR="006614B6" w:rsidRDefault="006614B6" w:rsidP="00810E1B">
      <w:pPr>
        <w:pStyle w:val="AD"/>
        <w:spacing w:line="276" w:lineRule="auto"/>
      </w:pPr>
      <w:r>
        <w:t>  9.</w:t>
      </w:r>
      <w:r>
        <w:rPr>
          <w:rFonts w:hint="eastAsia"/>
        </w:rPr>
        <w:t>强化投资联动招商。支持社会资本、园区平台、国有资本等参与设立总规模</w:t>
      </w:r>
      <w:r>
        <w:t>1000</w:t>
      </w:r>
      <w:r>
        <w:rPr>
          <w:rFonts w:hint="eastAsia"/>
        </w:rPr>
        <w:t>亿元的系列产业投资基金，重点用于服务招商引资项目落地。鼓励金融机构协助开展招商，鼓励行业龙头、优质企业等通过兼并重组、产权转让等方式吸引新企业、新业务落户。加强招商项目的路演推介、产融对接服务，提供相关金融资源支持。（责任单位：市经济信息化委、市国资委、市地方金融监管局、各区政府、有关管委会）</w:t>
      </w:r>
    </w:p>
    <w:p w14:paraId="44570FFD" w14:textId="77777777" w:rsidR="006614B6" w:rsidRDefault="006614B6" w:rsidP="00810E1B">
      <w:pPr>
        <w:pStyle w:val="AD"/>
        <w:spacing w:line="276" w:lineRule="auto"/>
      </w:pPr>
    </w:p>
    <w:p w14:paraId="5B0D3AA5" w14:textId="77777777" w:rsidR="006614B6" w:rsidRDefault="006614B6" w:rsidP="00810E1B">
      <w:pPr>
        <w:pStyle w:val="AD"/>
        <w:spacing w:line="276" w:lineRule="auto"/>
      </w:pPr>
      <w:r>
        <w:lastRenderedPageBreak/>
        <w:t>  10.</w:t>
      </w:r>
      <w:r>
        <w:rPr>
          <w:rFonts w:hint="eastAsia"/>
        </w:rPr>
        <w:t>深入推进招商引才。做好重点招商项目人才服务保障工作，各区在落户、住房、子女就学、医疗等方面进行支持。将优质招商引资企业纳入人才引进重点机构范围，支持招商项目重点产业人才安居保障。支持符合条件的优秀人才纳入“产业菁英”，实施重点产业人才专项政策保障。（责任单位：市经济信息化委、市人力资源社会保障局、市发展改革委、市商务委、市财政局、各区政府、有关管委会）</w:t>
      </w:r>
    </w:p>
    <w:p w14:paraId="258FAEB3" w14:textId="77777777" w:rsidR="006614B6" w:rsidRDefault="006614B6" w:rsidP="00810E1B">
      <w:pPr>
        <w:pStyle w:val="AD"/>
        <w:spacing w:line="276" w:lineRule="auto"/>
      </w:pPr>
    </w:p>
    <w:p w14:paraId="142DCBF1" w14:textId="77777777" w:rsidR="006614B6" w:rsidRPr="00B45434" w:rsidRDefault="006614B6" w:rsidP="00810E1B">
      <w:pPr>
        <w:pStyle w:val="AD"/>
        <w:spacing w:line="276" w:lineRule="auto"/>
        <w:rPr>
          <w:b/>
          <w:bCs/>
        </w:rPr>
      </w:pPr>
      <w:r w:rsidRPr="00B45434">
        <w:rPr>
          <w:b/>
          <w:bCs/>
        </w:rPr>
        <w:t>  </w:t>
      </w:r>
      <w:r w:rsidRPr="00B45434">
        <w:rPr>
          <w:rFonts w:hint="eastAsia"/>
          <w:b/>
          <w:bCs/>
        </w:rPr>
        <w:t>（三）打造高质量招商“新载体”</w:t>
      </w:r>
    </w:p>
    <w:p w14:paraId="3BF597E5" w14:textId="77777777" w:rsidR="006614B6" w:rsidRDefault="006614B6" w:rsidP="00810E1B">
      <w:pPr>
        <w:pStyle w:val="AD"/>
        <w:spacing w:line="276" w:lineRule="auto"/>
      </w:pPr>
    </w:p>
    <w:p w14:paraId="57D100A2" w14:textId="77777777" w:rsidR="006614B6" w:rsidRDefault="006614B6" w:rsidP="00810E1B">
      <w:pPr>
        <w:pStyle w:val="AD"/>
        <w:spacing w:line="276" w:lineRule="auto"/>
      </w:pPr>
      <w:r>
        <w:t>  11.</w:t>
      </w:r>
      <w:r>
        <w:rPr>
          <w:rFonts w:hint="eastAsia"/>
        </w:rPr>
        <w:t>强化区域招商协同。发挥产业地图对投资促进的引导作用，鼓励各区围绕主导产业加强招商引资。发挥浦东</w:t>
      </w:r>
      <w:proofErr w:type="gramStart"/>
      <w:r>
        <w:rPr>
          <w:rFonts w:hint="eastAsia"/>
        </w:rPr>
        <w:t>引领区</w:t>
      </w:r>
      <w:proofErr w:type="gramEnd"/>
      <w:r>
        <w:rPr>
          <w:rFonts w:hint="eastAsia"/>
        </w:rPr>
        <w:t>示范带动作用，用好临港新片区企业所得税优惠、五个新城和南北转型地区人才落户、虹桥国际开放枢纽和长三角生态绿色一体化发展示范区专项政策，加快吸引优质项目落地，推动形成区域优势互补、协同发展的招商引资新格局。（责任单位：市经济信息化委、市发展改革委、市商务委、市规划资源局、各区政府、有关管委会）</w:t>
      </w:r>
    </w:p>
    <w:p w14:paraId="08123BE5" w14:textId="77777777" w:rsidR="006614B6" w:rsidRDefault="006614B6" w:rsidP="00810E1B">
      <w:pPr>
        <w:pStyle w:val="AD"/>
        <w:spacing w:line="276" w:lineRule="auto"/>
      </w:pPr>
    </w:p>
    <w:p w14:paraId="3E906907" w14:textId="77777777" w:rsidR="006614B6" w:rsidRDefault="006614B6" w:rsidP="00810E1B">
      <w:pPr>
        <w:pStyle w:val="AD"/>
        <w:spacing w:line="276" w:lineRule="auto"/>
      </w:pPr>
      <w:r>
        <w:t>  12.</w:t>
      </w:r>
      <w:r>
        <w:rPr>
          <w:rFonts w:hint="eastAsia"/>
        </w:rPr>
        <w:t>拓展先导产业新空间。未来三年，推出“三大先导产业”载体空间</w:t>
      </w:r>
      <w:r>
        <w:t>800</w:t>
      </w:r>
      <w:r>
        <w:rPr>
          <w:rFonts w:hint="eastAsia"/>
        </w:rPr>
        <w:t>万平方米。其中，集成电路领域推出研发、产业化载体</w:t>
      </w:r>
      <w:r>
        <w:t>200</w:t>
      </w:r>
      <w:r>
        <w:rPr>
          <w:rFonts w:hint="eastAsia"/>
        </w:rPr>
        <w:t>万平方米；生物医药领域适度提前规划，成片建设有特色、有品牌、有配套服务、有主体运营的低成本生物医药标准化物业</w:t>
      </w:r>
      <w:r>
        <w:t>500</w:t>
      </w:r>
      <w:r>
        <w:rPr>
          <w:rFonts w:hint="eastAsia"/>
        </w:rPr>
        <w:t>万平方米；人工智能领域推出载体空间</w:t>
      </w:r>
      <w:r>
        <w:t>100</w:t>
      </w:r>
      <w:r>
        <w:rPr>
          <w:rFonts w:hint="eastAsia"/>
        </w:rPr>
        <w:t>万平方米。对产业载体建设进行贷款贴息支持。推出新批次特色产业园区，提供</w:t>
      </w:r>
      <w:proofErr w:type="gramStart"/>
      <w:r>
        <w:rPr>
          <w:rFonts w:hint="eastAsia"/>
        </w:rPr>
        <w:t>优质产业</w:t>
      </w:r>
      <w:proofErr w:type="gramEnd"/>
      <w:r>
        <w:rPr>
          <w:rFonts w:hint="eastAsia"/>
        </w:rPr>
        <w:t>空间</w:t>
      </w:r>
      <w:r>
        <w:t>15</w:t>
      </w:r>
      <w:r>
        <w:rPr>
          <w:rFonts w:hint="eastAsia"/>
        </w:rPr>
        <w:t>平方公里。（责任单位：市经济信息化委、市规划资源局、各区政府、有关管委会）</w:t>
      </w:r>
    </w:p>
    <w:p w14:paraId="451A0B28" w14:textId="77777777" w:rsidR="006614B6" w:rsidRDefault="006614B6" w:rsidP="00810E1B">
      <w:pPr>
        <w:pStyle w:val="AD"/>
        <w:spacing w:line="276" w:lineRule="auto"/>
      </w:pPr>
    </w:p>
    <w:p w14:paraId="132AE0AA" w14:textId="77777777" w:rsidR="006614B6" w:rsidRDefault="006614B6" w:rsidP="00810E1B">
      <w:pPr>
        <w:pStyle w:val="AD"/>
        <w:spacing w:line="276" w:lineRule="auto"/>
      </w:pPr>
      <w:r>
        <w:t>  13.</w:t>
      </w:r>
      <w:r>
        <w:rPr>
          <w:rFonts w:hint="eastAsia"/>
        </w:rPr>
        <w:t>创新招商引资载体供应。鼓励产业用地混合利用，在单一用途产业用地内，可建其他产业用途和生活配套设施的比例提高至地上总建筑面积的</w:t>
      </w:r>
      <w:r>
        <w:t>30%</w:t>
      </w:r>
      <w:r>
        <w:rPr>
          <w:rFonts w:hint="eastAsia"/>
        </w:rPr>
        <w:t>，其中生活配套设施的比例不超过</w:t>
      </w:r>
      <w:r>
        <w:t>15%</w:t>
      </w:r>
      <w:r>
        <w:rPr>
          <w:rFonts w:hint="eastAsia"/>
        </w:rPr>
        <w:t>。鼓励支持国有园区、国有企业等建设优质标准厂房和通用研发类物业，对入驻的优质招商项目进行支持。对经批准实施容积率或建筑高度提升而增加使用面积的标准厂房、通用研发类物业及领军企业项目，企业自用以外物业实行限定用途管理，由各区统筹用于支持科技型初创企业入驻。（责任单位：市经济信息化委、市规划资源局、各区政府、有关管委会）</w:t>
      </w:r>
    </w:p>
    <w:p w14:paraId="6EF99925" w14:textId="77777777" w:rsidR="006614B6" w:rsidRDefault="006614B6" w:rsidP="00810E1B">
      <w:pPr>
        <w:pStyle w:val="AD"/>
        <w:spacing w:line="276" w:lineRule="auto"/>
      </w:pPr>
    </w:p>
    <w:p w14:paraId="787513E7" w14:textId="77777777" w:rsidR="006614B6" w:rsidRDefault="006614B6" w:rsidP="00810E1B">
      <w:pPr>
        <w:pStyle w:val="AD"/>
        <w:spacing w:line="276" w:lineRule="auto"/>
      </w:pPr>
      <w:r>
        <w:t>  14.</w:t>
      </w:r>
      <w:r>
        <w:rPr>
          <w:rFonts w:hint="eastAsia"/>
        </w:rPr>
        <w:t>推动招引项目用地高质量供给。深化实施“标准地供应”“长期租赁、先租后让”“弹性年期</w:t>
      </w:r>
      <w:r>
        <w:t>+</w:t>
      </w:r>
      <w:r>
        <w:rPr>
          <w:rFonts w:hint="eastAsia"/>
        </w:rPr>
        <w:t>有条件自动续期”等，以“应保尽保”方式充分保障招商项目产业用地需求，每年通过提质增效、存量盘活、城市更新、土地出让等各类方式，保障产业用地规模不低于</w:t>
      </w:r>
      <w:r>
        <w:t>1</w:t>
      </w:r>
      <w:r>
        <w:rPr>
          <w:rFonts w:hint="eastAsia"/>
        </w:rPr>
        <w:t>万亩。经认定的重大产业项目，可按照</w:t>
      </w:r>
      <w:r>
        <w:t>50</w:t>
      </w:r>
      <w:r>
        <w:rPr>
          <w:rFonts w:hint="eastAsia"/>
        </w:rPr>
        <w:t>年年期出让产业项目类工业用地。产业用地地价按照底线原则管理，工业用地出让起始价最低可按照全国工业用地出让最低价标准确定。研发用地出让起始价，最低可按照本市研发用地基准地价管理要求确定。（责任单位：市规划资源局、市经济信息化委、各区政府、有关管委会）</w:t>
      </w:r>
    </w:p>
    <w:p w14:paraId="3E8981AD" w14:textId="77777777" w:rsidR="006614B6" w:rsidRDefault="006614B6" w:rsidP="00810E1B">
      <w:pPr>
        <w:pStyle w:val="AD"/>
        <w:spacing w:line="276" w:lineRule="auto"/>
      </w:pPr>
    </w:p>
    <w:p w14:paraId="3C408DF5" w14:textId="77777777" w:rsidR="006614B6" w:rsidRPr="00B45434" w:rsidRDefault="006614B6" w:rsidP="00810E1B">
      <w:pPr>
        <w:pStyle w:val="AD"/>
        <w:spacing w:line="276" w:lineRule="auto"/>
        <w:rPr>
          <w:b/>
          <w:bCs/>
        </w:rPr>
      </w:pPr>
      <w:r w:rsidRPr="00B45434">
        <w:rPr>
          <w:b/>
          <w:bCs/>
        </w:rPr>
        <w:t>  </w:t>
      </w:r>
      <w:r w:rsidRPr="00B45434">
        <w:rPr>
          <w:rFonts w:hint="eastAsia"/>
          <w:b/>
          <w:bCs/>
        </w:rPr>
        <w:t>二、强化重点产业招商新优势</w:t>
      </w:r>
    </w:p>
    <w:p w14:paraId="1392CE1E" w14:textId="77777777" w:rsidR="006614B6" w:rsidRDefault="006614B6" w:rsidP="00810E1B">
      <w:pPr>
        <w:pStyle w:val="AD"/>
        <w:spacing w:line="276" w:lineRule="auto"/>
      </w:pPr>
    </w:p>
    <w:p w14:paraId="01FA0DC6" w14:textId="77777777" w:rsidR="006614B6" w:rsidRPr="00B45434" w:rsidRDefault="006614B6" w:rsidP="00810E1B">
      <w:pPr>
        <w:pStyle w:val="AD"/>
        <w:spacing w:line="276" w:lineRule="auto"/>
        <w:rPr>
          <w:b/>
          <w:bCs/>
        </w:rPr>
      </w:pPr>
      <w:r w:rsidRPr="00B45434">
        <w:rPr>
          <w:b/>
          <w:bCs/>
        </w:rPr>
        <w:t>  </w:t>
      </w:r>
      <w:r w:rsidRPr="00B45434">
        <w:rPr>
          <w:rFonts w:hint="eastAsia"/>
          <w:b/>
          <w:bCs/>
        </w:rPr>
        <w:t>（一）聚力招引“三大先导产业”</w:t>
      </w:r>
    </w:p>
    <w:p w14:paraId="70EF133C" w14:textId="77777777" w:rsidR="006614B6" w:rsidRDefault="006614B6" w:rsidP="00810E1B">
      <w:pPr>
        <w:pStyle w:val="AD"/>
        <w:spacing w:line="276" w:lineRule="auto"/>
      </w:pPr>
    </w:p>
    <w:p w14:paraId="1EC1C862" w14:textId="77777777" w:rsidR="006614B6" w:rsidRDefault="006614B6" w:rsidP="00810E1B">
      <w:pPr>
        <w:pStyle w:val="AD"/>
        <w:spacing w:line="276" w:lineRule="auto"/>
      </w:pPr>
      <w:r>
        <w:t>  15.</w:t>
      </w:r>
      <w:r>
        <w:rPr>
          <w:rFonts w:hint="eastAsia"/>
        </w:rPr>
        <w:t>集成电路产业。围绕芯片设计、制造、封测、装备、材料等领域，积极招引硬实力优质企业落地。对引进符合条件的零部件、原材料等集成电路装备材料重大项目和</w:t>
      </w:r>
      <w:r>
        <w:t>EDA</w:t>
      </w:r>
      <w:r>
        <w:rPr>
          <w:rFonts w:hint="eastAsia"/>
        </w:rPr>
        <w:t>等高端软件项目，给予不超过项目投资的</w:t>
      </w:r>
      <w:r>
        <w:t>30%</w:t>
      </w:r>
      <w:r>
        <w:rPr>
          <w:rFonts w:hint="eastAsia"/>
        </w:rPr>
        <w:t>、最高１亿元的支持。（责任单位：市经济信息化委、市发展改革委、市财政局、各区政府、有关管委会）</w:t>
      </w:r>
    </w:p>
    <w:p w14:paraId="0B310B15" w14:textId="77777777" w:rsidR="006614B6" w:rsidRDefault="006614B6" w:rsidP="00810E1B">
      <w:pPr>
        <w:pStyle w:val="AD"/>
        <w:spacing w:line="276" w:lineRule="auto"/>
      </w:pPr>
    </w:p>
    <w:p w14:paraId="7382CFEF" w14:textId="77777777" w:rsidR="006614B6" w:rsidRDefault="006614B6" w:rsidP="00810E1B">
      <w:pPr>
        <w:pStyle w:val="AD"/>
        <w:spacing w:line="276" w:lineRule="auto"/>
      </w:pPr>
      <w:r>
        <w:t>  16.</w:t>
      </w:r>
      <w:r>
        <w:rPr>
          <w:rFonts w:hint="eastAsia"/>
        </w:rPr>
        <w:t>生物医药产业。吸引国内外优质企业在沪设立各类总部、研发中心、生产基地等，加大对优质项目的支持力度。对符合条件的创新药械研发项目，最高给予</w:t>
      </w:r>
      <w:r>
        <w:t>3000</w:t>
      </w:r>
      <w:r>
        <w:rPr>
          <w:rFonts w:hint="eastAsia"/>
        </w:rPr>
        <w:t>万元的支持；对符合条件的生物医药领域核心技术攻关、关键专业化服务平台建设和重大产品产业化项目，最高给予</w:t>
      </w:r>
      <w:r>
        <w:t>1500</w:t>
      </w:r>
      <w:r>
        <w:rPr>
          <w:rFonts w:hint="eastAsia"/>
        </w:rPr>
        <w:t>万元支持。（责任单位：市经济信息化委、市发展改革委、市财政局、市科委、各区政府、有关管委会）</w:t>
      </w:r>
    </w:p>
    <w:p w14:paraId="7C700393" w14:textId="77777777" w:rsidR="006614B6" w:rsidRDefault="006614B6" w:rsidP="00810E1B">
      <w:pPr>
        <w:pStyle w:val="AD"/>
        <w:spacing w:line="276" w:lineRule="auto"/>
      </w:pPr>
    </w:p>
    <w:p w14:paraId="70461310" w14:textId="77777777" w:rsidR="006614B6" w:rsidRDefault="006614B6" w:rsidP="00810E1B">
      <w:pPr>
        <w:pStyle w:val="AD"/>
        <w:spacing w:line="276" w:lineRule="auto"/>
      </w:pPr>
      <w:r>
        <w:t>  17.</w:t>
      </w:r>
      <w:r>
        <w:rPr>
          <w:rFonts w:hint="eastAsia"/>
        </w:rPr>
        <w:t>人工智能产业。瞄准人工智能领域具有全球影响力的重大原创成果、前沿理论、龙头企业等，加快招引智能芯片、核心算法、操作系统和基础软件等重点项目落地。对引进符合条件的人工智能关键技术项目，给予不超过项目投资的</w:t>
      </w:r>
      <w:r>
        <w:t>30%</w:t>
      </w:r>
      <w:r>
        <w:rPr>
          <w:rFonts w:hint="eastAsia"/>
        </w:rPr>
        <w:t>、最高</w:t>
      </w:r>
      <w:r>
        <w:t>2000</w:t>
      </w:r>
      <w:r>
        <w:rPr>
          <w:rFonts w:hint="eastAsia"/>
        </w:rPr>
        <w:t>万元的支持。（责任单位：市经济信息化委、市发展改革委、市财政局、各区政府、有关管委会）</w:t>
      </w:r>
    </w:p>
    <w:p w14:paraId="4B5645F9" w14:textId="77777777" w:rsidR="006614B6" w:rsidRDefault="006614B6" w:rsidP="00810E1B">
      <w:pPr>
        <w:pStyle w:val="AD"/>
        <w:spacing w:line="276" w:lineRule="auto"/>
      </w:pPr>
    </w:p>
    <w:p w14:paraId="47C7305B" w14:textId="77777777" w:rsidR="006614B6" w:rsidRPr="00B45434" w:rsidRDefault="006614B6" w:rsidP="00810E1B">
      <w:pPr>
        <w:pStyle w:val="AD"/>
        <w:spacing w:line="276" w:lineRule="auto"/>
        <w:rPr>
          <w:b/>
          <w:bCs/>
        </w:rPr>
      </w:pPr>
      <w:r w:rsidRPr="00B45434">
        <w:rPr>
          <w:b/>
          <w:bCs/>
        </w:rPr>
        <w:t>  </w:t>
      </w:r>
      <w:r w:rsidRPr="00B45434">
        <w:rPr>
          <w:rFonts w:hint="eastAsia"/>
          <w:b/>
          <w:bCs/>
        </w:rPr>
        <w:t>（二）布局发展“四个新赛道产业”</w:t>
      </w:r>
    </w:p>
    <w:p w14:paraId="3F96F72A" w14:textId="77777777" w:rsidR="006614B6" w:rsidRDefault="006614B6" w:rsidP="00810E1B">
      <w:pPr>
        <w:pStyle w:val="AD"/>
        <w:spacing w:line="276" w:lineRule="auto"/>
      </w:pPr>
    </w:p>
    <w:p w14:paraId="1D94D383" w14:textId="77777777" w:rsidR="006614B6" w:rsidRDefault="006614B6" w:rsidP="00810E1B">
      <w:pPr>
        <w:pStyle w:val="AD"/>
        <w:spacing w:line="276" w:lineRule="auto"/>
      </w:pPr>
      <w:r>
        <w:t>  18.</w:t>
      </w:r>
      <w:r>
        <w:rPr>
          <w:rFonts w:hint="eastAsia"/>
        </w:rPr>
        <w:t>智能终端。对引进符合条件的智能终端优质项目，给予不超过项目投资的</w:t>
      </w:r>
      <w:r>
        <w:t>30%</w:t>
      </w:r>
      <w:r>
        <w:rPr>
          <w:rFonts w:hint="eastAsia"/>
        </w:rPr>
        <w:t>、最高</w:t>
      </w:r>
      <w:r>
        <w:t>2000</w:t>
      </w:r>
      <w:r>
        <w:rPr>
          <w:rFonts w:hint="eastAsia"/>
        </w:rPr>
        <w:t>万元的支持。支持新能源和智能网联汽车关键零部件研发和产业化项目，对符合条件的燃料电池关键零部件项目，单个企业同类关键零部件产品最高给予</w:t>
      </w:r>
      <w:r>
        <w:t>3000</w:t>
      </w:r>
      <w:r>
        <w:rPr>
          <w:rFonts w:hint="eastAsia"/>
        </w:rPr>
        <w:t>万元奖励。（责任单位：市经济信息化委、市发展改革委、市财政局、各区政府、有关管委会）</w:t>
      </w:r>
    </w:p>
    <w:p w14:paraId="7183067A" w14:textId="77777777" w:rsidR="006614B6" w:rsidRDefault="006614B6" w:rsidP="00810E1B">
      <w:pPr>
        <w:pStyle w:val="AD"/>
        <w:spacing w:line="276" w:lineRule="auto"/>
      </w:pPr>
    </w:p>
    <w:p w14:paraId="4A9C77DF" w14:textId="77777777" w:rsidR="006614B6" w:rsidRDefault="006614B6" w:rsidP="00810E1B">
      <w:pPr>
        <w:pStyle w:val="AD"/>
        <w:spacing w:line="276" w:lineRule="auto"/>
      </w:pPr>
      <w:r>
        <w:t>  19.</w:t>
      </w:r>
      <w:r>
        <w:rPr>
          <w:rFonts w:hint="eastAsia"/>
        </w:rPr>
        <w:t>绿色低碳。支持绿色低碳工艺升级和新技术应用、节能技术改造、能源管理中心、清洁生产项目，单个项目最高给予</w:t>
      </w:r>
      <w:r>
        <w:t>1000</w:t>
      </w:r>
      <w:r>
        <w:rPr>
          <w:rFonts w:hint="eastAsia"/>
        </w:rPr>
        <w:t>万元支持。支持氢能、风能、太阳能、生物质能等项目落地，海上风</w:t>
      </w:r>
      <w:proofErr w:type="gramStart"/>
      <w:r>
        <w:rPr>
          <w:rFonts w:hint="eastAsia"/>
        </w:rPr>
        <w:t>电领域</w:t>
      </w:r>
      <w:proofErr w:type="gramEnd"/>
      <w:r>
        <w:rPr>
          <w:rFonts w:hint="eastAsia"/>
        </w:rPr>
        <w:t>单个项目年度最高给予</w:t>
      </w:r>
      <w:r>
        <w:t>5000</w:t>
      </w:r>
      <w:r>
        <w:rPr>
          <w:rFonts w:hint="eastAsia"/>
        </w:rPr>
        <w:t>万元奖励。（责任单位：市经济信息化委、市发展改革委、市财政局、各区政府、有关管委会）</w:t>
      </w:r>
    </w:p>
    <w:p w14:paraId="6FAF8219" w14:textId="77777777" w:rsidR="006614B6" w:rsidRDefault="006614B6" w:rsidP="00810E1B">
      <w:pPr>
        <w:pStyle w:val="AD"/>
        <w:spacing w:line="276" w:lineRule="auto"/>
      </w:pPr>
    </w:p>
    <w:p w14:paraId="3B1EDBFD" w14:textId="77777777" w:rsidR="006614B6" w:rsidRDefault="006614B6" w:rsidP="00810E1B">
      <w:pPr>
        <w:pStyle w:val="AD"/>
        <w:spacing w:line="276" w:lineRule="auto"/>
      </w:pPr>
      <w:r>
        <w:t>  20.</w:t>
      </w:r>
      <w:r>
        <w:rPr>
          <w:rFonts w:hint="eastAsia"/>
        </w:rPr>
        <w:t>数字经济。加快引进具有高能级的数字产业集群项目，引进和培育</w:t>
      </w:r>
      <w:r>
        <w:t>100</w:t>
      </w:r>
      <w:r>
        <w:rPr>
          <w:rFonts w:hint="eastAsia"/>
        </w:rPr>
        <w:t>家以上数字经济领军企业和高成长性企业，滚动发布数字应用场景创新重点任务，对引进符合条件的标杆性示范项目，按照规定给予不超过项目投资的</w:t>
      </w:r>
      <w:r>
        <w:t>20%</w:t>
      </w:r>
      <w:r>
        <w:rPr>
          <w:rFonts w:hint="eastAsia"/>
        </w:rPr>
        <w:t>、最高</w:t>
      </w:r>
      <w:r>
        <w:t>800</w:t>
      </w:r>
      <w:r>
        <w:rPr>
          <w:rFonts w:hint="eastAsia"/>
        </w:rPr>
        <w:t>万元的支持。（责任单位：市发展改革委、市经济信息化委、市财政局、各区政府、有关管委会）</w:t>
      </w:r>
    </w:p>
    <w:p w14:paraId="29EA49C2" w14:textId="77777777" w:rsidR="006614B6" w:rsidRDefault="006614B6" w:rsidP="00810E1B">
      <w:pPr>
        <w:pStyle w:val="AD"/>
        <w:spacing w:line="276" w:lineRule="auto"/>
      </w:pPr>
    </w:p>
    <w:p w14:paraId="1C1C70F2" w14:textId="77777777" w:rsidR="006614B6" w:rsidRDefault="006614B6" w:rsidP="00810E1B">
      <w:pPr>
        <w:pStyle w:val="AD"/>
        <w:spacing w:line="276" w:lineRule="auto"/>
      </w:pPr>
      <w:r>
        <w:t>  21.</w:t>
      </w:r>
      <w:r>
        <w:rPr>
          <w:rFonts w:hint="eastAsia"/>
        </w:rPr>
        <w:t>元宇宙。围绕“元宇宙”基础设施、交互终端、数字工具等领域开展招商引资，开放</w:t>
      </w:r>
      <w:r>
        <w:t>50</w:t>
      </w:r>
      <w:r>
        <w:rPr>
          <w:rFonts w:hint="eastAsia"/>
        </w:rPr>
        <w:t>个以上市级重大元宇宙应用场景对外招商，持续开展供需对接和揭榜挂帅，加快引进三维图形、图像引擎、数字建模等“元宇宙”项目。加大“元宇宙”领域招商项目支持力度，对引进符合条件的关键技术、重点工程和产业化项目，按照规定给予不超过项目投资的</w:t>
      </w:r>
      <w:r>
        <w:t>30%</w:t>
      </w:r>
      <w:r>
        <w:rPr>
          <w:rFonts w:hint="eastAsia"/>
        </w:rPr>
        <w:t>、最高</w:t>
      </w:r>
      <w:r>
        <w:t>2000</w:t>
      </w:r>
      <w:r>
        <w:rPr>
          <w:rFonts w:hint="eastAsia"/>
        </w:rPr>
        <w:t>万元的支持。（责任单位：市经济信息化委、市发展改革委、市财政局、各区政府、有关</w:t>
      </w:r>
      <w:r>
        <w:rPr>
          <w:rFonts w:hint="eastAsia"/>
        </w:rPr>
        <w:lastRenderedPageBreak/>
        <w:t>管委会）</w:t>
      </w:r>
    </w:p>
    <w:p w14:paraId="0A25A2BF" w14:textId="77777777" w:rsidR="006614B6" w:rsidRDefault="006614B6" w:rsidP="00810E1B">
      <w:pPr>
        <w:pStyle w:val="AD"/>
        <w:spacing w:line="276" w:lineRule="auto"/>
      </w:pPr>
    </w:p>
    <w:p w14:paraId="60E14104" w14:textId="77777777" w:rsidR="006614B6" w:rsidRPr="00B45434" w:rsidRDefault="006614B6" w:rsidP="00810E1B">
      <w:pPr>
        <w:pStyle w:val="AD"/>
        <w:spacing w:line="276" w:lineRule="auto"/>
        <w:rPr>
          <w:b/>
          <w:bCs/>
        </w:rPr>
      </w:pPr>
      <w:r w:rsidRPr="00B45434">
        <w:rPr>
          <w:b/>
          <w:bCs/>
        </w:rPr>
        <w:t>  </w:t>
      </w:r>
      <w:r w:rsidRPr="00B45434">
        <w:rPr>
          <w:rFonts w:hint="eastAsia"/>
          <w:b/>
          <w:bCs/>
        </w:rPr>
        <w:t>三、构建招商引资新机制</w:t>
      </w:r>
    </w:p>
    <w:p w14:paraId="3C88292B" w14:textId="77777777" w:rsidR="006614B6" w:rsidRDefault="006614B6" w:rsidP="00810E1B">
      <w:pPr>
        <w:pStyle w:val="AD"/>
        <w:spacing w:line="276" w:lineRule="auto"/>
      </w:pPr>
    </w:p>
    <w:p w14:paraId="4EA033FB" w14:textId="77777777" w:rsidR="006614B6" w:rsidRDefault="006614B6" w:rsidP="00810E1B">
      <w:pPr>
        <w:pStyle w:val="AD"/>
        <w:spacing w:line="276" w:lineRule="auto"/>
      </w:pPr>
      <w:r>
        <w:t>  22.</w:t>
      </w:r>
      <w:r>
        <w:rPr>
          <w:rFonts w:hint="eastAsia"/>
        </w:rPr>
        <w:t>加强全市招商工作统筹。充分发挥市投资促进工作领导小组作用，完善市领导联系重点产业和重大招商引资项目机制，加强市区联动、政企协同，做好全生命周期服务保障。优化招商激励政策，对本市招商引资表现突出的先进集体和个人，按照有关规定进行表彰。（责任单位：市经济信息化委、市人力资源社会保障局、市财政局、各区政府、有关管委会）</w:t>
      </w:r>
    </w:p>
    <w:p w14:paraId="72F70A75" w14:textId="77777777" w:rsidR="006614B6" w:rsidRDefault="006614B6" w:rsidP="00810E1B">
      <w:pPr>
        <w:pStyle w:val="AD"/>
        <w:spacing w:line="276" w:lineRule="auto"/>
      </w:pPr>
    </w:p>
    <w:p w14:paraId="0A592863" w14:textId="77777777" w:rsidR="006614B6" w:rsidRDefault="006614B6" w:rsidP="00810E1B">
      <w:pPr>
        <w:pStyle w:val="AD"/>
        <w:spacing w:line="276" w:lineRule="auto"/>
      </w:pPr>
      <w:r>
        <w:t>  23.</w:t>
      </w:r>
      <w:r>
        <w:rPr>
          <w:rFonts w:hint="eastAsia"/>
        </w:rPr>
        <w:t>鼓励专业机构招商。鼓励各区和有关管委会遴选招商中介机构和企业，通过购买服务的方式开展合作招商，将成绩突出的优先纳入市级全球招商合作伙伴。对成功引进</w:t>
      </w:r>
      <w:proofErr w:type="gramStart"/>
      <w:r>
        <w:rPr>
          <w:rFonts w:hint="eastAsia"/>
        </w:rPr>
        <w:t>优质产业</w:t>
      </w:r>
      <w:proofErr w:type="gramEnd"/>
      <w:r>
        <w:rPr>
          <w:rFonts w:hint="eastAsia"/>
        </w:rPr>
        <w:t>项目的机构和个人，各区按照有关规定给予相应奖励。（责任单位：市经济信息化委、市发展改革委、市商务委、各区政府、有关管委会）</w:t>
      </w:r>
    </w:p>
    <w:p w14:paraId="196F1770" w14:textId="77777777" w:rsidR="006614B6" w:rsidRDefault="006614B6" w:rsidP="00810E1B">
      <w:pPr>
        <w:pStyle w:val="AD"/>
        <w:spacing w:line="276" w:lineRule="auto"/>
      </w:pPr>
    </w:p>
    <w:p w14:paraId="55E2E360" w14:textId="77777777" w:rsidR="006614B6" w:rsidRDefault="006614B6" w:rsidP="00810E1B">
      <w:pPr>
        <w:pStyle w:val="AD"/>
        <w:spacing w:line="276" w:lineRule="auto"/>
      </w:pPr>
      <w:r>
        <w:t>  24.</w:t>
      </w:r>
      <w:r>
        <w:rPr>
          <w:rFonts w:hint="eastAsia"/>
        </w:rPr>
        <w:t>完善项目综合服务保障机制。支持各区建立重点招商项目专班和专员制，强化招商引资与企业服务、</w:t>
      </w:r>
      <w:proofErr w:type="gramStart"/>
      <w:r>
        <w:rPr>
          <w:rFonts w:hint="eastAsia"/>
        </w:rPr>
        <w:t>安商稳商</w:t>
      </w:r>
      <w:proofErr w:type="gramEnd"/>
      <w:r>
        <w:rPr>
          <w:rFonts w:hint="eastAsia"/>
        </w:rPr>
        <w:t>等工作的协同联动。优化项目配套服务，支持各区根据招商引资需求，合理规划、建设高品质学校医院、住房宿舍、商旅文体等配套设施。（责任单位：市经济信息化委、各区政府、有关管委会）</w:t>
      </w:r>
    </w:p>
    <w:p w14:paraId="7C39C2D9" w14:textId="77777777" w:rsidR="006614B6" w:rsidRDefault="006614B6" w:rsidP="00810E1B">
      <w:pPr>
        <w:pStyle w:val="AD"/>
        <w:spacing w:line="276" w:lineRule="auto"/>
      </w:pPr>
    </w:p>
    <w:p w14:paraId="3158CD69" w14:textId="4EF4EB07" w:rsidR="00B15193" w:rsidRDefault="006614B6" w:rsidP="00810E1B">
      <w:pPr>
        <w:pStyle w:val="AD"/>
        <w:spacing w:line="276" w:lineRule="auto"/>
      </w:pPr>
      <w:r>
        <w:t>  </w:t>
      </w:r>
      <w:r>
        <w:rPr>
          <w:rFonts w:hint="eastAsia"/>
        </w:rPr>
        <w:t>本政策措施自</w:t>
      </w:r>
      <w:r>
        <w:t>2023</w:t>
      </w:r>
      <w:r>
        <w:rPr>
          <w:rFonts w:hint="eastAsia"/>
        </w:rPr>
        <w:t>年</w:t>
      </w:r>
      <w:r>
        <w:t>4</w:t>
      </w:r>
      <w:r>
        <w:rPr>
          <w:rFonts w:hint="eastAsia"/>
        </w:rPr>
        <w:t>月</w:t>
      </w:r>
      <w:r>
        <w:t>20</w:t>
      </w:r>
      <w:r>
        <w:rPr>
          <w:rFonts w:hint="eastAsia"/>
        </w:rPr>
        <w:t>日起实施</w:t>
      </w:r>
      <w:r>
        <w:t>,</w:t>
      </w:r>
      <w:r>
        <w:rPr>
          <w:rFonts w:hint="eastAsia"/>
        </w:rPr>
        <w:t>有效期至</w:t>
      </w:r>
      <w:r>
        <w:t>2028</w:t>
      </w:r>
      <w:r>
        <w:rPr>
          <w:rFonts w:hint="eastAsia"/>
        </w:rPr>
        <w:t>年</w:t>
      </w:r>
      <w:r>
        <w:t>4</w:t>
      </w:r>
      <w:r>
        <w:rPr>
          <w:rFonts w:hint="eastAsia"/>
        </w:rPr>
        <w:t>月</w:t>
      </w:r>
      <w:r>
        <w:t>19</w:t>
      </w:r>
      <w:r>
        <w:rPr>
          <w:rFonts w:hint="eastAsia"/>
        </w:rPr>
        <w:t>日。</w:t>
      </w:r>
    </w:p>
    <w:p w14:paraId="3DFFD6F6" w14:textId="77777777" w:rsidR="006614B6" w:rsidRDefault="006614B6" w:rsidP="00810E1B">
      <w:pPr>
        <w:pStyle w:val="AD"/>
        <w:spacing w:line="276" w:lineRule="auto"/>
      </w:pPr>
    </w:p>
    <w:p w14:paraId="47B72AE1" w14:textId="77777777" w:rsidR="00B45434" w:rsidRDefault="00B45434" w:rsidP="00810E1B">
      <w:pPr>
        <w:pStyle w:val="AD"/>
        <w:spacing w:line="276" w:lineRule="auto"/>
        <w:rPr>
          <w:rFonts w:hint="eastAsia"/>
        </w:rPr>
      </w:pPr>
    </w:p>
    <w:p w14:paraId="0368AE04" w14:textId="77777777" w:rsidR="00D62018" w:rsidRDefault="006614B6" w:rsidP="00810E1B">
      <w:pPr>
        <w:pStyle w:val="AD"/>
        <w:spacing w:line="276" w:lineRule="auto"/>
      </w:pPr>
      <w:r>
        <w:rPr>
          <w:rFonts w:hint="eastAsia"/>
        </w:rPr>
        <w:t>信息来源：</w:t>
      </w:r>
    </w:p>
    <w:p w14:paraId="13D55ED4" w14:textId="453805B4" w:rsidR="006614B6" w:rsidRDefault="00000000" w:rsidP="00810E1B">
      <w:pPr>
        <w:pStyle w:val="AD"/>
        <w:spacing w:line="276" w:lineRule="auto"/>
      </w:pPr>
      <w:hyperlink r:id="rId6" w:history="1">
        <w:r w:rsidR="00D62018" w:rsidRPr="007F104A">
          <w:rPr>
            <w:rStyle w:val="a7"/>
          </w:rPr>
          <w:t>https://www.shanghai.gov.cn/nw12344/20230425/9557f45bbe1c4f27</w:t>
        </w:r>
        <w:r w:rsidR="00D62018" w:rsidRPr="007F104A">
          <w:rPr>
            <w:rStyle w:val="a7"/>
          </w:rPr>
          <w:t>8</w:t>
        </w:r>
        <w:r w:rsidR="00D62018" w:rsidRPr="007F104A">
          <w:rPr>
            <w:rStyle w:val="a7"/>
          </w:rPr>
          <w:t>c16e5ae3d185343.html</w:t>
        </w:r>
      </w:hyperlink>
    </w:p>
    <w:p w14:paraId="2CFFB826" w14:textId="77777777" w:rsidR="00D62018" w:rsidRPr="00D62018" w:rsidRDefault="00D62018" w:rsidP="00810E1B">
      <w:pPr>
        <w:pStyle w:val="AD"/>
        <w:spacing w:line="276" w:lineRule="auto"/>
      </w:pPr>
    </w:p>
    <w:sectPr w:rsidR="00D62018" w:rsidRPr="00D62018"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1A59" w14:textId="77777777" w:rsidR="002901A4" w:rsidRDefault="002901A4" w:rsidP="00C20A6A">
      <w:pPr>
        <w:spacing w:line="240" w:lineRule="auto"/>
      </w:pPr>
      <w:r>
        <w:separator/>
      </w:r>
    </w:p>
  </w:endnote>
  <w:endnote w:type="continuationSeparator" w:id="0">
    <w:p w14:paraId="0F95955E" w14:textId="77777777" w:rsidR="002901A4" w:rsidRDefault="002901A4"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9744" w14:textId="77777777" w:rsidR="002901A4" w:rsidRDefault="002901A4" w:rsidP="00C20A6A">
      <w:pPr>
        <w:spacing w:line="240" w:lineRule="auto"/>
      </w:pPr>
      <w:r>
        <w:separator/>
      </w:r>
    </w:p>
  </w:footnote>
  <w:footnote w:type="continuationSeparator" w:id="0">
    <w:p w14:paraId="2C9A1658" w14:textId="77777777" w:rsidR="002901A4" w:rsidRDefault="002901A4"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B6"/>
    <w:rsid w:val="00015CD0"/>
    <w:rsid w:val="00033B1D"/>
    <w:rsid w:val="0006747F"/>
    <w:rsid w:val="00067A83"/>
    <w:rsid w:val="000E6F37"/>
    <w:rsid w:val="000F4C6A"/>
    <w:rsid w:val="00176A25"/>
    <w:rsid w:val="001C4C6F"/>
    <w:rsid w:val="002901A4"/>
    <w:rsid w:val="003D27E2"/>
    <w:rsid w:val="004B5983"/>
    <w:rsid w:val="004D4AE2"/>
    <w:rsid w:val="005264B6"/>
    <w:rsid w:val="005F7C76"/>
    <w:rsid w:val="006614B6"/>
    <w:rsid w:val="00696597"/>
    <w:rsid w:val="007D7BDB"/>
    <w:rsid w:val="00810E1B"/>
    <w:rsid w:val="008143D4"/>
    <w:rsid w:val="008D59BC"/>
    <w:rsid w:val="00990563"/>
    <w:rsid w:val="009B1C7D"/>
    <w:rsid w:val="00A548E7"/>
    <w:rsid w:val="00A739C7"/>
    <w:rsid w:val="00B15193"/>
    <w:rsid w:val="00B45434"/>
    <w:rsid w:val="00B731F1"/>
    <w:rsid w:val="00BB39A3"/>
    <w:rsid w:val="00BC5229"/>
    <w:rsid w:val="00BE75F6"/>
    <w:rsid w:val="00C13C09"/>
    <w:rsid w:val="00C20A6A"/>
    <w:rsid w:val="00C22624"/>
    <w:rsid w:val="00CE2892"/>
    <w:rsid w:val="00D02718"/>
    <w:rsid w:val="00D146C5"/>
    <w:rsid w:val="00D41F5E"/>
    <w:rsid w:val="00D62018"/>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43420"/>
  <w15:chartTrackingRefBased/>
  <w15:docId w15:val="{59DEF88B-1E35-405E-8CAA-EDA0C090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D62018"/>
    <w:rPr>
      <w:color w:val="0000FF" w:themeColor="hyperlink"/>
      <w:u w:val="single"/>
    </w:rPr>
  </w:style>
  <w:style w:type="character" w:styleId="a8">
    <w:name w:val="Unresolved Mention"/>
    <w:basedOn w:val="a0"/>
    <w:uiPriority w:val="99"/>
    <w:semiHidden/>
    <w:unhideWhenUsed/>
    <w:rsid w:val="00D62018"/>
    <w:rPr>
      <w:color w:val="605E5C"/>
      <w:shd w:val="clear" w:color="auto" w:fill="E1DFDD"/>
    </w:rPr>
  </w:style>
  <w:style w:type="character" w:styleId="a9">
    <w:name w:val="FollowedHyperlink"/>
    <w:basedOn w:val="a0"/>
    <w:uiPriority w:val="99"/>
    <w:semiHidden/>
    <w:unhideWhenUsed/>
    <w:rsid w:val="00B45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anghai.gov.cn/nw12344/20230425/9557f45bbe1c4f278c16e5ae3d18534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2023-04-27T09:30:00Z</dcterms:created>
  <dcterms:modified xsi:type="dcterms:W3CDTF">2023-04-28T04:15:00Z</dcterms:modified>
</cp:coreProperties>
</file>