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51F0" w14:textId="084E151D" w:rsidR="00F26E7D" w:rsidRPr="00FA1901" w:rsidRDefault="00F26E7D" w:rsidP="00FA1901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B703CF">
        <w:rPr>
          <w:rFonts w:hint="eastAsia"/>
          <w:b/>
          <w:bCs/>
          <w:color w:val="E36C0A"/>
          <w:sz w:val="32"/>
          <w:szCs w:val="32"/>
          <w14:ligatures w14:val="none"/>
        </w:rPr>
        <w:t>关于推进</w:t>
      </w:r>
      <w:r w:rsidRPr="00B703CF">
        <w:rPr>
          <w:rFonts w:hint="eastAsia"/>
          <w:b/>
          <w:bCs/>
          <w:color w:val="E36C0A"/>
          <w:sz w:val="32"/>
          <w:szCs w:val="32"/>
          <w14:ligatures w14:val="none"/>
        </w:rPr>
        <w:t>IPv6</w:t>
      </w:r>
      <w:r w:rsidRPr="00B703CF">
        <w:rPr>
          <w:rFonts w:hint="eastAsia"/>
          <w:b/>
          <w:bCs/>
          <w:color w:val="E36C0A"/>
          <w:sz w:val="32"/>
          <w:szCs w:val="32"/>
          <w14:ligatures w14:val="none"/>
        </w:rPr>
        <w:t>技术演进和应用创新发展的实施意见</w:t>
      </w:r>
    </w:p>
    <w:p w14:paraId="3AE22038" w14:textId="4531D29B" w:rsidR="00F26E7D" w:rsidRDefault="00F26E7D" w:rsidP="0076319D">
      <w:pPr>
        <w:pStyle w:val="AD"/>
        <w:spacing w:line="276" w:lineRule="auto"/>
        <w:jc w:val="center"/>
      </w:pPr>
      <w:r>
        <w:rPr>
          <w:rFonts w:hint="eastAsia"/>
        </w:rPr>
        <w:t>工信部联通信〔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45</w:t>
      </w:r>
      <w:r>
        <w:rPr>
          <w:rFonts w:hint="eastAsia"/>
        </w:rPr>
        <w:t>号</w:t>
      </w:r>
    </w:p>
    <w:p w14:paraId="5FA14DE8" w14:textId="77777777" w:rsidR="00F26E7D" w:rsidRDefault="00F26E7D" w:rsidP="0076319D">
      <w:pPr>
        <w:pStyle w:val="AD"/>
        <w:spacing w:line="276" w:lineRule="auto"/>
      </w:pPr>
    </w:p>
    <w:p w14:paraId="4A36B252" w14:textId="77777777" w:rsidR="00F26E7D" w:rsidRDefault="00F26E7D" w:rsidP="0076319D">
      <w:pPr>
        <w:pStyle w:val="AD"/>
        <w:spacing w:line="276" w:lineRule="auto"/>
      </w:pPr>
      <w:r>
        <w:rPr>
          <w:rFonts w:hint="eastAsia"/>
        </w:rPr>
        <w:t>各省、自治区、直辖市通信管理局，各省、自治区、直辖市及新疆生产建设兵团工业和信息化主管部门、党委网信办、发展改革委、教育厅（教委、局）、交通运输厅（委、局）、能源局，人民银行上海总部、各分行，有关中央企业、中央金融企业、工业和信息化部直属高校：</w:t>
      </w:r>
    </w:p>
    <w:p w14:paraId="1F1120D0" w14:textId="77777777" w:rsidR="00F26E7D" w:rsidRDefault="00F26E7D" w:rsidP="0076319D">
      <w:pPr>
        <w:pStyle w:val="AD"/>
        <w:spacing w:line="276" w:lineRule="auto"/>
      </w:pPr>
    </w:p>
    <w:p w14:paraId="6F248AF3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按照《中央网络安全和信息化委员会办公室</w:t>
      </w:r>
      <w:r>
        <w:rPr>
          <w:rFonts w:hint="eastAsia"/>
        </w:rPr>
        <w:t xml:space="preserve"> </w:t>
      </w:r>
      <w:r>
        <w:rPr>
          <w:rFonts w:hint="eastAsia"/>
        </w:rPr>
        <w:t>国家发展和改革委员会</w:t>
      </w:r>
      <w:r>
        <w:rPr>
          <w:rFonts w:hint="eastAsia"/>
        </w:rPr>
        <w:t xml:space="preserve"> </w:t>
      </w:r>
      <w:r>
        <w:rPr>
          <w:rFonts w:hint="eastAsia"/>
        </w:rPr>
        <w:t>工业和信息化部关于加快推进互联网协议第六版（</w:t>
      </w:r>
      <w:r>
        <w:rPr>
          <w:rFonts w:hint="eastAsia"/>
        </w:rPr>
        <w:t>IPv6</w:t>
      </w:r>
      <w:r>
        <w:rPr>
          <w:rFonts w:hint="eastAsia"/>
        </w:rPr>
        <w:t>）规模部署和应用工作的通知》（中网办发文〔</w:t>
      </w:r>
      <w:r>
        <w:rPr>
          <w:rFonts w:hint="eastAsia"/>
        </w:rPr>
        <w:t>2021</w:t>
      </w:r>
      <w:r>
        <w:rPr>
          <w:rFonts w:hint="eastAsia"/>
        </w:rPr>
        <w:t>〕</w:t>
      </w:r>
      <w:r>
        <w:rPr>
          <w:rFonts w:hint="eastAsia"/>
        </w:rPr>
        <w:t>15</w:t>
      </w:r>
      <w:r>
        <w:rPr>
          <w:rFonts w:hint="eastAsia"/>
        </w:rPr>
        <w:t>号）要求，为加快推进</w:t>
      </w:r>
      <w:r>
        <w:rPr>
          <w:rFonts w:hint="eastAsia"/>
        </w:rPr>
        <w:t>IPv6</w:t>
      </w:r>
      <w:r>
        <w:rPr>
          <w:rFonts w:hint="eastAsia"/>
        </w:rPr>
        <w:t>技术演进和应用创新发展，推进数字中国建设，现提出以下意见。</w:t>
      </w:r>
    </w:p>
    <w:p w14:paraId="3ECA36E8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6EA9396C" w14:textId="77777777" w:rsidR="00F26E7D" w:rsidRPr="00BB55C8" w:rsidRDefault="00F26E7D" w:rsidP="00BB55C8">
      <w:pPr>
        <w:pStyle w:val="AD"/>
        <w:spacing w:line="276" w:lineRule="auto"/>
        <w:ind w:firstLineChars="200" w:firstLine="442"/>
        <w:rPr>
          <w:b/>
          <w:bCs/>
        </w:rPr>
      </w:pPr>
      <w:r w:rsidRPr="00BB55C8">
        <w:rPr>
          <w:rFonts w:hint="eastAsia"/>
          <w:b/>
          <w:bCs/>
        </w:rPr>
        <w:t>一、总体要求</w:t>
      </w:r>
    </w:p>
    <w:p w14:paraId="414B18B9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7900475F" w14:textId="77777777" w:rsidR="00F26E7D" w:rsidRPr="00BB55C8" w:rsidRDefault="00F26E7D" w:rsidP="00BB55C8">
      <w:pPr>
        <w:pStyle w:val="AD"/>
        <w:spacing w:line="276" w:lineRule="auto"/>
        <w:ind w:firstLineChars="200" w:firstLine="442"/>
        <w:rPr>
          <w:b/>
          <w:bCs/>
        </w:rPr>
      </w:pPr>
      <w:r w:rsidRPr="00BB55C8">
        <w:rPr>
          <w:rFonts w:hint="eastAsia"/>
          <w:b/>
          <w:bCs/>
        </w:rPr>
        <w:t>（一）指导思想</w:t>
      </w:r>
    </w:p>
    <w:p w14:paraId="371B98C5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38C0984E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坚持以习近平新时代中国特色社会主义思想为指导，认真贯彻落实党的二十大和二十届一中、二中全会精神，完整、准确、全面贯彻新发展理念，以加强新型信息基础设施建设、推进下一代互联网升级演进为主线，以促进</w:t>
      </w:r>
      <w:r>
        <w:rPr>
          <w:rFonts w:hint="eastAsia"/>
        </w:rPr>
        <w:t>IPv6</w:t>
      </w:r>
      <w:r>
        <w:rPr>
          <w:rFonts w:hint="eastAsia"/>
        </w:rPr>
        <w:t>技术演进和应用创新发展、增强</w:t>
      </w:r>
      <w:r>
        <w:rPr>
          <w:rFonts w:hint="eastAsia"/>
        </w:rPr>
        <w:t>IPv6</w:t>
      </w:r>
      <w:r>
        <w:rPr>
          <w:rFonts w:hint="eastAsia"/>
        </w:rPr>
        <w:t>规模部署和应用内生动力为目标，打造技术、网络、设备、应用、安全协同互促的产业生态，构筑下一代互联网创新发展新优势，积极助力制造强国、网络强国和数字中国建设，有力支撑经济社会高质量发展。</w:t>
      </w:r>
    </w:p>
    <w:p w14:paraId="3A853311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2304DB09" w14:textId="77777777" w:rsidR="00F26E7D" w:rsidRPr="00BB55C8" w:rsidRDefault="00F26E7D" w:rsidP="00BB55C8">
      <w:pPr>
        <w:pStyle w:val="AD"/>
        <w:spacing w:line="276" w:lineRule="auto"/>
        <w:ind w:firstLineChars="200" w:firstLine="442"/>
        <w:rPr>
          <w:b/>
          <w:bCs/>
        </w:rPr>
      </w:pPr>
      <w:r w:rsidRPr="00BB55C8">
        <w:rPr>
          <w:rFonts w:hint="eastAsia"/>
          <w:b/>
          <w:bCs/>
        </w:rPr>
        <w:t>（二）基本原则</w:t>
      </w:r>
    </w:p>
    <w:p w14:paraId="5131CC03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7E6C8267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夯实基础，重点突破。持续巩固</w:t>
      </w:r>
      <w:r>
        <w:rPr>
          <w:rFonts w:hint="eastAsia"/>
        </w:rPr>
        <w:t>IPv6</w:t>
      </w:r>
      <w:r>
        <w:rPr>
          <w:rFonts w:hint="eastAsia"/>
        </w:rPr>
        <w:t>规模部署和应用既有优势，加快网络基础设施和应用基础设施升级步伐。抓住</w:t>
      </w:r>
      <w:r>
        <w:rPr>
          <w:rFonts w:hint="eastAsia"/>
        </w:rPr>
        <w:t>IPv6</w:t>
      </w:r>
      <w:r>
        <w:rPr>
          <w:rFonts w:hint="eastAsia"/>
        </w:rPr>
        <w:t>演进创新的窗口期，围绕网络协议、系统设备、基础软件等重要环节，强化关键核心技术攻关和产业化，形成技术引领优势。</w:t>
      </w:r>
    </w:p>
    <w:p w14:paraId="05CF7CEF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03F8983F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创新应用，需求带动。抓住行业应用的牛鼻子，深入挖掘各行业数字化转型对网络技术的实际需求，以需求促创新，以应用带市场。充分发挥大型企业、龙头企业的引领作用，带动</w:t>
      </w:r>
      <w:r>
        <w:rPr>
          <w:rFonts w:hint="eastAsia"/>
        </w:rPr>
        <w:t>IPv6</w:t>
      </w:r>
      <w:r>
        <w:rPr>
          <w:rFonts w:hint="eastAsia"/>
        </w:rPr>
        <w:t>演进发展的技术体系和商业模式创新。</w:t>
      </w:r>
    </w:p>
    <w:p w14:paraId="03D46AAD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070D258D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协同推进，融合发展。充分发挥市场在资源配置中的决定性作用，强化产学研用高效协同，加强产业链上下游联合创新，补齐产业短板，打通产业堵点。推动“</w:t>
      </w:r>
      <w:r>
        <w:rPr>
          <w:rFonts w:hint="eastAsia"/>
        </w:rPr>
        <w:t>IPv6+</w:t>
      </w:r>
      <w:r>
        <w:rPr>
          <w:rFonts w:hint="eastAsia"/>
        </w:rPr>
        <w:t>”等创新技术与垂直行业融合发展，强化央地联动、政企联动和行业联动，打好“组合拳”。</w:t>
      </w:r>
    </w:p>
    <w:p w14:paraId="787A37F0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03C0E655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安全可信，开放合作。统筹发展和安全，强化技术安全管理和防护手段建设，做到安全保护措施与关键信息基础设施同步规划、同步建设、同步使用。遵循产业发展规律，坚持全球视</w:t>
      </w:r>
      <w:r>
        <w:rPr>
          <w:rFonts w:hint="eastAsia"/>
        </w:rPr>
        <w:lastRenderedPageBreak/>
        <w:t>野、开放互利，加强国际合作，协同推进国际标准化进程。</w:t>
      </w:r>
    </w:p>
    <w:p w14:paraId="684A7AB0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0C519C57" w14:textId="77777777" w:rsidR="00F26E7D" w:rsidRPr="00BB55C8" w:rsidRDefault="00F26E7D" w:rsidP="00BB55C8">
      <w:pPr>
        <w:pStyle w:val="AD"/>
        <w:spacing w:line="276" w:lineRule="auto"/>
        <w:ind w:firstLineChars="200" w:firstLine="442"/>
        <w:rPr>
          <w:b/>
          <w:bCs/>
        </w:rPr>
      </w:pPr>
      <w:r w:rsidRPr="00BB55C8">
        <w:rPr>
          <w:rFonts w:hint="eastAsia"/>
          <w:b/>
          <w:bCs/>
        </w:rPr>
        <w:t>（三）主要目标</w:t>
      </w:r>
    </w:p>
    <w:p w14:paraId="2ADEAB4D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3B5E69B6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到</w:t>
      </w:r>
      <w:r>
        <w:rPr>
          <w:rFonts w:hint="eastAsia"/>
        </w:rPr>
        <w:t>2025</w:t>
      </w:r>
      <w:r>
        <w:rPr>
          <w:rFonts w:hint="eastAsia"/>
        </w:rPr>
        <w:t>年底，</w:t>
      </w:r>
      <w:r>
        <w:rPr>
          <w:rFonts w:hint="eastAsia"/>
        </w:rPr>
        <w:t>IPv6</w:t>
      </w:r>
      <w:r>
        <w:rPr>
          <w:rFonts w:hint="eastAsia"/>
        </w:rPr>
        <w:t>技术演进和应用创新取得显著成效，网络技术创新能力明显增强，“</w:t>
      </w:r>
      <w:r>
        <w:rPr>
          <w:rFonts w:hint="eastAsia"/>
        </w:rPr>
        <w:t>IPv6+</w:t>
      </w:r>
      <w:r>
        <w:rPr>
          <w:rFonts w:hint="eastAsia"/>
        </w:rPr>
        <w:t>”等创新技术应用范围进一步扩大，重点行业“</w:t>
      </w:r>
      <w:r>
        <w:rPr>
          <w:rFonts w:hint="eastAsia"/>
        </w:rPr>
        <w:t>IPv6+</w:t>
      </w:r>
      <w:r>
        <w:rPr>
          <w:rFonts w:hint="eastAsia"/>
        </w:rPr>
        <w:t>”融合应用水平大幅提升。</w:t>
      </w:r>
    </w:p>
    <w:p w14:paraId="15CB55BD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34A4F5E6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——技术创新取得显著突破。在基于</w:t>
      </w:r>
      <w:r>
        <w:rPr>
          <w:rFonts w:hint="eastAsia"/>
        </w:rPr>
        <w:t>IPv6</w:t>
      </w:r>
      <w:r>
        <w:rPr>
          <w:rFonts w:hint="eastAsia"/>
        </w:rPr>
        <w:t>和“</w:t>
      </w:r>
      <w:r>
        <w:rPr>
          <w:rFonts w:hint="eastAsia"/>
        </w:rPr>
        <w:t>IPv6+</w:t>
      </w:r>
      <w:r>
        <w:rPr>
          <w:rFonts w:hint="eastAsia"/>
        </w:rPr>
        <w:t>”的新型网络体系、算力网络、确定性网络、网络内生安全和绿色节能等创新领域取得显著突破，部分重点方向的技术能力国际领先，</w:t>
      </w:r>
      <w:r>
        <w:rPr>
          <w:rFonts w:hint="eastAsia"/>
        </w:rPr>
        <w:t>IPv6</w:t>
      </w:r>
      <w:r>
        <w:rPr>
          <w:rFonts w:hint="eastAsia"/>
        </w:rPr>
        <w:t>演进技术标准体系基本形成，国际标准化贡献率进一步提升。</w:t>
      </w:r>
    </w:p>
    <w:p w14:paraId="618BCF3A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4B99D2F7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——产业支撑能力大幅提升。初步形成以</w:t>
      </w:r>
      <w:r>
        <w:rPr>
          <w:rFonts w:hint="eastAsia"/>
        </w:rPr>
        <w:t>IPv6</w:t>
      </w:r>
      <w:r>
        <w:rPr>
          <w:rFonts w:hint="eastAsia"/>
        </w:rPr>
        <w:t>演进技术为核心的产业生态体系，网络芯片、模组器件、整机设备、安全系统、专用软件等研发能力持续增强，分段路由（</w:t>
      </w:r>
      <w:r>
        <w:rPr>
          <w:rFonts w:hint="eastAsia"/>
        </w:rPr>
        <w:t>SRv6</w:t>
      </w:r>
      <w:r>
        <w:rPr>
          <w:rFonts w:hint="eastAsia"/>
        </w:rPr>
        <w:t>）、网络切片、随流检测、应用感知网络（</w:t>
      </w:r>
      <w:r>
        <w:rPr>
          <w:rFonts w:hint="eastAsia"/>
        </w:rPr>
        <w:t>APN</w:t>
      </w:r>
      <w:r>
        <w:rPr>
          <w:rFonts w:hint="eastAsia"/>
        </w:rPr>
        <w:t>）和网络智能化等成熟的“</w:t>
      </w:r>
      <w:r>
        <w:rPr>
          <w:rFonts w:hint="eastAsia"/>
        </w:rPr>
        <w:t>IPv6+</w:t>
      </w:r>
      <w:r>
        <w:rPr>
          <w:rFonts w:hint="eastAsia"/>
        </w:rPr>
        <w:t>”技术实现产品化落地，在基础网络、行业网络、园区网络、数据中心等场景中得到规模化应用，建成一批创新公共服务平台，有力支撑技术创新、系统试验和产业推广。</w:t>
      </w:r>
    </w:p>
    <w:p w14:paraId="7E5B0220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046D7FB0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——基础设施能力持续增强。骨干网、城域网、</w:t>
      </w:r>
      <w:r>
        <w:rPr>
          <w:rFonts w:hint="eastAsia"/>
        </w:rPr>
        <w:t>5G</w:t>
      </w:r>
      <w:r>
        <w:rPr>
          <w:rFonts w:hint="eastAsia"/>
        </w:rPr>
        <w:t>等基础网络基于</w:t>
      </w:r>
      <w:r>
        <w:rPr>
          <w:rFonts w:hint="eastAsia"/>
        </w:rPr>
        <w:t>IPv6</w:t>
      </w:r>
      <w:r>
        <w:rPr>
          <w:rFonts w:hint="eastAsia"/>
        </w:rPr>
        <w:t>进一步升级演进；在企业组网和上云等场景中，新增用户开通的</w:t>
      </w:r>
      <w:r>
        <w:rPr>
          <w:rFonts w:hint="eastAsia"/>
        </w:rPr>
        <w:t>IP</w:t>
      </w:r>
      <w:r>
        <w:rPr>
          <w:rFonts w:hint="eastAsia"/>
        </w:rPr>
        <w:t>专线业务</w:t>
      </w:r>
      <w:r>
        <w:rPr>
          <w:rFonts w:hint="eastAsia"/>
        </w:rPr>
        <w:t>50%</w:t>
      </w:r>
      <w:r>
        <w:rPr>
          <w:rFonts w:hint="eastAsia"/>
        </w:rPr>
        <w:t>以上采用分段路由等创新技术；新增网络基础设施和应用基础设施规模部署</w:t>
      </w:r>
      <w:r>
        <w:rPr>
          <w:rFonts w:hint="eastAsia"/>
        </w:rPr>
        <w:t>IPv6</w:t>
      </w:r>
      <w:r>
        <w:rPr>
          <w:rFonts w:hint="eastAsia"/>
        </w:rPr>
        <w:t>单栈；不再新增部署面向互联网用户的</w:t>
      </w:r>
      <w:r>
        <w:rPr>
          <w:rFonts w:hint="eastAsia"/>
        </w:rPr>
        <w:t>IPv4</w:t>
      </w:r>
      <w:r>
        <w:rPr>
          <w:rFonts w:hint="eastAsia"/>
        </w:rPr>
        <w:t>到</w:t>
      </w:r>
      <w:r>
        <w:rPr>
          <w:rFonts w:hint="eastAsia"/>
        </w:rPr>
        <w:t>IPv4</w:t>
      </w:r>
      <w:r>
        <w:rPr>
          <w:rFonts w:hint="eastAsia"/>
        </w:rPr>
        <w:t>网络地址转换（</w:t>
      </w:r>
      <w:r>
        <w:rPr>
          <w:rFonts w:hint="eastAsia"/>
        </w:rPr>
        <w:t>NAT</w:t>
      </w:r>
      <w:r>
        <w:rPr>
          <w:rFonts w:hint="eastAsia"/>
        </w:rPr>
        <w:t>）设备，加快存量设备退网；打造超过</w:t>
      </w:r>
      <w:r>
        <w:rPr>
          <w:rFonts w:hint="eastAsia"/>
        </w:rPr>
        <w:t>1000</w:t>
      </w:r>
      <w:r>
        <w:rPr>
          <w:rFonts w:hint="eastAsia"/>
        </w:rPr>
        <w:t>个支持“</w:t>
      </w:r>
      <w:r>
        <w:rPr>
          <w:rFonts w:hint="eastAsia"/>
        </w:rPr>
        <w:t>IPv6+</w:t>
      </w:r>
      <w:r>
        <w:rPr>
          <w:rFonts w:hint="eastAsia"/>
        </w:rPr>
        <w:t>”技术能力的承载网络、企业</w:t>
      </w:r>
      <w:r>
        <w:rPr>
          <w:rFonts w:hint="eastAsia"/>
        </w:rPr>
        <w:t>/</w:t>
      </w:r>
      <w:r>
        <w:rPr>
          <w:rFonts w:hint="eastAsia"/>
        </w:rPr>
        <w:t>园区网络和数据中心。</w:t>
      </w:r>
    </w:p>
    <w:p w14:paraId="1A6F3202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36DE30B9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——重点行业应用成效凸显。政务、金融、能源、交通、教育、制造等行业和领域，在</w:t>
      </w:r>
      <w:r>
        <w:rPr>
          <w:rFonts w:hint="eastAsia"/>
        </w:rPr>
        <w:t>IPv6</w:t>
      </w:r>
      <w:r>
        <w:rPr>
          <w:rFonts w:hint="eastAsia"/>
        </w:rPr>
        <w:t>规模部署基础上实现“</w:t>
      </w:r>
      <w:r>
        <w:rPr>
          <w:rFonts w:hint="eastAsia"/>
        </w:rPr>
        <w:t>IPv6+</w:t>
      </w:r>
      <w:r>
        <w:rPr>
          <w:rFonts w:hint="eastAsia"/>
        </w:rPr>
        <w:t>”技术的广泛应用，每个重点行业形成</w:t>
      </w:r>
      <w:r>
        <w:rPr>
          <w:rFonts w:hint="eastAsia"/>
        </w:rPr>
        <w:t>20</w:t>
      </w:r>
      <w:r>
        <w:rPr>
          <w:rFonts w:hint="eastAsia"/>
        </w:rPr>
        <w:t>个以上应用标杆。支持各</w:t>
      </w:r>
      <w:r>
        <w:rPr>
          <w:rFonts w:hint="eastAsia"/>
        </w:rPr>
        <w:t>IPv6</w:t>
      </w:r>
      <w:r>
        <w:rPr>
          <w:rFonts w:hint="eastAsia"/>
        </w:rPr>
        <w:t>技术创新和融合应用综合试点城市先行先试，加快推动</w:t>
      </w:r>
      <w:r>
        <w:rPr>
          <w:rFonts w:hint="eastAsia"/>
        </w:rPr>
        <w:t>IPv6</w:t>
      </w:r>
      <w:r>
        <w:rPr>
          <w:rFonts w:hint="eastAsia"/>
        </w:rPr>
        <w:t>技术演进发展，自主创建</w:t>
      </w:r>
      <w:r>
        <w:rPr>
          <w:rFonts w:hint="eastAsia"/>
        </w:rPr>
        <w:t>50</w:t>
      </w:r>
      <w:r>
        <w:rPr>
          <w:rFonts w:hint="eastAsia"/>
        </w:rPr>
        <w:t>个以上“‘</w:t>
      </w:r>
      <w:r>
        <w:rPr>
          <w:rFonts w:hint="eastAsia"/>
        </w:rPr>
        <w:t>IPv6+</w:t>
      </w:r>
      <w:r>
        <w:rPr>
          <w:rFonts w:hint="eastAsia"/>
        </w:rPr>
        <w:t>’创新之城”。</w:t>
      </w:r>
    </w:p>
    <w:p w14:paraId="5147F041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4FD8E041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——安全保障能力显著提升。建成高效可靠的</w:t>
      </w:r>
      <w:r>
        <w:rPr>
          <w:rFonts w:hint="eastAsia"/>
        </w:rPr>
        <w:t>IPv6</w:t>
      </w:r>
      <w:r>
        <w:rPr>
          <w:rFonts w:hint="eastAsia"/>
        </w:rPr>
        <w:t>网络安全技术手段，</w:t>
      </w:r>
      <w:r>
        <w:rPr>
          <w:rFonts w:hint="eastAsia"/>
        </w:rPr>
        <w:t>IPv6</w:t>
      </w:r>
      <w:r>
        <w:rPr>
          <w:rFonts w:hint="eastAsia"/>
        </w:rPr>
        <w:t>安全技术创新能力大幅提升，</w:t>
      </w:r>
      <w:r>
        <w:rPr>
          <w:rFonts w:hint="eastAsia"/>
        </w:rPr>
        <w:t>IPv6</w:t>
      </w:r>
      <w:r>
        <w:rPr>
          <w:rFonts w:hint="eastAsia"/>
        </w:rPr>
        <w:t>网络安全产品和服务广泛应用，</w:t>
      </w:r>
      <w:r>
        <w:rPr>
          <w:rFonts w:hint="eastAsia"/>
        </w:rPr>
        <w:t>IPv6</w:t>
      </w:r>
      <w:r>
        <w:rPr>
          <w:rFonts w:hint="eastAsia"/>
        </w:rPr>
        <w:t>网络安全防护与检测监测体系不断优化完善。</w:t>
      </w:r>
    </w:p>
    <w:p w14:paraId="598373FB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2305478A" w14:textId="77777777" w:rsidR="00F26E7D" w:rsidRPr="00BB55C8" w:rsidRDefault="00F26E7D" w:rsidP="00BB55C8">
      <w:pPr>
        <w:pStyle w:val="AD"/>
        <w:spacing w:line="276" w:lineRule="auto"/>
        <w:ind w:firstLineChars="200" w:firstLine="442"/>
        <w:rPr>
          <w:b/>
          <w:bCs/>
        </w:rPr>
      </w:pPr>
      <w:r w:rsidRPr="00BB55C8">
        <w:rPr>
          <w:rFonts w:hint="eastAsia"/>
          <w:b/>
          <w:bCs/>
        </w:rPr>
        <w:t>二、重点任务</w:t>
      </w:r>
    </w:p>
    <w:p w14:paraId="2789EB78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711B3375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积极协调有序推进</w:t>
      </w:r>
      <w:r>
        <w:rPr>
          <w:rFonts w:hint="eastAsia"/>
        </w:rPr>
        <w:t>IPv6</w:t>
      </w:r>
      <w:r>
        <w:rPr>
          <w:rFonts w:hint="eastAsia"/>
        </w:rPr>
        <w:t>技术演进和应用创新发展，以技术创新研究、基础设施升级先行，筑牢发展基础；打造强健的产业链体系，推动创新公共服务平台建设与安全保障能力提升，强化发展保障；加强行业应用创新及推广，研究</w:t>
      </w:r>
      <w:proofErr w:type="spellStart"/>
      <w:r>
        <w:rPr>
          <w:rFonts w:hint="eastAsia"/>
        </w:rPr>
        <w:t>IPv6</w:t>
      </w:r>
      <w:proofErr w:type="spellEnd"/>
      <w:r>
        <w:rPr>
          <w:rFonts w:hint="eastAsia"/>
        </w:rPr>
        <w:t>单栈全面部署时间表，推动网络、终端、应用统一步调，加快向</w:t>
      </w:r>
      <w:r>
        <w:rPr>
          <w:rFonts w:hint="eastAsia"/>
        </w:rPr>
        <w:t>IPv6</w:t>
      </w:r>
      <w:r>
        <w:rPr>
          <w:rFonts w:hint="eastAsia"/>
        </w:rPr>
        <w:t>单栈的目标演进。</w:t>
      </w:r>
    </w:p>
    <w:p w14:paraId="0D4BC702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2F1E406A" w14:textId="77777777" w:rsidR="00F26E7D" w:rsidRPr="00BB55C8" w:rsidRDefault="00F26E7D" w:rsidP="00BB55C8">
      <w:pPr>
        <w:pStyle w:val="AD"/>
        <w:spacing w:line="276" w:lineRule="auto"/>
        <w:ind w:firstLineChars="200" w:firstLine="442"/>
        <w:rPr>
          <w:b/>
          <w:bCs/>
        </w:rPr>
      </w:pPr>
      <w:r w:rsidRPr="00BB55C8">
        <w:rPr>
          <w:rFonts w:hint="eastAsia"/>
          <w:b/>
          <w:bCs/>
        </w:rPr>
        <w:lastRenderedPageBreak/>
        <w:t>（一）构建</w:t>
      </w:r>
      <w:r w:rsidRPr="00BB55C8">
        <w:rPr>
          <w:rFonts w:hint="eastAsia"/>
          <w:b/>
          <w:bCs/>
        </w:rPr>
        <w:t>IPv6</w:t>
      </w:r>
      <w:r w:rsidRPr="00BB55C8">
        <w:rPr>
          <w:rFonts w:hint="eastAsia"/>
          <w:b/>
          <w:bCs/>
        </w:rPr>
        <w:t>演进技术体系</w:t>
      </w:r>
    </w:p>
    <w:p w14:paraId="7D74366A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6E587B03" w14:textId="13EA7323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1.</w:t>
      </w:r>
      <w:r>
        <w:rPr>
          <w:rFonts w:hint="eastAsia"/>
        </w:rPr>
        <w:t>打造技术领先优势。开展</w:t>
      </w:r>
      <w:r>
        <w:rPr>
          <w:rFonts w:hint="eastAsia"/>
        </w:rPr>
        <w:t>IPv6</w:t>
      </w:r>
      <w:r>
        <w:rPr>
          <w:rFonts w:hint="eastAsia"/>
        </w:rPr>
        <w:t>演进技术“揭榜挂帅”行动，积极推动新型网络体系、算网融合、真实源地址验证体系结构（</w:t>
      </w:r>
      <w:r>
        <w:rPr>
          <w:rFonts w:hint="eastAsia"/>
        </w:rPr>
        <w:t>SAVA</w:t>
      </w:r>
      <w:r>
        <w:rPr>
          <w:rFonts w:hint="eastAsia"/>
        </w:rPr>
        <w:t>）等下一代互联网关键技术研究。推动</w:t>
      </w:r>
      <w:r>
        <w:rPr>
          <w:rFonts w:hint="eastAsia"/>
        </w:rPr>
        <w:t>IPv6</w:t>
      </w:r>
      <w:r>
        <w:rPr>
          <w:rFonts w:hint="eastAsia"/>
        </w:rPr>
        <w:t>与</w:t>
      </w:r>
      <w:r>
        <w:rPr>
          <w:rFonts w:hint="eastAsia"/>
        </w:rPr>
        <w:t>5G</w:t>
      </w:r>
      <w:r>
        <w:rPr>
          <w:rFonts w:hint="eastAsia"/>
        </w:rPr>
        <w:t>、人工智能、云计算等技术的融合创新，支持企业加快应用感知网络、新型</w:t>
      </w:r>
      <w:r>
        <w:rPr>
          <w:rFonts w:hint="eastAsia"/>
        </w:rPr>
        <w:t>IPv6</w:t>
      </w:r>
      <w:r>
        <w:rPr>
          <w:rFonts w:hint="eastAsia"/>
        </w:rPr>
        <w:t>测量等“</w:t>
      </w:r>
      <w:r>
        <w:rPr>
          <w:rFonts w:hint="eastAsia"/>
        </w:rPr>
        <w:t>IPv6+</w:t>
      </w:r>
      <w:r>
        <w:rPr>
          <w:rFonts w:hint="eastAsia"/>
        </w:rPr>
        <w:t>”创新技术在各类网络环境和业务场景中的应用。</w:t>
      </w:r>
    </w:p>
    <w:p w14:paraId="34196982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4DF16755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强化标准体系构建。建立国家</w:t>
      </w:r>
      <w:r>
        <w:rPr>
          <w:rFonts w:hint="eastAsia"/>
        </w:rPr>
        <w:t>IPv6</w:t>
      </w:r>
      <w:r>
        <w:rPr>
          <w:rFonts w:hint="eastAsia"/>
        </w:rPr>
        <w:t>演进技术标准体系，加快</w:t>
      </w:r>
      <w:r>
        <w:rPr>
          <w:rFonts w:hint="eastAsia"/>
        </w:rPr>
        <w:t>IPv6</w:t>
      </w:r>
      <w:r>
        <w:rPr>
          <w:rFonts w:hint="eastAsia"/>
        </w:rPr>
        <w:t>国家标准研制，推动</w:t>
      </w:r>
      <w:r>
        <w:rPr>
          <w:rFonts w:hint="eastAsia"/>
        </w:rPr>
        <w:t>IPv6</w:t>
      </w:r>
      <w:r>
        <w:rPr>
          <w:rFonts w:hint="eastAsia"/>
        </w:rPr>
        <w:t>行业融合应用标准制定和落地应用。支持国内企事业单位、科研机构、高等院校等积极参与</w:t>
      </w:r>
      <w:r>
        <w:rPr>
          <w:rFonts w:hint="eastAsia"/>
        </w:rPr>
        <w:t>ITU-T</w:t>
      </w:r>
      <w:r>
        <w:rPr>
          <w:rFonts w:hint="eastAsia"/>
        </w:rPr>
        <w:t>、</w:t>
      </w:r>
      <w:r>
        <w:rPr>
          <w:rFonts w:hint="eastAsia"/>
        </w:rPr>
        <w:t>3GPP</w:t>
      </w:r>
      <w:r>
        <w:rPr>
          <w:rFonts w:hint="eastAsia"/>
        </w:rPr>
        <w:t>、</w:t>
      </w:r>
      <w:r>
        <w:rPr>
          <w:rFonts w:hint="eastAsia"/>
        </w:rPr>
        <w:t>IETF</w:t>
      </w:r>
      <w:r>
        <w:rPr>
          <w:rFonts w:hint="eastAsia"/>
        </w:rPr>
        <w:t>、</w:t>
      </w:r>
      <w:r>
        <w:rPr>
          <w:rFonts w:hint="eastAsia"/>
        </w:rPr>
        <w:t>ETSI</w:t>
      </w:r>
      <w:r>
        <w:rPr>
          <w:rFonts w:hint="eastAsia"/>
        </w:rPr>
        <w:t>等全球标准化活动，贡献中国技术和方案；积极布局和探索相关领域开源社区、开发者平台等新型协作方式，持续提升国际标准贡献率和影响力。</w:t>
      </w:r>
    </w:p>
    <w:p w14:paraId="32BE933E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54237B54" w14:textId="77777777" w:rsidR="00F26E7D" w:rsidRPr="00BB55C8" w:rsidRDefault="00F26E7D" w:rsidP="00BB55C8">
      <w:pPr>
        <w:pStyle w:val="AD"/>
        <w:spacing w:line="276" w:lineRule="auto"/>
        <w:ind w:firstLineChars="200" w:firstLine="442"/>
        <w:rPr>
          <w:b/>
          <w:bCs/>
        </w:rPr>
      </w:pPr>
      <w:r w:rsidRPr="00BB55C8">
        <w:rPr>
          <w:rFonts w:hint="eastAsia"/>
          <w:b/>
          <w:bCs/>
        </w:rPr>
        <w:t>（二）强化</w:t>
      </w:r>
      <w:r w:rsidRPr="00BB55C8">
        <w:rPr>
          <w:rFonts w:hint="eastAsia"/>
          <w:b/>
          <w:bCs/>
        </w:rPr>
        <w:t>IPv6</w:t>
      </w:r>
      <w:r w:rsidRPr="00BB55C8">
        <w:rPr>
          <w:rFonts w:hint="eastAsia"/>
          <w:b/>
          <w:bCs/>
        </w:rPr>
        <w:t>演进创新产业基础</w:t>
      </w:r>
    </w:p>
    <w:p w14:paraId="379B911A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661A5787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3.</w:t>
      </w:r>
      <w:r>
        <w:rPr>
          <w:rFonts w:hint="eastAsia"/>
        </w:rPr>
        <w:t>提升产业基础高级化水平。以</w:t>
      </w:r>
      <w:r>
        <w:rPr>
          <w:rFonts w:hint="eastAsia"/>
        </w:rPr>
        <w:t>IPv6</w:t>
      </w:r>
      <w:r>
        <w:rPr>
          <w:rFonts w:hint="eastAsia"/>
        </w:rPr>
        <w:t>演进创新为突破口，鼓励企业加大网络设备、安全设备、智能终端等相关产品研发投入，构筑整机设备规模化发展优势。瞄准网络处理器、交换芯片、高速串行接口、可编程逻辑器件、专用软件等产业链关键环节，充分发挥产业链下游用户企业的需求牵引作用，加强全链条协同联动，补齐产业链短板，不断提升产业链安全水平。</w:t>
      </w:r>
    </w:p>
    <w:p w14:paraId="13E298DD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770F0C15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4.</w:t>
      </w:r>
      <w:r>
        <w:rPr>
          <w:rFonts w:hint="eastAsia"/>
        </w:rPr>
        <w:t>推动创新公共服务平台建设。各地方发挥区域产业禀赋优势，以龙头企业、科研单位为主体形成一批面向技术研究、应用创新、产业合作、方案评估和试验验证的创新平台和验证中心，推动</w:t>
      </w:r>
      <w:r>
        <w:rPr>
          <w:rFonts w:hint="eastAsia"/>
        </w:rPr>
        <w:t>IPv6</w:t>
      </w:r>
      <w:r>
        <w:rPr>
          <w:rFonts w:hint="eastAsia"/>
        </w:rPr>
        <w:t>创新技术面向各类应用场景的解决方案转化。</w:t>
      </w:r>
    </w:p>
    <w:p w14:paraId="7F125A90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7E293A39" w14:textId="77777777" w:rsidR="00F26E7D" w:rsidRPr="00BB55C8" w:rsidRDefault="00F26E7D" w:rsidP="00BB55C8">
      <w:pPr>
        <w:pStyle w:val="AD"/>
        <w:spacing w:line="276" w:lineRule="auto"/>
        <w:ind w:firstLineChars="200" w:firstLine="442"/>
        <w:rPr>
          <w:b/>
          <w:bCs/>
        </w:rPr>
      </w:pPr>
      <w:r w:rsidRPr="00BB55C8">
        <w:rPr>
          <w:rFonts w:hint="eastAsia"/>
          <w:b/>
          <w:bCs/>
        </w:rPr>
        <w:t>（三）加快</w:t>
      </w:r>
      <w:r w:rsidRPr="00BB55C8">
        <w:rPr>
          <w:rFonts w:hint="eastAsia"/>
          <w:b/>
          <w:bCs/>
        </w:rPr>
        <w:t>IPv6</w:t>
      </w:r>
      <w:r w:rsidRPr="00BB55C8">
        <w:rPr>
          <w:rFonts w:hint="eastAsia"/>
          <w:b/>
          <w:bCs/>
        </w:rPr>
        <w:t>基础设施演进发展</w:t>
      </w:r>
    </w:p>
    <w:p w14:paraId="2C44A4B0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606EBE0A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5.</w:t>
      </w:r>
      <w:r>
        <w:rPr>
          <w:rFonts w:hint="eastAsia"/>
        </w:rPr>
        <w:t>加快网络基础设施升级演进。基础电信企业面向行业数字化转型需求，加快骨干网、城域网、</w:t>
      </w:r>
      <w:r>
        <w:rPr>
          <w:rFonts w:hint="eastAsia"/>
        </w:rPr>
        <w:t>5G</w:t>
      </w:r>
      <w:r>
        <w:rPr>
          <w:rFonts w:hint="eastAsia"/>
        </w:rPr>
        <w:t>网络升级改造，基于分段路由、网络切片、随流检测、应用感知网络、服务功能链（</w:t>
      </w:r>
      <w:r>
        <w:rPr>
          <w:rFonts w:hint="eastAsia"/>
        </w:rPr>
        <w:t>SFC</w:t>
      </w:r>
      <w:r>
        <w:rPr>
          <w:rFonts w:hint="eastAsia"/>
        </w:rPr>
        <w:t>）等技术，提升企业专线、家庭宽带、移动终端等业务服务能力。开展“网络去</w:t>
      </w:r>
      <w:r>
        <w:rPr>
          <w:rFonts w:hint="eastAsia"/>
        </w:rPr>
        <w:t>NAT</w:t>
      </w:r>
      <w:r>
        <w:rPr>
          <w:rFonts w:hint="eastAsia"/>
        </w:rPr>
        <w:t>”专项行动，向互联网用户分配的</w:t>
      </w:r>
      <w:r>
        <w:rPr>
          <w:rFonts w:hint="eastAsia"/>
        </w:rPr>
        <w:t>IPv4</w:t>
      </w:r>
      <w:r>
        <w:rPr>
          <w:rFonts w:hint="eastAsia"/>
        </w:rPr>
        <w:t>私网地址加快退出。鼓励物联网平台、网关、模组等采用</w:t>
      </w:r>
      <w:r>
        <w:rPr>
          <w:rFonts w:hint="eastAsia"/>
        </w:rPr>
        <w:t>IPv6</w:t>
      </w:r>
      <w:r>
        <w:rPr>
          <w:rFonts w:hint="eastAsia"/>
        </w:rPr>
        <w:t>单栈部署，加强基于“</w:t>
      </w:r>
      <w:r>
        <w:rPr>
          <w:rFonts w:hint="eastAsia"/>
        </w:rPr>
        <w:t>IPv6+</w:t>
      </w:r>
      <w:r>
        <w:rPr>
          <w:rFonts w:hint="eastAsia"/>
        </w:rPr>
        <w:t>”的</w:t>
      </w:r>
      <w:r>
        <w:rPr>
          <w:rFonts w:hint="eastAsia"/>
        </w:rPr>
        <w:t>5G</w:t>
      </w:r>
      <w:r>
        <w:rPr>
          <w:rFonts w:hint="eastAsia"/>
        </w:rPr>
        <w:t>承载网研究和试点。强化</w:t>
      </w:r>
      <w:r>
        <w:rPr>
          <w:rFonts w:hint="eastAsia"/>
        </w:rPr>
        <w:t>IPv6</w:t>
      </w:r>
      <w:r>
        <w:rPr>
          <w:rFonts w:hint="eastAsia"/>
        </w:rPr>
        <w:t>在园区网络中的应用部署，在</w:t>
      </w:r>
      <w:r>
        <w:rPr>
          <w:rFonts w:hint="eastAsia"/>
        </w:rPr>
        <w:t>Wi-Fi 6/7</w:t>
      </w:r>
      <w:r>
        <w:rPr>
          <w:rFonts w:hint="eastAsia"/>
        </w:rPr>
        <w:t>网络中全面使用</w:t>
      </w:r>
      <w:r>
        <w:rPr>
          <w:rFonts w:hint="eastAsia"/>
        </w:rPr>
        <w:t>IPv6</w:t>
      </w:r>
      <w:r>
        <w:rPr>
          <w:rFonts w:hint="eastAsia"/>
        </w:rPr>
        <w:t>技术。</w:t>
      </w:r>
    </w:p>
    <w:p w14:paraId="0385EDE9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4404B3AC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6.</w:t>
      </w:r>
      <w:r>
        <w:rPr>
          <w:rFonts w:hint="eastAsia"/>
        </w:rPr>
        <w:t>推进新型数据中心建设。支持数据中心、云服务和内容分发网络企业，基于分段路由、智能无损、自动管控和应用感知网络等“</w:t>
      </w:r>
      <w:r>
        <w:rPr>
          <w:rFonts w:hint="eastAsia"/>
        </w:rPr>
        <w:t>IPv6+</w:t>
      </w:r>
      <w:r>
        <w:rPr>
          <w:rFonts w:hint="eastAsia"/>
        </w:rPr>
        <w:t>”技术开展网络基础架构升级，推动新建互联网数据中心和行业数据中心具备</w:t>
      </w:r>
      <w:r>
        <w:rPr>
          <w:rFonts w:hint="eastAsia"/>
        </w:rPr>
        <w:t>IPv6</w:t>
      </w:r>
      <w:r>
        <w:rPr>
          <w:rFonts w:hint="eastAsia"/>
        </w:rPr>
        <w:t>单栈部署能力。通过</w:t>
      </w:r>
      <w:r>
        <w:rPr>
          <w:rFonts w:hint="eastAsia"/>
        </w:rPr>
        <w:t>IPv6</w:t>
      </w:r>
      <w:r>
        <w:rPr>
          <w:rFonts w:hint="eastAsia"/>
        </w:rPr>
        <w:t>技术演进升级，促进数据中心、云计算和网络协同发展，不断提升数据中心间网络传输质量和服务体验。</w:t>
      </w:r>
    </w:p>
    <w:p w14:paraId="242B9DE1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38549509" w14:textId="77777777" w:rsidR="00F26E7D" w:rsidRPr="00BB55C8" w:rsidRDefault="00F26E7D" w:rsidP="00BB55C8">
      <w:pPr>
        <w:pStyle w:val="AD"/>
        <w:spacing w:line="276" w:lineRule="auto"/>
        <w:ind w:firstLineChars="200" w:firstLine="442"/>
        <w:rPr>
          <w:b/>
          <w:bCs/>
        </w:rPr>
      </w:pPr>
      <w:r w:rsidRPr="00BB55C8">
        <w:rPr>
          <w:rFonts w:hint="eastAsia"/>
          <w:b/>
          <w:bCs/>
        </w:rPr>
        <w:t>（四）深化“</w:t>
      </w:r>
      <w:r w:rsidRPr="00BB55C8">
        <w:rPr>
          <w:rFonts w:hint="eastAsia"/>
          <w:b/>
          <w:bCs/>
        </w:rPr>
        <w:t>IPv6+</w:t>
      </w:r>
      <w:r w:rsidRPr="00BB55C8">
        <w:rPr>
          <w:rFonts w:hint="eastAsia"/>
          <w:b/>
          <w:bCs/>
        </w:rPr>
        <w:t>”行业融合应用</w:t>
      </w:r>
    </w:p>
    <w:p w14:paraId="6C84B17C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3999CC39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lastRenderedPageBreak/>
        <w:t>7.</w:t>
      </w:r>
      <w:r>
        <w:rPr>
          <w:rFonts w:hint="eastAsia"/>
        </w:rPr>
        <w:t>政务应用。重点推广分段路由、随流检测等“</w:t>
      </w:r>
      <w:r>
        <w:rPr>
          <w:rFonts w:hint="eastAsia"/>
        </w:rPr>
        <w:t>IPv6+</w:t>
      </w:r>
      <w:r>
        <w:rPr>
          <w:rFonts w:hint="eastAsia"/>
        </w:rPr>
        <w:t>”技术在政务网络中的应用，为系统上云、视频会议等应用场景提供安全隔离、快速开通恢复、重要通信保障、故障快速定位等服务能力，实现基础设施集约化建设、业务高品质承载、安全精准管控、运维流程优化，有力支撑政府治理水平全面提升。</w:t>
      </w:r>
    </w:p>
    <w:p w14:paraId="4E52F520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5F92BEAA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8.</w:t>
      </w:r>
      <w:r>
        <w:rPr>
          <w:rFonts w:hint="eastAsia"/>
        </w:rPr>
        <w:t>智慧金融。加快推进“</w:t>
      </w:r>
      <w:r>
        <w:rPr>
          <w:rFonts w:hint="eastAsia"/>
        </w:rPr>
        <w:t>IPv6+</w:t>
      </w:r>
      <w:r>
        <w:rPr>
          <w:rFonts w:hint="eastAsia"/>
        </w:rPr>
        <w:t>”技术在金融机构骨干网和云数据中心部署应用，并向分支机构和网点延伸，基于分段路由、应用感知网络等技术实现面向应用的网络质量保障、行为分析和带宽优化，提升网络全流程监控和全场景智能化服务能力。</w:t>
      </w:r>
    </w:p>
    <w:p w14:paraId="3775A56B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3757D309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9.</w:t>
      </w:r>
      <w:r>
        <w:rPr>
          <w:rFonts w:hint="eastAsia"/>
        </w:rPr>
        <w:t>智慧能源。推进生产网络和数据网络演进升级，聚焦电力系统监控、油气管道传输监测、油气炼化监测等重点环节，以网络切片、确定性网络等技术提升网络承载安全性和可靠性，强化对视频监控、视频巡检、生产控制等业务的支撑能力。</w:t>
      </w:r>
    </w:p>
    <w:p w14:paraId="719DBC54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4B4ECDF6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10.</w:t>
      </w:r>
      <w:r>
        <w:rPr>
          <w:rFonts w:hint="eastAsia"/>
        </w:rPr>
        <w:t>智慧交通。支持交通基础设施数字化、智慧化转型，基于</w:t>
      </w:r>
      <w:r>
        <w:rPr>
          <w:rFonts w:hint="eastAsia"/>
        </w:rPr>
        <w:t>IPv6</w:t>
      </w:r>
      <w:r>
        <w:rPr>
          <w:rFonts w:hint="eastAsia"/>
        </w:rPr>
        <w:t>海量地址资源和高质量网络传输等能力，研究推进智慧公路车路协同网络建设，打造精准定位、高效安全的智慧交通数据网络，鼓励开展行业级自治域节点建设。</w:t>
      </w:r>
    </w:p>
    <w:p w14:paraId="387974CF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2683061D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11.</w:t>
      </w:r>
      <w:r>
        <w:rPr>
          <w:rFonts w:hint="eastAsia"/>
        </w:rPr>
        <w:t>智慧教育。推动教育业务的云上部署，基于“</w:t>
      </w:r>
      <w:r>
        <w:rPr>
          <w:rFonts w:hint="eastAsia"/>
        </w:rPr>
        <w:t>IPv6+</w:t>
      </w:r>
      <w:r>
        <w:rPr>
          <w:rFonts w:hint="eastAsia"/>
        </w:rPr>
        <w:t>”技术支持学校开展云上教育教学、行政管理和公共服务。基于分段路由、随流检测等技术建设高质量传输的教育专网，探索产教融合的创新模式。</w:t>
      </w:r>
    </w:p>
    <w:p w14:paraId="7192F31B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2D854E11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12.</w:t>
      </w:r>
      <w:r>
        <w:rPr>
          <w:rFonts w:hint="eastAsia"/>
        </w:rPr>
        <w:t>智能制造。加快“</w:t>
      </w:r>
      <w:r>
        <w:rPr>
          <w:rFonts w:hint="eastAsia"/>
        </w:rPr>
        <w:t>IPv6+</w:t>
      </w:r>
      <w:r>
        <w:rPr>
          <w:rFonts w:hint="eastAsia"/>
        </w:rPr>
        <w:t>”技术在汽车、电子、钢铁、矿业、电力等工业生产领域的应用推广，推动网络切片、确定性网络、应用感知网络等“</w:t>
      </w:r>
      <w:r>
        <w:rPr>
          <w:rFonts w:hint="eastAsia"/>
        </w:rPr>
        <w:t>IPv6+</w:t>
      </w:r>
      <w:r>
        <w:rPr>
          <w:rFonts w:hint="eastAsia"/>
        </w:rPr>
        <w:t>”技术与</w:t>
      </w:r>
      <w:r>
        <w:rPr>
          <w:rFonts w:hint="eastAsia"/>
        </w:rPr>
        <w:t>5G</w:t>
      </w:r>
      <w:r>
        <w:rPr>
          <w:rFonts w:hint="eastAsia"/>
        </w:rPr>
        <w:t>、人工智能等相结合，打造高质量工业互联网，满足智能制造发展需求。</w:t>
      </w:r>
    </w:p>
    <w:p w14:paraId="06B4EF2C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664812FE" w14:textId="77777777" w:rsidR="00F26E7D" w:rsidRPr="00BB55C8" w:rsidRDefault="00F26E7D" w:rsidP="00BB55C8">
      <w:pPr>
        <w:pStyle w:val="AD"/>
        <w:spacing w:line="276" w:lineRule="auto"/>
        <w:ind w:firstLineChars="200" w:firstLine="442"/>
        <w:rPr>
          <w:b/>
          <w:bCs/>
        </w:rPr>
      </w:pPr>
      <w:r w:rsidRPr="00BB55C8">
        <w:rPr>
          <w:rFonts w:hint="eastAsia"/>
          <w:b/>
          <w:bCs/>
        </w:rPr>
        <w:t>（五）提升安全保障能力</w:t>
      </w:r>
    </w:p>
    <w:p w14:paraId="580814E1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4915EF94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13.</w:t>
      </w:r>
      <w:r>
        <w:rPr>
          <w:rFonts w:hint="eastAsia"/>
        </w:rPr>
        <w:t>强化</w:t>
      </w:r>
      <w:r>
        <w:rPr>
          <w:rFonts w:hint="eastAsia"/>
        </w:rPr>
        <w:t>IPv6</w:t>
      </w:r>
      <w:r>
        <w:rPr>
          <w:rFonts w:hint="eastAsia"/>
        </w:rPr>
        <w:t>网络安全防护。加强基础电信企业、互联网企业等</w:t>
      </w:r>
      <w:r>
        <w:rPr>
          <w:rFonts w:hint="eastAsia"/>
        </w:rPr>
        <w:t>IPv6</w:t>
      </w:r>
      <w:r>
        <w:rPr>
          <w:rFonts w:hint="eastAsia"/>
        </w:rPr>
        <w:t>网络安全改造和防护管理，落实通信网络安全防护管理有关要求，持续开展</w:t>
      </w:r>
      <w:r>
        <w:rPr>
          <w:rFonts w:hint="eastAsia"/>
        </w:rPr>
        <w:t>IPv6</w:t>
      </w:r>
      <w:r>
        <w:rPr>
          <w:rFonts w:hint="eastAsia"/>
        </w:rPr>
        <w:t>网络和系统单元定级备案，定期开展风险评估和安全检测。强化</w:t>
      </w:r>
      <w:r>
        <w:rPr>
          <w:rFonts w:hint="eastAsia"/>
        </w:rPr>
        <w:t>IPv6</w:t>
      </w:r>
      <w:r>
        <w:rPr>
          <w:rFonts w:hint="eastAsia"/>
        </w:rPr>
        <w:t>环境下网络安全技术手段建设，扩大移动互联网、互联网数据中心等</w:t>
      </w:r>
      <w:r>
        <w:rPr>
          <w:rFonts w:hint="eastAsia"/>
        </w:rPr>
        <w:t>IPv6</w:t>
      </w:r>
      <w:r>
        <w:rPr>
          <w:rFonts w:hint="eastAsia"/>
        </w:rPr>
        <w:t>重要网络节点覆盖范围，强化</w:t>
      </w:r>
      <w:r>
        <w:rPr>
          <w:rFonts w:hint="eastAsia"/>
        </w:rPr>
        <w:t>IPv6</w:t>
      </w:r>
      <w:r>
        <w:rPr>
          <w:rFonts w:hint="eastAsia"/>
        </w:rPr>
        <w:t>网络安全威胁监测处置技术能力。</w:t>
      </w:r>
    </w:p>
    <w:p w14:paraId="0253BA4A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611E53D1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14.</w:t>
      </w:r>
      <w:r>
        <w:rPr>
          <w:rFonts w:hint="eastAsia"/>
        </w:rPr>
        <w:t>加快</w:t>
      </w:r>
      <w:r>
        <w:rPr>
          <w:rFonts w:hint="eastAsia"/>
        </w:rPr>
        <w:t>IPv6</w:t>
      </w:r>
      <w:r>
        <w:rPr>
          <w:rFonts w:hint="eastAsia"/>
        </w:rPr>
        <w:t>安全技术创新。组织开展网络安全技术应用试点，遴选</w:t>
      </w:r>
      <w:r>
        <w:rPr>
          <w:rFonts w:hint="eastAsia"/>
        </w:rPr>
        <w:t>IPv6</w:t>
      </w:r>
      <w:r>
        <w:rPr>
          <w:rFonts w:hint="eastAsia"/>
        </w:rPr>
        <w:t>环境下网络安全解决方案，促进</w:t>
      </w:r>
      <w:r>
        <w:rPr>
          <w:rFonts w:hint="eastAsia"/>
        </w:rPr>
        <w:t>IPv6</w:t>
      </w:r>
      <w:r>
        <w:rPr>
          <w:rFonts w:hint="eastAsia"/>
        </w:rPr>
        <w:t>环境下网络安全技术创新。加快</w:t>
      </w:r>
      <w:r>
        <w:rPr>
          <w:rFonts w:hint="eastAsia"/>
        </w:rPr>
        <w:t>IPv6</w:t>
      </w:r>
      <w:r>
        <w:rPr>
          <w:rFonts w:hint="eastAsia"/>
        </w:rPr>
        <w:t>技术在安全领域的融合创新，促进</w:t>
      </w:r>
      <w:r>
        <w:rPr>
          <w:rFonts w:hint="eastAsia"/>
        </w:rPr>
        <w:t>IPv6</w:t>
      </w:r>
      <w:r>
        <w:rPr>
          <w:rFonts w:hint="eastAsia"/>
        </w:rPr>
        <w:t>与人工智能、区块链、大数据、数字身份证等新技术以及网络安全技术的深度融合，强化安全监测、安全编排等技术能力建设。</w:t>
      </w:r>
    </w:p>
    <w:p w14:paraId="6F37AA93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4597CE2D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15.</w:t>
      </w:r>
      <w:r>
        <w:rPr>
          <w:rFonts w:hint="eastAsia"/>
        </w:rPr>
        <w:t>推动</w:t>
      </w:r>
      <w:r>
        <w:rPr>
          <w:rFonts w:hint="eastAsia"/>
        </w:rPr>
        <w:t>IPv6</w:t>
      </w:r>
      <w:r>
        <w:rPr>
          <w:rFonts w:hint="eastAsia"/>
        </w:rPr>
        <w:t>安全应用。支持研究制定安全测评规范与评价准则，完善评估评价体系，提升安全能力。推动基于“</w:t>
      </w:r>
      <w:r>
        <w:rPr>
          <w:rFonts w:hint="eastAsia"/>
        </w:rPr>
        <w:t>IPv6+</w:t>
      </w:r>
      <w:r>
        <w:rPr>
          <w:rFonts w:hint="eastAsia"/>
        </w:rPr>
        <w:t>”的网络安全产品和服务在政府、电信、金融等重点行业普及</w:t>
      </w:r>
      <w:r>
        <w:rPr>
          <w:rFonts w:hint="eastAsia"/>
        </w:rPr>
        <w:lastRenderedPageBreak/>
        <w:t>应用。</w:t>
      </w:r>
    </w:p>
    <w:p w14:paraId="7F956024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2096547E" w14:textId="77777777" w:rsidR="00F26E7D" w:rsidRPr="00BB55C8" w:rsidRDefault="00F26E7D" w:rsidP="00BB55C8">
      <w:pPr>
        <w:pStyle w:val="AD"/>
        <w:spacing w:line="276" w:lineRule="auto"/>
        <w:ind w:firstLineChars="200" w:firstLine="442"/>
        <w:rPr>
          <w:b/>
          <w:bCs/>
        </w:rPr>
      </w:pPr>
      <w:r w:rsidRPr="00BB55C8">
        <w:rPr>
          <w:rFonts w:hint="eastAsia"/>
          <w:b/>
          <w:bCs/>
        </w:rPr>
        <w:t>三、保障措施</w:t>
      </w:r>
    </w:p>
    <w:p w14:paraId="53A542F3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06063ECB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（一）加强统筹联动。充分发挥推进</w:t>
      </w:r>
      <w:r>
        <w:rPr>
          <w:rFonts w:hint="eastAsia"/>
        </w:rPr>
        <w:t>IPv6</w:t>
      </w:r>
      <w:r>
        <w:rPr>
          <w:rFonts w:hint="eastAsia"/>
        </w:rPr>
        <w:t>规模部署和应用工作统筹协调机制作用，加强部门协同和部省联动。持续引导行业企业加大投入力度，加快</w:t>
      </w:r>
      <w:r>
        <w:rPr>
          <w:rFonts w:hint="eastAsia"/>
        </w:rPr>
        <w:t>IPv6</w:t>
      </w:r>
      <w:r>
        <w:rPr>
          <w:rFonts w:hint="eastAsia"/>
        </w:rPr>
        <w:t>技术演进和应用创新发展。鼓励地方政府围绕</w:t>
      </w:r>
      <w:r>
        <w:rPr>
          <w:rFonts w:hint="eastAsia"/>
        </w:rPr>
        <w:t>IPv6</w:t>
      </w:r>
      <w:r>
        <w:rPr>
          <w:rFonts w:hint="eastAsia"/>
        </w:rPr>
        <w:t>创新应用落地、生态构建、产业培育、网络建设等工作，积极出台并落实政策举措。</w:t>
      </w:r>
    </w:p>
    <w:p w14:paraId="0D3CB404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6CD2A995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（二）强化经验推广。组织开展</w:t>
      </w:r>
      <w:r>
        <w:rPr>
          <w:rFonts w:hint="eastAsia"/>
        </w:rPr>
        <w:t>IPv6</w:t>
      </w:r>
      <w:r>
        <w:rPr>
          <w:rFonts w:hint="eastAsia"/>
        </w:rPr>
        <w:t>技术应用创新大赛。支持举办中国</w:t>
      </w:r>
      <w:r>
        <w:rPr>
          <w:rFonts w:hint="eastAsia"/>
        </w:rPr>
        <w:t>IPv6</w:t>
      </w:r>
      <w:r>
        <w:rPr>
          <w:rFonts w:hint="eastAsia"/>
        </w:rPr>
        <w:t>创新发展大会，搭建行业合作平台，强化经验推广宣传。推动“‘</w:t>
      </w:r>
      <w:r>
        <w:rPr>
          <w:rFonts w:hint="eastAsia"/>
        </w:rPr>
        <w:t>IPv6+</w:t>
      </w:r>
      <w:r>
        <w:rPr>
          <w:rFonts w:hint="eastAsia"/>
        </w:rPr>
        <w:t>’创新之城”建设，打造区域发展标杆。</w:t>
      </w:r>
    </w:p>
    <w:p w14:paraId="4977EC61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18B410D8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（三）优化发展环境。鼓励地方、企业加大资源支持力度，面向重点行业领域持续推动</w:t>
      </w:r>
      <w:r>
        <w:rPr>
          <w:rFonts w:hint="eastAsia"/>
        </w:rPr>
        <w:t>IPv6</w:t>
      </w:r>
      <w:r>
        <w:rPr>
          <w:rFonts w:hint="eastAsia"/>
        </w:rPr>
        <w:t>技术演进发展和部署应用。鼓励更多市场主体进入“</w:t>
      </w:r>
      <w:r>
        <w:rPr>
          <w:rFonts w:hint="eastAsia"/>
        </w:rPr>
        <w:t>IPv6+</w:t>
      </w:r>
      <w:r>
        <w:rPr>
          <w:rFonts w:hint="eastAsia"/>
        </w:rPr>
        <w:t>”创新创业领域，拓宽重点行业应用和关键产业环节投资渠道。</w:t>
      </w:r>
    </w:p>
    <w:p w14:paraId="24D1F078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2502E212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（四）加强督促指导。组织开展</w:t>
      </w:r>
      <w:r>
        <w:rPr>
          <w:rFonts w:hint="eastAsia"/>
        </w:rPr>
        <w:t>IPv6</w:t>
      </w:r>
      <w:r>
        <w:rPr>
          <w:rFonts w:hint="eastAsia"/>
        </w:rPr>
        <w:t>技术演进和应用创新发展情况评估评价，及时发现短板弱项。充分发挥</w:t>
      </w:r>
      <w:r>
        <w:rPr>
          <w:rFonts w:hint="eastAsia"/>
        </w:rPr>
        <w:t>IPv6</w:t>
      </w:r>
      <w:r>
        <w:rPr>
          <w:rFonts w:hint="eastAsia"/>
        </w:rPr>
        <w:t>规模部署专家委咨询支撑作用。相关行业管理部门有针对性开展督促指导。各地通信管理局会同有关部门对属地基础电信企业相关</w:t>
      </w:r>
      <w:r>
        <w:rPr>
          <w:rFonts w:hint="eastAsia"/>
        </w:rPr>
        <w:t>NAT</w:t>
      </w:r>
      <w:r>
        <w:rPr>
          <w:rFonts w:hint="eastAsia"/>
        </w:rPr>
        <w:t>设备部署和使用情况、新增基础设施和物联网</w:t>
      </w:r>
      <w:r>
        <w:rPr>
          <w:rFonts w:hint="eastAsia"/>
        </w:rPr>
        <w:t>IPv6</w:t>
      </w:r>
      <w:r>
        <w:rPr>
          <w:rFonts w:hint="eastAsia"/>
        </w:rPr>
        <w:t>单栈部署等情况加强跟踪监测和工作督导。</w:t>
      </w:r>
    </w:p>
    <w:p w14:paraId="05442F24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23D13107" w14:textId="77777777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（五）培育人才队伍。支持高等院校、科研机构与企业联合共建实验室、实训基地、专业研究院，开展</w:t>
      </w:r>
      <w:r>
        <w:rPr>
          <w:rFonts w:hint="eastAsia"/>
        </w:rPr>
        <w:t>IPv6</w:t>
      </w:r>
      <w:r>
        <w:rPr>
          <w:rFonts w:hint="eastAsia"/>
        </w:rPr>
        <w:t>技术培训，促进知识普及，培养</w:t>
      </w:r>
      <w:r>
        <w:rPr>
          <w:rFonts w:hint="eastAsia"/>
        </w:rPr>
        <w:t>IPv6</w:t>
      </w:r>
      <w:r>
        <w:rPr>
          <w:rFonts w:hint="eastAsia"/>
        </w:rPr>
        <w:t>创新人才，丰富人才挖掘和选拔渠道，强化复合型领军人才培养。</w:t>
      </w:r>
    </w:p>
    <w:p w14:paraId="7216E42C" w14:textId="77777777" w:rsidR="00F26E7D" w:rsidRDefault="00F26E7D" w:rsidP="00BB55C8">
      <w:pPr>
        <w:pStyle w:val="AD"/>
        <w:spacing w:line="276" w:lineRule="auto"/>
        <w:ind w:firstLineChars="200" w:firstLine="440"/>
      </w:pPr>
    </w:p>
    <w:p w14:paraId="733C6990" w14:textId="4A802F92" w:rsidR="00F26E7D" w:rsidRDefault="00F26E7D" w:rsidP="00BB55C8">
      <w:pPr>
        <w:pStyle w:val="AD"/>
        <w:spacing w:line="276" w:lineRule="auto"/>
        <w:ind w:firstLineChars="200" w:firstLine="440"/>
      </w:pPr>
      <w:r>
        <w:rPr>
          <w:rFonts w:hint="eastAsia"/>
        </w:rPr>
        <w:t>附件：</w:t>
      </w:r>
      <w:hyperlink r:id="rId6" w:history="1">
        <w:r w:rsidRPr="00FA1901">
          <w:rPr>
            <w:rStyle w:val="a9"/>
            <w:rFonts w:hint="eastAsia"/>
          </w:rPr>
          <w:t>“‘</w:t>
        </w:r>
        <w:r w:rsidRPr="00FA1901">
          <w:rPr>
            <w:rStyle w:val="a9"/>
            <w:rFonts w:hint="eastAsia"/>
          </w:rPr>
          <w:t>IPv6+</w:t>
        </w:r>
        <w:r w:rsidRPr="00FA1901">
          <w:rPr>
            <w:rStyle w:val="a9"/>
            <w:rFonts w:hint="eastAsia"/>
          </w:rPr>
          <w:t>’创新之城”推荐性指标</w:t>
        </w:r>
      </w:hyperlink>
    </w:p>
    <w:p w14:paraId="2FF70033" w14:textId="77777777" w:rsidR="00F26E7D" w:rsidRDefault="00F26E7D" w:rsidP="0076319D">
      <w:pPr>
        <w:pStyle w:val="AD"/>
        <w:spacing w:line="276" w:lineRule="auto"/>
      </w:pPr>
    </w:p>
    <w:p w14:paraId="31CF6245" w14:textId="77777777" w:rsidR="00F26E7D" w:rsidRDefault="00F26E7D" w:rsidP="0076319D">
      <w:pPr>
        <w:pStyle w:val="AD"/>
        <w:spacing w:line="276" w:lineRule="auto"/>
        <w:jc w:val="right"/>
      </w:pPr>
      <w:r>
        <w:rPr>
          <w:rFonts w:hint="eastAsia"/>
        </w:rPr>
        <w:t>工业和信息化部　中央网络安全和信息化委员会办公室</w:t>
      </w:r>
    </w:p>
    <w:p w14:paraId="37070DAE" w14:textId="77777777" w:rsidR="00F26E7D" w:rsidRDefault="00F26E7D" w:rsidP="0076319D">
      <w:pPr>
        <w:pStyle w:val="AD"/>
        <w:spacing w:line="276" w:lineRule="auto"/>
        <w:jc w:val="right"/>
      </w:pPr>
      <w:r>
        <w:rPr>
          <w:rFonts w:hint="eastAsia"/>
        </w:rPr>
        <w:t>国家发展和改革委员会　教育部</w:t>
      </w:r>
    </w:p>
    <w:p w14:paraId="5BBC8FCE" w14:textId="77777777" w:rsidR="00F26E7D" w:rsidRDefault="00F26E7D" w:rsidP="0076319D">
      <w:pPr>
        <w:pStyle w:val="AD"/>
        <w:spacing w:line="276" w:lineRule="auto"/>
        <w:jc w:val="right"/>
      </w:pPr>
      <w:r>
        <w:rPr>
          <w:rFonts w:hint="eastAsia"/>
        </w:rPr>
        <w:t>交通运输部　中国人民银行</w:t>
      </w:r>
    </w:p>
    <w:p w14:paraId="69CBE5E8" w14:textId="77777777" w:rsidR="00F26E7D" w:rsidRDefault="00F26E7D" w:rsidP="0076319D">
      <w:pPr>
        <w:pStyle w:val="AD"/>
        <w:spacing w:line="276" w:lineRule="auto"/>
        <w:jc w:val="right"/>
      </w:pPr>
      <w:r>
        <w:rPr>
          <w:rFonts w:hint="eastAsia"/>
        </w:rPr>
        <w:t>国务院国有资产监督管理委员会　国家能源局</w:t>
      </w:r>
    </w:p>
    <w:p w14:paraId="43D29EFD" w14:textId="058E752C" w:rsidR="00B15193" w:rsidRDefault="00F26E7D" w:rsidP="0076319D">
      <w:pPr>
        <w:pStyle w:val="AD"/>
        <w:spacing w:line="276" w:lineRule="auto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46D8A338" w14:textId="77777777" w:rsidR="003E720D" w:rsidRDefault="003E720D" w:rsidP="00BB55C8">
      <w:pPr>
        <w:pStyle w:val="AD"/>
        <w:spacing w:line="276" w:lineRule="auto"/>
      </w:pPr>
    </w:p>
    <w:p w14:paraId="5B154B4D" w14:textId="77777777" w:rsidR="00BB55C8" w:rsidRDefault="00BB55C8" w:rsidP="00BB55C8">
      <w:pPr>
        <w:pStyle w:val="AD"/>
        <w:spacing w:line="276" w:lineRule="auto"/>
      </w:pPr>
    </w:p>
    <w:p w14:paraId="44B69188" w14:textId="7F207462" w:rsidR="003E720D" w:rsidRDefault="003E720D" w:rsidP="0076319D">
      <w:pPr>
        <w:pStyle w:val="AD"/>
        <w:spacing w:line="276" w:lineRule="auto"/>
        <w:jc w:val="left"/>
      </w:pPr>
      <w:r>
        <w:rPr>
          <w:rFonts w:hint="eastAsia"/>
        </w:rPr>
        <w:t>信息来源：</w:t>
      </w:r>
      <w:hyperlink r:id="rId7" w:history="1">
        <w:r w:rsidR="00C87554" w:rsidRPr="007F104A">
          <w:rPr>
            <w:rStyle w:val="a9"/>
          </w:rPr>
          <w:t>https://www.miit.gov.cn/zwgk/zcwj/wjfb/yj/art/2023/art_383f66374ab0464abd48a5d799180af3.html</w:t>
        </w:r>
      </w:hyperlink>
    </w:p>
    <w:p w14:paraId="690C1FC5" w14:textId="77777777" w:rsidR="00C87554" w:rsidRPr="00C87554" w:rsidRDefault="00C87554" w:rsidP="0076319D">
      <w:pPr>
        <w:pStyle w:val="AD"/>
        <w:spacing w:line="276" w:lineRule="auto"/>
        <w:jc w:val="left"/>
      </w:pPr>
    </w:p>
    <w:sectPr w:rsidR="00C87554" w:rsidRPr="00C87554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6295" w14:textId="77777777" w:rsidR="00CD3158" w:rsidRDefault="00CD3158" w:rsidP="00C20A6A">
      <w:pPr>
        <w:spacing w:line="240" w:lineRule="auto"/>
      </w:pPr>
      <w:r>
        <w:separator/>
      </w:r>
    </w:p>
  </w:endnote>
  <w:endnote w:type="continuationSeparator" w:id="0">
    <w:p w14:paraId="1891C21D" w14:textId="77777777" w:rsidR="00CD3158" w:rsidRDefault="00CD3158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3ECE" w14:textId="77777777" w:rsidR="00CD3158" w:rsidRDefault="00CD3158" w:rsidP="00C20A6A">
      <w:pPr>
        <w:spacing w:line="240" w:lineRule="auto"/>
      </w:pPr>
      <w:r>
        <w:separator/>
      </w:r>
    </w:p>
  </w:footnote>
  <w:footnote w:type="continuationSeparator" w:id="0">
    <w:p w14:paraId="687F69C3" w14:textId="77777777" w:rsidR="00CD3158" w:rsidRDefault="00CD3158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7D"/>
    <w:rsid w:val="00015CD0"/>
    <w:rsid w:val="00033B1D"/>
    <w:rsid w:val="0006747F"/>
    <w:rsid w:val="00067A83"/>
    <w:rsid w:val="000E6F37"/>
    <w:rsid w:val="000F4C6A"/>
    <w:rsid w:val="00176A25"/>
    <w:rsid w:val="001C4C6F"/>
    <w:rsid w:val="00303352"/>
    <w:rsid w:val="003215BC"/>
    <w:rsid w:val="003D27E2"/>
    <w:rsid w:val="003E720D"/>
    <w:rsid w:val="00492F80"/>
    <w:rsid w:val="004B5983"/>
    <w:rsid w:val="004D4AE2"/>
    <w:rsid w:val="00511E58"/>
    <w:rsid w:val="005264B6"/>
    <w:rsid w:val="005F7C76"/>
    <w:rsid w:val="00696597"/>
    <w:rsid w:val="0076319D"/>
    <w:rsid w:val="007D7BDB"/>
    <w:rsid w:val="008143D4"/>
    <w:rsid w:val="00863207"/>
    <w:rsid w:val="008D59BC"/>
    <w:rsid w:val="00990563"/>
    <w:rsid w:val="009B1C7D"/>
    <w:rsid w:val="00A548E7"/>
    <w:rsid w:val="00A739C7"/>
    <w:rsid w:val="00B15193"/>
    <w:rsid w:val="00B703CF"/>
    <w:rsid w:val="00B731F1"/>
    <w:rsid w:val="00BB39A3"/>
    <w:rsid w:val="00BB55C8"/>
    <w:rsid w:val="00BC5229"/>
    <w:rsid w:val="00BC6A79"/>
    <w:rsid w:val="00BE75F6"/>
    <w:rsid w:val="00C13C09"/>
    <w:rsid w:val="00C20A6A"/>
    <w:rsid w:val="00C22624"/>
    <w:rsid w:val="00C87554"/>
    <w:rsid w:val="00CD3158"/>
    <w:rsid w:val="00CE2892"/>
    <w:rsid w:val="00D02718"/>
    <w:rsid w:val="00D146C5"/>
    <w:rsid w:val="00D41F5E"/>
    <w:rsid w:val="00E1211B"/>
    <w:rsid w:val="00E73FF5"/>
    <w:rsid w:val="00EB78AB"/>
    <w:rsid w:val="00F21688"/>
    <w:rsid w:val="00F26E7D"/>
    <w:rsid w:val="00F36849"/>
    <w:rsid w:val="00FA1901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DB54"/>
  <w15:chartTrackingRefBased/>
  <w15:docId w15:val="{4B762A00-164B-4D76-8592-76043526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E720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E720D"/>
    <w:rPr>
      <w:rFonts w:ascii="Arial" w:eastAsia="宋体" w:hAnsi="Arial"/>
      <w:sz w:val="22"/>
    </w:rPr>
  </w:style>
  <w:style w:type="character" w:styleId="a9">
    <w:name w:val="Hyperlink"/>
    <w:basedOn w:val="a0"/>
    <w:uiPriority w:val="99"/>
    <w:unhideWhenUsed/>
    <w:rsid w:val="00C8755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8755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70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it.gov.cn/zwgk/zcwj/wjfb/yj/art/2023/art_383f66374ab0464abd48a5d799180af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427009_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9</cp:revision>
  <dcterms:created xsi:type="dcterms:W3CDTF">2023-04-27T07:13:00Z</dcterms:created>
  <dcterms:modified xsi:type="dcterms:W3CDTF">2023-05-23T10:55:00Z</dcterms:modified>
</cp:coreProperties>
</file>