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D2C4" w14:textId="48FC3FDF" w:rsidR="00633B19" w:rsidRPr="00425077" w:rsidRDefault="00633B19" w:rsidP="00633B19">
      <w:pPr>
        <w:jc w:val="center"/>
        <w:rPr>
          <w:rFonts w:cs="Times New Roman"/>
          <w:b/>
          <w:bCs/>
          <w:color w:val="E36C0A"/>
          <w:sz w:val="32"/>
          <w:szCs w:val="32"/>
        </w:rPr>
      </w:pPr>
      <w:r w:rsidRPr="00425077">
        <w:rPr>
          <w:rFonts w:cs="Times New Roman" w:hint="eastAsia"/>
          <w:b/>
          <w:bCs/>
          <w:color w:val="E36C0A"/>
          <w:sz w:val="32"/>
          <w:szCs w:val="32"/>
        </w:rPr>
        <w:t>关于依法保障律师执业权利的十条意见</w:t>
      </w:r>
    </w:p>
    <w:p w14:paraId="5E2BA3A3" w14:textId="77777777" w:rsidR="00633B19" w:rsidRDefault="00633B19" w:rsidP="00633B19"/>
    <w:p w14:paraId="4024A1DD" w14:textId="35C192DB" w:rsidR="00633B19" w:rsidRDefault="00633B19" w:rsidP="00425077">
      <w:pPr>
        <w:ind w:firstLineChars="200" w:firstLine="440"/>
      </w:pPr>
      <w:r>
        <w:rPr>
          <w:rFonts w:hint="eastAsia"/>
        </w:rPr>
        <w:t>为深入学习贯彻党的二十大精神，全面贯彻习近平法治思想，认真落实《中共中央关于加强新时代检察机关法律监督工作的意见》，依法保障律师执业权利，进一步为律师会见、阅卷、听取意见等提供便利，根据《中华人民共和国刑事诉讼法》《中华人民共和国律师法》《人民检察院刑事诉讼规则》等规定，结合工作实际，制定如下工作意见。</w:t>
      </w:r>
    </w:p>
    <w:p w14:paraId="586282AF" w14:textId="77777777" w:rsidR="00633B19" w:rsidRDefault="00633B19" w:rsidP="00633B19"/>
    <w:p w14:paraId="563C66E3" w14:textId="77777777" w:rsidR="00633B19" w:rsidRPr="00EF0405" w:rsidRDefault="00633B19" w:rsidP="00DE5F6D">
      <w:pPr>
        <w:ind w:firstLineChars="200" w:firstLine="442"/>
        <w:rPr>
          <w:b/>
          <w:bCs/>
        </w:rPr>
      </w:pPr>
      <w:r w:rsidRPr="00EF0405">
        <w:rPr>
          <w:rFonts w:hint="eastAsia"/>
          <w:b/>
          <w:bCs/>
        </w:rPr>
        <w:t>一、加强接待律师平台建设</w:t>
      </w:r>
    </w:p>
    <w:p w14:paraId="66440135" w14:textId="77777777" w:rsidR="00633B19" w:rsidRDefault="00633B19" w:rsidP="00DE5F6D">
      <w:pPr>
        <w:ind w:firstLineChars="200" w:firstLine="440"/>
      </w:pPr>
    </w:p>
    <w:p w14:paraId="59EF39ED" w14:textId="77777777" w:rsidR="00633B19" w:rsidRDefault="00633B19" w:rsidP="00DE5F6D">
      <w:pPr>
        <w:ind w:firstLineChars="200" w:firstLine="440"/>
      </w:pPr>
      <w:r>
        <w:rPr>
          <w:rFonts w:hint="eastAsia"/>
        </w:rPr>
        <w:t>人民检察院</w:t>
      </w:r>
      <w:r>
        <w:rPr>
          <w:rFonts w:hint="eastAsia"/>
        </w:rPr>
        <w:t>12309</w:t>
      </w:r>
      <w:r>
        <w:rPr>
          <w:rFonts w:hint="eastAsia"/>
        </w:rPr>
        <w:t>检察服务中心统一接收律师提交的案件材料，集中受理律师提出的阅卷、约见案件承办人、调取证据、查询等事项，为律师执业提供便利。律师可以直接拨打</w:t>
      </w:r>
      <w:r>
        <w:rPr>
          <w:rFonts w:hint="eastAsia"/>
        </w:rPr>
        <w:t>12309</w:t>
      </w:r>
      <w:r>
        <w:rPr>
          <w:rFonts w:hint="eastAsia"/>
        </w:rPr>
        <w:t>检察服务热线、登陆</w:t>
      </w:r>
      <w:r>
        <w:rPr>
          <w:rFonts w:hint="eastAsia"/>
        </w:rPr>
        <w:t>12309</w:t>
      </w:r>
      <w:r>
        <w:rPr>
          <w:rFonts w:hint="eastAsia"/>
        </w:rPr>
        <w:t>中国检察网或者到</w:t>
      </w:r>
      <w:r>
        <w:rPr>
          <w:rFonts w:hint="eastAsia"/>
        </w:rPr>
        <w:t>12309</w:t>
      </w:r>
      <w:r>
        <w:rPr>
          <w:rFonts w:hint="eastAsia"/>
        </w:rPr>
        <w:t>检察服务中心现场提出上述事项。人民检察院应当及时办理，并将办理情况或结果告知律师，做到“件件有回复”。</w:t>
      </w:r>
    </w:p>
    <w:p w14:paraId="498E139C" w14:textId="77777777" w:rsidR="00633B19" w:rsidRDefault="00633B19" w:rsidP="00DE5F6D">
      <w:pPr>
        <w:ind w:firstLineChars="200" w:firstLine="440"/>
      </w:pPr>
    </w:p>
    <w:p w14:paraId="6A9331B1" w14:textId="77777777" w:rsidR="00633B19" w:rsidRPr="00EF0405" w:rsidRDefault="00633B19" w:rsidP="00DE5F6D">
      <w:pPr>
        <w:ind w:firstLineChars="200" w:firstLine="442"/>
        <w:rPr>
          <w:b/>
          <w:bCs/>
        </w:rPr>
      </w:pPr>
      <w:r w:rsidRPr="00EF0405">
        <w:rPr>
          <w:rFonts w:hint="eastAsia"/>
          <w:b/>
          <w:bCs/>
        </w:rPr>
        <w:t>二、充分保障律师对案件办理重要程序性事项的知情权</w:t>
      </w:r>
    </w:p>
    <w:p w14:paraId="2BE65454" w14:textId="77777777" w:rsidR="00633B19" w:rsidRDefault="00633B19" w:rsidP="00DE5F6D">
      <w:pPr>
        <w:ind w:firstLineChars="200" w:firstLine="440"/>
      </w:pPr>
    </w:p>
    <w:p w14:paraId="3E3DEC1D" w14:textId="77777777" w:rsidR="00633B19" w:rsidRDefault="00633B19" w:rsidP="00DE5F6D">
      <w:pPr>
        <w:ind w:firstLineChars="200" w:firstLine="440"/>
      </w:pPr>
      <w:r>
        <w:rPr>
          <w:rFonts w:hint="eastAsia"/>
        </w:rPr>
        <w:t>人民检察院受理公安机关提请批准逮捕，</w:t>
      </w:r>
      <w:proofErr w:type="gramStart"/>
      <w:r>
        <w:rPr>
          <w:rFonts w:hint="eastAsia"/>
        </w:rPr>
        <w:t>作出</w:t>
      </w:r>
      <w:proofErr w:type="gramEnd"/>
      <w:r>
        <w:rPr>
          <w:rFonts w:hint="eastAsia"/>
        </w:rPr>
        <w:t>退回补充侦查、改变管辖、提起公诉等重要程序性决定的，应当通过电话、短信、手机</w:t>
      </w:r>
      <w:r>
        <w:rPr>
          <w:rFonts w:hint="eastAsia"/>
        </w:rPr>
        <w:t>APP</w:t>
      </w:r>
      <w:r>
        <w:rPr>
          <w:rFonts w:hint="eastAsia"/>
        </w:rPr>
        <w:t>信息推送等方式及时告知辩护律师。办案人员的姓名及联系方式也应向辩护律师提供。</w:t>
      </w:r>
    </w:p>
    <w:p w14:paraId="6897E6F4" w14:textId="77777777" w:rsidR="00633B19" w:rsidRDefault="00633B19" w:rsidP="00DE5F6D">
      <w:pPr>
        <w:ind w:firstLineChars="200" w:firstLine="440"/>
      </w:pPr>
    </w:p>
    <w:p w14:paraId="2684175A" w14:textId="77777777" w:rsidR="00633B19" w:rsidRPr="00EF0405" w:rsidRDefault="00633B19" w:rsidP="00DE5F6D">
      <w:pPr>
        <w:ind w:firstLineChars="200" w:firstLine="442"/>
        <w:rPr>
          <w:b/>
          <w:bCs/>
        </w:rPr>
      </w:pPr>
      <w:r w:rsidRPr="00EF0405">
        <w:rPr>
          <w:rFonts w:hint="eastAsia"/>
          <w:b/>
          <w:bCs/>
        </w:rPr>
        <w:t>三、充分保障律师查阅案卷的权利</w:t>
      </w:r>
    </w:p>
    <w:p w14:paraId="3480A313" w14:textId="77777777" w:rsidR="00633B19" w:rsidRDefault="00633B19" w:rsidP="00DE5F6D">
      <w:pPr>
        <w:ind w:firstLineChars="200" w:firstLine="440"/>
      </w:pPr>
    </w:p>
    <w:p w14:paraId="45FCDF67" w14:textId="77777777" w:rsidR="00633B19" w:rsidRDefault="00633B19" w:rsidP="00DE5F6D">
      <w:pPr>
        <w:ind w:firstLineChars="200" w:firstLine="440"/>
      </w:pPr>
      <w:r>
        <w:rPr>
          <w:rFonts w:hint="eastAsia"/>
        </w:rPr>
        <w:t>人民检察院在律师提出阅卷申请后，一般应当提供电子卷宗，便于律师查阅、复制。律师提出调阅案件纸质卷宗的，人民检察院了解具体原因后，认为应</w:t>
      </w:r>
      <w:proofErr w:type="gramStart"/>
      <w:r>
        <w:rPr>
          <w:rFonts w:hint="eastAsia"/>
        </w:rPr>
        <w:t>予支</w:t>
      </w:r>
      <w:proofErr w:type="gramEnd"/>
      <w:r>
        <w:rPr>
          <w:rFonts w:hint="eastAsia"/>
        </w:rPr>
        <w:t>持的，应当及时安排。各级人民检察院应当进一步规范电子卷宗制作标准，提高制作效率，确保电子卷宗完整、清晰、准确，便于查阅。对于符合互联网阅卷要求的，应当在三日内完成律师互联网阅卷申请的办理和答复。</w:t>
      </w:r>
    </w:p>
    <w:p w14:paraId="1113418C" w14:textId="77777777" w:rsidR="00633B19" w:rsidRDefault="00633B19" w:rsidP="00DE5F6D">
      <w:pPr>
        <w:ind w:firstLineChars="200" w:firstLine="440"/>
      </w:pPr>
    </w:p>
    <w:p w14:paraId="2AC64425" w14:textId="77777777" w:rsidR="00633B19" w:rsidRPr="00EF0405" w:rsidRDefault="00633B19" w:rsidP="00DE5F6D">
      <w:pPr>
        <w:ind w:firstLineChars="200" w:firstLine="442"/>
        <w:rPr>
          <w:b/>
          <w:bCs/>
        </w:rPr>
      </w:pPr>
      <w:r w:rsidRPr="00EF0405">
        <w:rPr>
          <w:rFonts w:hint="eastAsia"/>
          <w:b/>
          <w:bCs/>
        </w:rPr>
        <w:t>四、充分保障律师反映意见的权利</w:t>
      </w:r>
    </w:p>
    <w:p w14:paraId="13310055" w14:textId="77777777" w:rsidR="00633B19" w:rsidRDefault="00633B19" w:rsidP="00DE5F6D">
      <w:pPr>
        <w:ind w:firstLineChars="200" w:firstLine="440"/>
      </w:pPr>
    </w:p>
    <w:p w14:paraId="59E67BE4" w14:textId="77777777" w:rsidR="00633B19" w:rsidRDefault="00633B19" w:rsidP="00DE5F6D">
      <w:pPr>
        <w:ind w:firstLineChars="200" w:firstLine="440"/>
      </w:pPr>
      <w:r>
        <w:rPr>
          <w:rFonts w:hint="eastAsia"/>
        </w:rPr>
        <w:t>人民检察院听取律师意见，应当坚持“能见尽见、应听尽听”原则，充分保障律师向办案部门反映意见的权利。人民检察院拟决定或者批准逮捕犯罪嫌疑人的，应当在</w:t>
      </w:r>
      <w:proofErr w:type="gramStart"/>
      <w:r>
        <w:rPr>
          <w:rFonts w:hint="eastAsia"/>
        </w:rPr>
        <w:t>作出</w:t>
      </w:r>
      <w:proofErr w:type="gramEnd"/>
      <w:r>
        <w:rPr>
          <w:rFonts w:hint="eastAsia"/>
        </w:rPr>
        <w:t>决定前征询辩护律师意见。拟当面听取律师意见的，应当由检察官或者检察官助理在专门的律师会见室进行，并配备记录人员，完整记录律师意见和工作过程。当面听取律师意见有困难的，可以通过书面、电话、视频等方式进行并记录在案。</w:t>
      </w:r>
    </w:p>
    <w:p w14:paraId="7A2BD0D0" w14:textId="77777777" w:rsidR="00633B19" w:rsidRDefault="00633B19" w:rsidP="00DE5F6D">
      <w:pPr>
        <w:ind w:firstLineChars="200" w:firstLine="440"/>
      </w:pPr>
    </w:p>
    <w:p w14:paraId="7DF6A67B" w14:textId="77777777" w:rsidR="00633B19" w:rsidRPr="00EF0405" w:rsidRDefault="00633B19" w:rsidP="00DE5F6D">
      <w:pPr>
        <w:ind w:firstLineChars="200" w:firstLine="442"/>
        <w:rPr>
          <w:b/>
          <w:bCs/>
        </w:rPr>
      </w:pPr>
      <w:r w:rsidRPr="00EF0405">
        <w:rPr>
          <w:rFonts w:hint="eastAsia"/>
          <w:b/>
          <w:bCs/>
        </w:rPr>
        <w:t>五、及时向律师反馈意见采纳情况</w:t>
      </w:r>
    </w:p>
    <w:p w14:paraId="7A5DC4AD" w14:textId="77777777" w:rsidR="00633B19" w:rsidRDefault="00633B19" w:rsidP="00DE5F6D">
      <w:pPr>
        <w:ind w:firstLineChars="200" w:firstLine="440"/>
      </w:pPr>
    </w:p>
    <w:p w14:paraId="7A4F14C2" w14:textId="77777777" w:rsidR="00633B19" w:rsidRDefault="00633B19" w:rsidP="00DE5F6D">
      <w:pPr>
        <w:ind w:firstLineChars="200" w:firstLine="440"/>
      </w:pPr>
      <w:r>
        <w:rPr>
          <w:rFonts w:hint="eastAsia"/>
        </w:rPr>
        <w:lastRenderedPageBreak/>
        <w:t>人民检察院应当全面审查律师就办案工作提出的意见，有事实和法律依据的意见应当吸收。在案件办结前，应当通过约见、书面、电话、视频等方式向律师反馈意见采纳情况及不予采纳的理由，并记录在案。制作法律文书时，应当写明律师相关信息，并载明律师意见、检察机关采纳情况及不予采纳的理由。</w:t>
      </w:r>
    </w:p>
    <w:p w14:paraId="46DC56AE" w14:textId="77777777" w:rsidR="00633B19" w:rsidRDefault="00633B19" w:rsidP="00DE5F6D">
      <w:pPr>
        <w:ind w:firstLineChars="200" w:firstLine="440"/>
      </w:pPr>
    </w:p>
    <w:p w14:paraId="0DF622F6" w14:textId="77777777" w:rsidR="00633B19" w:rsidRPr="00EF0405" w:rsidRDefault="00633B19" w:rsidP="00DE5F6D">
      <w:pPr>
        <w:ind w:firstLineChars="200" w:firstLine="442"/>
        <w:rPr>
          <w:b/>
          <w:bCs/>
        </w:rPr>
      </w:pPr>
      <w:r w:rsidRPr="00EF0405">
        <w:rPr>
          <w:rFonts w:hint="eastAsia"/>
          <w:b/>
          <w:bCs/>
        </w:rPr>
        <w:t>六、认真听取律师对认罪认罚案件的意见</w:t>
      </w:r>
    </w:p>
    <w:p w14:paraId="36A7F15D" w14:textId="77777777" w:rsidR="00633B19" w:rsidRDefault="00633B19" w:rsidP="00DE5F6D">
      <w:pPr>
        <w:ind w:firstLineChars="200" w:firstLine="440"/>
      </w:pPr>
    </w:p>
    <w:p w14:paraId="63E346E3" w14:textId="77777777" w:rsidR="00633B19" w:rsidRDefault="00633B19" w:rsidP="00DE5F6D">
      <w:pPr>
        <w:ind w:firstLineChars="200" w:firstLine="440"/>
      </w:pPr>
      <w:r>
        <w:rPr>
          <w:rFonts w:hint="eastAsia"/>
        </w:rPr>
        <w:t>人民检察院办理认罪认罚案件，应当认真听取辩护律师或者值班律师的意见。已委托辩护律师的，应当提前通知辩护律师，确保犯罪嫌疑人签署认罪认罚具结书时在场并有明确的意见，不得绕开辩护律师安排值班律师代为见证具结。辩护律师确因客观原因无法到场的，可以通过远程视频方式见证具结；确有不便的，经辩护律师同意，可以安排值班律师在场履职。</w:t>
      </w:r>
    </w:p>
    <w:p w14:paraId="212364F5" w14:textId="77777777" w:rsidR="00633B19" w:rsidRDefault="00633B19" w:rsidP="00DE5F6D">
      <w:pPr>
        <w:ind w:firstLineChars="200" w:firstLine="440"/>
      </w:pPr>
    </w:p>
    <w:p w14:paraId="65E4D375" w14:textId="77777777" w:rsidR="00633B19" w:rsidRPr="00EF0405" w:rsidRDefault="00633B19" w:rsidP="00DE5F6D">
      <w:pPr>
        <w:ind w:firstLineChars="200" w:firstLine="442"/>
        <w:rPr>
          <w:b/>
          <w:bCs/>
        </w:rPr>
      </w:pPr>
      <w:r w:rsidRPr="00EF0405">
        <w:rPr>
          <w:rFonts w:hint="eastAsia"/>
          <w:b/>
          <w:bCs/>
        </w:rPr>
        <w:t>七、加强对律师会见权的监督保障</w:t>
      </w:r>
    </w:p>
    <w:p w14:paraId="16912226" w14:textId="77777777" w:rsidR="00633B19" w:rsidRDefault="00633B19" w:rsidP="00DE5F6D">
      <w:pPr>
        <w:ind w:firstLineChars="200" w:firstLine="440"/>
      </w:pPr>
    </w:p>
    <w:p w14:paraId="58D7BBD5" w14:textId="77777777" w:rsidR="00633B19" w:rsidRDefault="00633B19" w:rsidP="00DE5F6D">
      <w:pPr>
        <w:ind w:firstLineChars="200" w:firstLine="440"/>
      </w:pPr>
      <w:r>
        <w:rPr>
          <w:rFonts w:hint="eastAsia"/>
        </w:rPr>
        <w:t>人民检察院应当在看守所、监狱等律师会见场所公布派驻监管场所检察人员姓名及办公电话。律师提出会见在押的犯罪嫌疑人、被告人、罪犯，认为受到相关部门工作人员阻碍的，可以向检察机关提出控告申诉。对相关部门工作人员阻碍律师会见，派驻监管场所检察人员能够当场处理的，应当及时监督相关部门依法保障律师行使会见权；不能当场处理的，应当在五个工作日内审查办理完毕。经审查，认为不符合会见条件的，要及时向律师说明情况，取得理解。派驻监管场所检察</w:t>
      </w:r>
      <w:proofErr w:type="gramStart"/>
      <w:r>
        <w:rPr>
          <w:rFonts w:hint="eastAsia"/>
        </w:rPr>
        <w:t>室应当</w:t>
      </w:r>
      <w:proofErr w:type="gramEnd"/>
      <w:r>
        <w:rPr>
          <w:rFonts w:hint="eastAsia"/>
        </w:rPr>
        <w:t>与看守所、监狱建立及时畅通的沟通交流机制，促进律师会见问题解决。</w:t>
      </w:r>
    </w:p>
    <w:p w14:paraId="674DC4C6" w14:textId="77777777" w:rsidR="00633B19" w:rsidRDefault="00633B19" w:rsidP="00DE5F6D">
      <w:pPr>
        <w:ind w:firstLineChars="200" w:firstLine="440"/>
      </w:pPr>
    </w:p>
    <w:p w14:paraId="2D82DD70" w14:textId="77777777" w:rsidR="00633B19" w:rsidRPr="00EF0405" w:rsidRDefault="00633B19" w:rsidP="00DE5F6D">
      <w:pPr>
        <w:ind w:firstLineChars="200" w:firstLine="442"/>
        <w:rPr>
          <w:b/>
          <w:bCs/>
        </w:rPr>
      </w:pPr>
      <w:r w:rsidRPr="00EF0405">
        <w:rPr>
          <w:rFonts w:hint="eastAsia"/>
          <w:b/>
          <w:bCs/>
        </w:rPr>
        <w:t>八、畅通权利救济渠道</w:t>
      </w:r>
    </w:p>
    <w:p w14:paraId="1075CEAF" w14:textId="77777777" w:rsidR="00633B19" w:rsidRDefault="00633B19" w:rsidP="00DE5F6D">
      <w:pPr>
        <w:ind w:firstLineChars="200" w:firstLine="440"/>
      </w:pPr>
    </w:p>
    <w:p w14:paraId="1286BD82" w14:textId="77777777" w:rsidR="00633B19" w:rsidRDefault="00633B19" w:rsidP="00DE5F6D">
      <w:pPr>
        <w:ind w:firstLineChars="200" w:firstLine="440"/>
      </w:pPr>
      <w:r>
        <w:rPr>
          <w:rFonts w:hint="eastAsia"/>
        </w:rPr>
        <w:t>律师认为人民检察院及其工作人员未严格执行本意见的，可以向该检察院或者上一级人民检察院提出控告申诉，也可以向所属律师协会反映，律师协会要及时将问题线索转交检察机关。人民检察院收到相关控告申诉或问题线索后，应当作为阻碍律师执业权利监督案件在第一时间受理，并于十日内办结并书面答复律师。对于律师提出的情况紧急、需要尽快办理的控告申诉，人民检察院一般应当在三个工作日内办理并答复律师。中华全国律师协会维护律师执业权利中心公布各地维</w:t>
      </w:r>
      <w:proofErr w:type="gramStart"/>
      <w:r>
        <w:rPr>
          <w:rFonts w:hint="eastAsia"/>
        </w:rPr>
        <w:t>权联系</w:t>
      </w:r>
      <w:proofErr w:type="gramEnd"/>
      <w:r>
        <w:rPr>
          <w:rFonts w:hint="eastAsia"/>
        </w:rPr>
        <w:t>电话、联系人姓名，方便律师查询联系。</w:t>
      </w:r>
    </w:p>
    <w:p w14:paraId="5620E4F7" w14:textId="77777777" w:rsidR="00633B19" w:rsidRDefault="00633B19" w:rsidP="00DE5F6D">
      <w:pPr>
        <w:ind w:firstLineChars="200" w:firstLine="440"/>
      </w:pPr>
    </w:p>
    <w:p w14:paraId="46FCAF2C" w14:textId="77777777" w:rsidR="00633B19" w:rsidRPr="00EF0405" w:rsidRDefault="00633B19" w:rsidP="00DE5F6D">
      <w:pPr>
        <w:ind w:firstLineChars="200" w:firstLine="442"/>
        <w:rPr>
          <w:b/>
          <w:bCs/>
        </w:rPr>
      </w:pPr>
      <w:r w:rsidRPr="00EF0405">
        <w:rPr>
          <w:rFonts w:hint="eastAsia"/>
          <w:b/>
          <w:bCs/>
        </w:rPr>
        <w:t>九、严肃责任落实</w:t>
      </w:r>
    </w:p>
    <w:p w14:paraId="66D903D9" w14:textId="77777777" w:rsidR="00633B19" w:rsidRDefault="00633B19" w:rsidP="00DE5F6D">
      <w:pPr>
        <w:ind w:firstLineChars="200" w:firstLine="440"/>
      </w:pPr>
    </w:p>
    <w:p w14:paraId="2E758602" w14:textId="77777777" w:rsidR="00633B19" w:rsidRDefault="00633B19" w:rsidP="00DE5F6D">
      <w:pPr>
        <w:ind w:firstLineChars="200" w:firstLine="440"/>
      </w:pPr>
      <w:r>
        <w:rPr>
          <w:rFonts w:hint="eastAsia"/>
        </w:rPr>
        <w:t>人民检察院应当将依法保障律师执业权利工作情况纳入检察人员业绩考评体系，引导检察人员全面履行依法保障律师执业权利的司法责任。人民检察院调查核实后认为律师控告申诉情况属实的，应当及时通知本院有关部门、下级人民检察院予以纠正。本院有关部门、下级人民检察院未予纠正或者纠正不到位的，应当及时了解情况予以通报或移送相关线索。对于检察人员违反职责阻碍律师依法执业需要追究司法责任的，应当按照《人民检察院司法责任追究条例》的规定，严格依法处理。</w:t>
      </w:r>
    </w:p>
    <w:p w14:paraId="6DA2BCF6" w14:textId="77777777" w:rsidR="00633B19" w:rsidRDefault="00633B19" w:rsidP="00DE5F6D">
      <w:pPr>
        <w:ind w:firstLineChars="200" w:firstLine="440"/>
      </w:pPr>
    </w:p>
    <w:p w14:paraId="17381917" w14:textId="77777777" w:rsidR="00633B19" w:rsidRPr="00EF0405" w:rsidRDefault="00633B19" w:rsidP="00DE5F6D">
      <w:pPr>
        <w:ind w:firstLineChars="200" w:firstLine="442"/>
        <w:rPr>
          <w:b/>
          <w:bCs/>
        </w:rPr>
      </w:pPr>
      <w:r w:rsidRPr="00EF0405">
        <w:rPr>
          <w:rFonts w:hint="eastAsia"/>
          <w:b/>
          <w:bCs/>
        </w:rPr>
        <w:t>十、强化沟通协调</w:t>
      </w:r>
    </w:p>
    <w:p w14:paraId="5E27343C" w14:textId="77777777" w:rsidR="00633B19" w:rsidRDefault="00633B19" w:rsidP="00DE5F6D">
      <w:pPr>
        <w:ind w:firstLineChars="200" w:firstLine="440"/>
      </w:pPr>
    </w:p>
    <w:p w14:paraId="3984D676" w14:textId="3427CA9C" w:rsidR="00F45EEB" w:rsidRDefault="00633B19" w:rsidP="00DE5F6D">
      <w:pPr>
        <w:ind w:firstLineChars="200" w:firstLine="440"/>
      </w:pPr>
      <w:r>
        <w:rPr>
          <w:rFonts w:hint="eastAsia"/>
        </w:rPr>
        <w:t>人民检察院、司法行政机关和律师协会应当加强沟通协调，切实发挥维护律师执业权利快速联动处置机制作用，及时发现和解决不能保证律师依法行使执业权利问题，做好相关组织、协调和落实工作。地方各级人民检察院、司法行政机关、律师协会每半年召开一次联席会议，相互通报保障律师依法执业工作情况。建立</w:t>
      </w:r>
      <w:proofErr w:type="gramStart"/>
      <w:r>
        <w:rPr>
          <w:rFonts w:hint="eastAsia"/>
        </w:rPr>
        <w:t>健全检律</w:t>
      </w:r>
      <w:proofErr w:type="gramEnd"/>
      <w:r>
        <w:rPr>
          <w:rFonts w:hint="eastAsia"/>
        </w:rPr>
        <w:t>同堂培训机制，常态化组织</w:t>
      </w:r>
      <w:proofErr w:type="gramStart"/>
      <w:r>
        <w:rPr>
          <w:rFonts w:hint="eastAsia"/>
        </w:rPr>
        <w:t>开展检律同堂</w:t>
      </w:r>
      <w:proofErr w:type="gramEnd"/>
      <w:r>
        <w:rPr>
          <w:rFonts w:hint="eastAsia"/>
        </w:rPr>
        <w:t>培训。围绕律师执业权利保障、</w:t>
      </w:r>
      <w:proofErr w:type="gramStart"/>
      <w:r>
        <w:rPr>
          <w:rFonts w:hint="eastAsia"/>
        </w:rPr>
        <w:t>检律互动亲清</w:t>
      </w:r>
      <w:proofErr w:type="gramEnd"/>
      <w:r>
        <w:rPr>
          <w:rFonts w:hint="eastAsia"/>
        </w:rPr>
        <w:t>有度，联合开展专项调研工作，不断提高保障律师依法执业的法治化水平。</w:t>
      </w:r>
    </w:p>
    <w:p w14:paraId="759480EF" w14:textId="77777777" w:rsidR="00C223E3" w:rsidRDefault="00C223E3" w:rsidP="00633B19"/>
    <w:p w14:paraId="0580D86F" w14:textId="3AFBC974" w:rsidR="00633B19" w:rsidRDefault="00633B19" w:rsidP="00633B19"/>
    <w:p w14:paraId="686C4AA5" w14:textId="263CF8CB" w:rsidR="00633B19" w:rsidRDefault="00633B19" w:rsidP="00633B19">
      <w:r>
        <w:rPr>
          <w:rFonts w:hint="eastAsia"/>
        </w:rPr>
        <w:t>信息来源：</w:t>
      </w:r>
      <w:hyperlink r:id="rId6" w:anchor="2" w:history="1">
        <w:r w:rsidRPr="00204182">
          <w:rPr>
            <w:rStyle w:val="a3"/>
          </w:rPr>
          <w:t>https://www.spp.gov.cn/spp/xwfbh/wsfbt/202303/t20230302_605005.shtml#2</w:t>
        </w:r>
      </w:hyperlink>
    </w:p>
    <w:p w14:paraId="339C5F4D" w14:textId="77777777" w:rsidR="00633B19" w:rsidRPr="00633B19" w:rsidRDefault="00633B19" w:rsidP="00633B19"/>
    <w:sectPr w:rsidR="00633B19" w:rsidRPr="00633B19"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6142" w14:textId="77777777" w:rsidR="00B32D54" w:rsidRDefault="00B32D54" w:rsidP="00425077">
      <w:pPr>
        <w:spacing w:line="240" w:lineRule="auto"/>
      </w:pPr>
      <w:r>
        <w:separator/>
      </w:r>
    </w:p>
  </w:endnote>
  <w:endnote w:type="continuationSeparator" w:id="0">
    <w:p w14:paraId="1525EF73" w14:textId="77777777" w:rsidR="00B32D54" w:rsidRDefault="00B32D54" w:rsidP="00425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C79B" w14:textId="77777777" w:rsidR="00B32D54" w:rsidRDefault="00B32D54" w:rsidP="00425077">
      <w:pPr>
        <w:spacing w:line="240" w:lineRule="auto"/>
      </w:pPr>
      <w:r>
        <w:separator/>
      </w:r>
    </w:p>
  </w:footnote>
  <w:footnote w:type="continuationSeparator" w:id="0">
    <w:p w14:paraId="6FBA7338" w14:textId="77777777" w:rsidR="00B32D54" w:rsidRDefault="00B32D54" w:rsidP="004250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3B19"/>
    <w:rsid w:val="003504FE"/>
    <w:rsid w:val="00425077"/>
    <w:rsid w:val="004D031A"/>
    <w:rsid w:val="00633B19"/>
    <w:rsid w:val="00B32D54"/>
    <w:rsid w:val="00B41EDF"/>
    <w:rsid w:val="00C223E3"/>
    <w:rsid w:val="00DE5F6D"/>
    <w:rsid w:val="00EF0405"/>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089E6"/>
  <w15:chartTrackingRefBased/>
  <w15:docId w15:val="{2BE9EF86-CA56-4D67-82DF-27306D0D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3B19"/>
    <w:rPr>
      <w:color w:val="0563C1" w:themeColor="hyperlink"/>
      <w:u w:val="single"/>
    </w:rPr>
  </w:style>
  <w:style w:type="character" w:styleId="a4">
    <w:name w:val="Unresolved Mention"/>
    <w:basedOn w:val="a0"/>
    <w:uiPriority w:val="99"/>
    <w:semiHidden/>
    <w:unhideWhenUsed/>
    <w:rsid w:val="00633B19"/>
    <w:rPr>
      <w:color w:val="605E5C"/>
      <w:shd w:val="clear" w:color="auto" w:fill="E1DFDD"/>
    </w:rPr>
  </w:style>
  <w:style w:type="paragraph" w:styleId="a5">
    <w:name w:val="header"/>
    <w:basedOn w:val="a"/>
    <w:link w:val="a6"/>
    <w:uiPriority w:val="99"/>
    <w:unhideWhenUsed/>
    <w:rsid w:val="00425077"/>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425077"/>
    <w:rPr>
      <w:sz w:val="18"/>
      <w:szCs w:val="18"/>
    </w:rPr>
  </w:style>
  <w:style w:type="paragraph" w:styleId="a7">
    <w:name w:val="footer"/>
    <w:basedOn w:val="a"/>
    <w:link w:val="a8"/>
    <w:uiPriority w:val="99"/>
    <w:unhideWhenUsed/>
    <w:rsid w:val="00425077"/>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425077"/>
    <w:rPr>
      <w:sz w:val="18"/>
      <w:szCs w:val="18"/>
    </w:rPr>
  </w:style>
  <w:style w:type="character" w:styleId="a9">
    <w:name w:val="FollowedHyperlink"/>
    <w:basedOn w:val="a0"/>
    <w:uiPriority w:val="99"/>
    <w:semiHidden/>
    <w:unhideWhenUsed/>
    <w:rsid w:val="00EF0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30099">
      <w:bodyDiv w:val="1"/>
      <w:marLeft w:val="0"/>
      <w:marRight w:val="0"/>
      <w:marTop w:val="0"/>
      <w:marBottom w:val="0"/>
      <w:divBdr>
        <w:top w:val="none" w:sz="0" w:space="0" w:color="auto"/>
        <w:left w:val="none" w:sz="0" w:space="0" w:color="auto"/>
        <w:bottom w:val="none" w:sz="0" w:space="0" w:color="auto"/>
        <w:right w:val="none" w:sz="0" w:space="0" w:color="auto"/>
      </w:divBdr>
      <w:divsChild>
        <w:div w:id="513808009">
          <w:marLeft w:val="0"/>
          <w:marRight w:val="0"/>
          <w:marTop w:val="0"/>
          <w:marBottom w:val="150"/>
          <w:divBdr>
            <w:top w:val="none" w:sz="0" w:space="0" w:color="auto"/>
            <w:left w:val="none" w:sz="0" w:space="0" w:color="auto"/>
            <w:bottom w:val="single" w:sz="6" w:space="4" w:color="E0E0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spp/xwfbh/wsfbt/202303/t20230302_605005.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2023-03-06T06:57:00Z</dcterms:created>
  <dcterms:modified xsi:type="dcterms:W3CDTF">2023-03-10T04:12:00Z</dcterms:modified>
</cp:coreProperties>
</file>