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A219A" w14:textId="77777777" w:rsidR="004376D0" w:rsidRPr="00E45C14" w:rsidRDefault="004376D0" w:rsidP="004376D0">
      <w:pPr>
        <w:jc w:val="center"/>
        <w:rPr>
          <w:rFonts w:cs="Times New Roman"/>
          <w:b/>
          <w:bCs/>
          <w:color w:val="E36C0A"/>
          <w:sz w:val="32"/>
          <w:szCs w:val="32"/>
        </w:rPr>
      </w:pPr>
      <w:r w:rsidRPr="00E45C14">
        <w:rPr>
          <w:rFonts w:cs="Times New Roman" w:hint="eastAsia"/>
          <w:b/>
          <w:bCs/>
          <w:color w:val="E36C0A"/>
          <w:sz w:val="32"/>
          <w:szCs w:val="32"/>
        </w:rPr>
        <w:t>关于发布《深圳证券交易所深港通业务实施办法（</w:t>
      </w:r>
      <w:r w:rsidRPr="00E45C14">
        <w:rPr>
          <w:rFonts w:cs="Times New Roman" w:hint="eastAsia"/>
          <w:b/>
          <w:bCs/>
          <w:color w:val="E36C0A"/>
          <w:sz w:val="32"/>
          <w:szCs w:val="32"/>
        </w:rPr>
        <w:t>2023</w:t>
      </w:r>
      <w:r w:rsidRPr="00E45C14">
        <w:rPr>
          <w:rFonts w:cs="Times New Roman" w:hint="eastAsia"/>
          <w:b/>
          <w:bCs/>
          <w:color w:val="E36C0A"/>
          <w:sz w:val="32"/>
          <w:szCs w:val="32"/>
        </w:rPr>
        <w:t>年修订）》及有关事项的通知</w:t>
      </w:r>
    </w:p>
    <w:p w14:paraId="59995C55" w14:textId="77777777" w:rsidR="004376D0" w:rsidRDefault="004376D0" w:rsidP="004376D0">
      <w:pPr>
        <w:jc w:val="center"/>
      </w:pPr>
      <w:r>
        <w:rPr>
          <w:rFonts w:hint="eastAsia"/>
        </w:rPr>
        <w:t>深证上〔</w:t>
      </w:r>
      <w:r>
        <w:rPr>
          <w:rFonts w:hint="eastAsia"/>
        </w:rPr>
        <w:t>2023</w:t>
      </w:r>
      <w:r>
        <w:rPr>
          <w:rFonts w:hint="eastAsia"/>
        </w:rPr>
        <w:t>〕</w:t>
      </w:r>
      <w:r>
        <w:rPr>
          <w:rFonts w:hint="eastAsia"/>
        </w:rPr>
        <w:t>153</w:t>
      </w:r>
      <w:r>
        <w:rPr>
          <w:rFonts w:hint="eastAsia"/>
        </w:rPr>
        <w:t>号</w:t>
      </w:r>
    </w:p>
    <w:p w14:paraId="71C2F720" w14:textId="77777777" w:rsidR="004376D0" w:rsidRDefault="004376D0" w:rsidP="004376D0"/>
    <w:p w14:paraId="5F8F8507" w14:textId="77777777" w:rsidR="004376D0" w:rsidRDefault="004376D0" w:rsidP="004376D0">
      <w:r>
        <w:rPr>
          <w:rFonts w:hint="eastAsia"/>
        </w:rPr>
        <w:t>各市场参与人：</w:t>
      </w:r>
    </w:p>
    <w:p w14:paraId="1FEF47DE" w14:textId="77777777" w:rsidR="004376D0" w:rsidRDefault="004376D0" w:rsidP="004376D0"/>
    <w:p w14:paraId="39A4DFD3" w14:textId="77777777" w:rsidR="004376D0" w:rsidRDefault="004376D0" w:rsidP="004376D0">
      <w:pPr>
        <w:ind w:firstLineChars="200" w:firstLine="440"/>
      </w:pPr>
      <w:r>
        <w:rPr>
          <w:rFonts w:hint="eastAsia"/>
        </w:rPr>
        <w:t>为落实两地证监会关于进一步扩大股票互联互通标的范围联合公告的安排，持续优化深港互联互通机制，深圳证券交易所（以下简称本所）对《深圳证券交易所深港通业务实施办法（</w:t>
      </w:r>
      <w:r>
        <w:rPr>
          <w:rFonts w:hint="eastAsia"/>
        </w:rPr>
        <w:t>2022</w:t>
      </w:r>
      <w:r>
        <w:rPr>
          <w:rFonts w:hint="eastAsia"/>
        </w:rPr>
        <w:t>年修订）》（以下简称原《实施办法》）进行了修订。修订后的《深圳证券交易所深港通业务实施办法（</w:t>
      </w:r>
      <w:r>
        <w:rPr>
          <w:rFonts w:hint="eastAsia"/>
        </w:rPr>
        <w:t>2023</w:t>
      </w:r>
      <w:r>
        <w:rPr>
          <w:rFonts w:hint="eastAsia"/>
        </w:rPr>
        <w:t>年修订）》（以下简称新《实施办法》）已经中国证监会批准，现予以发布，自</w:t>
      </w:r>
      <w:r>
        <w:rPr>
          <w:rFonts w:hint="eastAsia"/>
        </w:rPr>
        <w:t>2023</w:t>
      </w:r>
      <w:r>
        <w:rPr>
          <w:rFonts w:hint="eastAsia"/>
        </w:rPr>
        <w:t>年</w:t>
      </w:r>
      <w:r>
        <w:rPr>
          <w:rFonts w:hint="eastAsia"/>
        </w:rPr>
        <w:t>3</w:t>
      </w:r>
      <w:r>
        <w:rPr>
          <w:rFonts w:hint="eastAsia"/>
        </w:rPr>
        <w:t>月</w:t>
      </w:r>
      <w:r>
        <w:rPr>
          <w:rFonts w:hint="eastAsia"/>
        </w:rPr>
        <w:t>13</w:t>
      </w:r>
      <w:r>
        <w:rPr>
          <w:rFonts w:hint="eastAsia"/>
        </w:rPr>
        <w:t>日起施行。</w:t>
      </w:r>
    </w:p>
    <w:p w14:paraId="052B62C5" w14:textId="77777777" w:rsidR="004376D0" w:rsidRDefault="004376D0" w:rsidP="004376D0"/>
    <w:p w14:paraId="6C78CD1F" w14:textId="77777777" w:rsidR="004376D0" w:rsidRDefault="004376D0" w:rsidP="00CA0313">
      <w:pPr>
        <w:ind w:firstLineChars="200" w:firstLine="440"/>
      </w:pPr>
      <w:r>
        <w:rPr>
          <w:rFonts w:hint="eastAsia"/>
        </w:rPr>
        <w:t>为确保新《实施办法》顺利施行，做好新旧规则衔接，现将有关事项通知如下：</w:t>
      </w:r>
    </w:p>
    <w:p w14:paraId="716208E2" w14:textId="77777777" w:rsidR="004376D0" w:rsidRDefault="004376D0" w:rsidP="00CA0313">
      <w:pPr>
        <w:ind w:firstLineChars="200" w:firstLine="440"/>
      </w:pPr>
    </w:p>
    <w:p w14:paraId="58FBB239" w14:textId="77777777" w:rsidR="004376D0" w:rsidRDefault="004376D0" w:rsidP="00CA0313">
      <w:pPr>
        <w:ind w:firstLineChars="200" w:firstLine="440"/>
      </w:pPr>
      <w:r>
        <w:rPr>
          <w:rFonts w:hint="eastAsia"/>
        </w:rPr>
        <w:t>一、新《实施办法》下首批深股通股票考察和纳入安排</w:t>
      </w:r>
    </w:p>
    <w:p w14:paraId="5AB17EAC" w14:textId="62DDE417" w:rsidR="004376D0" w:rsidRDefault="004376D0" w:rsidP="00CA0313">
      <w:pPr>
        <w:ind w:firstLineChars="200" w:firstLine="440"/>
      </w:pPr>
      <w:r>
        <w:rPr>
          <w:rFonts w:hint="eastAsia"/>
        </w:rPr>
        <w:t>（一）新《实施办法》下首批深股通股票调入考察日为</w:t>
      </w:r>
      <w:r>
        <w:rPr>
          <w:rFonts w:hint="eastAsia"/>
        </w:rPr>
        <w:t>2023</w:t>
      </w:r>
      <w:r>
        <w:rPr>
          <w:rFonts w:hint="eastAsia"/>
        </w:rPr>
        <w:t>年</w:t>
      </w:r>
      <w:r>
        <w:rPr>
          <w:rFonts w:hint="eastAsia"/>
        </w:rPr>
        <w:t>2</w:t>
      </w:r>
      <w:r>
        <w:rPr>
          <w:rFonts w:hint="eastAsia"/>
        </w:rPr>
        <w:t>月</w:t>
      </w:r>
      <w:r>
        <w:rPr>
          <w:rFonts w:hint="eastAsia"/>
        </w:rPr>
        <w:t>17</w:t>
      </w:r>
      <w:r>
        <w:rPr>
          <w:rFonts w:hint="eastAsia"/>
        </w:rPr>
        <w:t>日。在前述考察日属于新《实施办法》第十七条或者第十八条规定范围的本所上市公司股票，将调入深股通股票，但调入生效日前触及新《实施办法》第二十三条等情形的除外。</w:t>
      </w:r>
    </w:p>
    <w:p w14:paraId="66556FB0" w14:textId="77777777" w:rsidR="004376D0" w:rsidRDefault="004376D0" w:rsidP="00CA0313">
      <w:pPr>
        <w:ind w:firstLineChars="200" w:firstLine="440"/>
      </w:pPr>
      <w:r>
        <w:rPr>
          <w:rFonts w:hint="eastAsia"/>
        </w:rPr>
        <w:t>（二）首批深股通股票名单及调整生效日期由联交所证券交易服务公司另行公告，请予以关注。</w:t>
      </w:r>
    </w:p>
    <w:p w14:paraId="76AA9FA8" w14:textId="77777777" w:rsidR="004376D0" w:rsidRDefault="004376D0" w:rsidP="00CA0313">
      <w:pPr>
        <w:ind w:firstLineChars="200" w:firstLine="440"/>
      </w:pPr>
    </w:p>
    <w:p w14:paraId="0ABBDF61" w14:textId="77777777" w:rsidR="004376D0" w:rsidRDefault="004376D0" w:rsidP="00CA0313">
      <w:pPr>
        <w:ind w:firstLineChars="200" w:firstLine="440"/>
      </w:pPr>
      <w:r>
        <w:rPr>
          <w:rFonts w:hint="eastAsia"/>
        </w:rPr>
        <w:t>二、新《实施办法》下港股通股票考察和纳入安排</w:t>
      </w:r>
    </w:p>
    <w:p w14:paraId="277622EF" w14:textId="79D7B23E" w:rsidR="004376D0" w:rsidRDefault="004376D0" w:rsidP="00CA0313">
      <w:pPr>
        <w:ind w:firstLineChars="200" w:firstLine="440"/>
      </w:pPr>
      <w:r>
        <w:rPr>
          <w:rFonts w:hint="eastAsia"/>
        </w:rPr>
        <w:t>（一）按照两地证监会联合公告的安排，在现行股票标的基础上，将恒生综合指数内符合有关条件的在港主要上市外国公司股票纳入港股通股票标的范围。个别外国公司在税费、公司行为等方面存在特殊安排，现有深港通业务安排和技术系统无法支持，该类公司股票暂不纳入港股通股票。</w:t>
      </w:r>
    </w:p>
    <w:p w14:paraId="41EE58D8" w14:textId="3AD78A0C" w:rsidR="004376D0" w:rsidRDefault="004376D0" w:rsidP="00CA0313">
      <w:pPr>
        <w:ind w:firstLineChars="200" w:firstLine="440"/>
      </w:pPr>
      <w:r>
        <w:rPr>
          <w:rFonts w:hint="eastAsia"/>
        </w:rPr>
        <w:t>（二）在首批港股通股票调整生效日，属于新《实施办法》第六十九条、第七十条规定范围的联交所上市公司股票将调入港股通股票，触及新《实施办法》第七十二条、第七十三条等调出情形的港股通股票将调出港股通标的范围。</w:t>
      </w:r>
    </w:p>
    <w:p w14:paraId="6FD31D6C" w14:textId="77777777" w:rsidR="004376D0" w:rsidRDefault="004376D0" w:rsidP="00CA0313">
      <w:pPr>
        <w:ind w:firstLineChars="200" w:firstLine="440"/>
      </w:pPr>
      <w:r>
        <w:rPr>
          <w:rFonts w:hint="eastAsia"/>
        </w:rPr>
        <w:t>（三）首批港股通股票名单及调整生效日期由本所证券交易服务公司另行公告，请予以关注。</w:t>
      </w:r>
    </w:p>
    <w:p w14:paraId="111CB8F7" w14:textId="77777777" w:rsidR="004376D0" w:rsidRDefault="004376D0" w:rsidP="00CA0313">
      <w:pPr>
        <w:ind w:firstLineChars="200" w:firstLine="440"/>
      </w:pPr>
    </w:p>
    <w:p w14:paraId="15F0919B" w14:textId="77777777" w:rsidR="004376D0" w:rsidRDefault="004376D0" w:rsidP="00CA0313">
      <w:pPr>
        <w:ind w:firstLineChars="200" w:firstLine="440"/>
      </w:pPr>
      <w:r>
        <w:rPr>
          <w:rFonts w:hint="eastAsia"/>
        </w:rPr>
        <w:t>三、新旧规则实施衔接安排</w:t>
      </w:r>
    </w:p>
    <w:p w14:paraId="21FA7620" w14:textId="0BEF8182" w:rsidR="004376D0" w:rsidRDefault="004376D0" w:rsidP="00CA0313">
      <w:pPr>
        <w:ind w:firstLineChars="200" w:firstLine="440"/>
      </w:pPr>
      <w:r>
        <w:rPr>
          <w:rFonts w:hint="eastAsia"/>
        </w:rPr>
        <w:t>（一）新《实施办法》生效日前，深港通股票标的选取标准和调整机制按照原《实施办法》的有关规定执行。</w:t>
      </w:r>
    </w:p>
    <w:p w14:paraId="2E09D214" w14:textId="7E481630" w:rsidR="004376D0" w:rsidRDefault="004376D0" w:rsidP="00CA0313">
      <w:pPr>
        <w:ind w:firstLineChars="200" w:firstLine="440"/>
      </w:pPr>
      <w:r>
        <w:rPr>
          <w:rFonts w:hint="eastAsia"/>
        </w:rPr>
        <w:t>（二）截至</w:t>
      </w:r>
      <w:r>
        <w:rPr>
          <w:rFonts w:hint="eastAsia"/>
        </w:rPr>
        <w:t>2023</w:t>
      </w:r>
      <w:r>
        <w:rPr>
          <w:rFonts w:hint="eastAsia"/>
        </w:rPr>
        <w:t>年</w:t>
      </w:r>
      <w:r>
        <w:rPr>
          <w:rFonts w:hint="eastAsia"/>
        </w:rPr>
        <w:t xml:space="preserve"> 3</w:t>
      </w:r>
      <w:r>
        <w:rPr>
          <w:rFonts w:hint="eastAsia"/>
        </w:rPr>
        <w:t>月</w:t>
      </w:r>
      <w:r>
        <w:rPr>
          <w:rFonts w:hint="eastAsia"/>
        </w:rPr>
        <w:t>12</w:t>
      </w:r>
      <w:r>
        <w:rPr>
          <w:rFonts w:hint="eastAsia"/>
        </w:rPr>
        <w:t>日已纳入深股通股票的本所上市公司股票，在新《实施办法》生效日暂不调出深股通股票，但触及新《实施办法》第二十三条规定情形的除外。相关股票后续调整按照新《实施办法》的有关规定执行。</w:t>
      </w:r>
    </w:p>
    <w:p w14:paraId="5C52E54B" w14:textId="2E8837F5" w:rsidR="004376D0" w:rsidRPr="004376D0" w:rsidRDefault="004376D0" w:rsidP="00CA0313">
      <w:pPr>
        <w:ind w:firstLineChars="200" w:firstLine="440"/>
      </w:pPr>
      <w:r>
        <w:rPr>
          <w:rFonts w:hint="eastAsia"/>
        </w:rPr>
        <w:lastRenderedPageBreak/>
        <w:t>（三）</w:t>
      </w:r>
      <w:r>
        <w:rPr>
          <w:rFonts w:hint="eastAsia"/>
        </w:rPr>
        <w:t>2023</w:t>
      </w:r>
      <w:r>
        <w:rPr>
          <w:rFonts w:hint="eastAsia"/>
        </w:rPr>
        <w:t>年</w:t>
      </w:r>
      <w:r>
        <w:rPr>
          <w:rFonts w:hint="eastAsia"/>
        </w:rPr>
        <w:t>2</w:t>
      </w:r>
      <w:r>
        <w:rPr>
          <w:rFonts w:hint="eastAsia"/>
        </w:rPr>
        <w:t>月</w:t>
      </w:r>
      <w:r>
        <w:rPr>
          <w:rFonts w:hint="eastAsia"/>
        </w:rPr>
        <w:t>18</w:t>
      </w:r>
      <w:r>
        <w:rPr>
          <w:rFonts w:hint="eastAsia"/>
        </w:rPr>
        <w:t>日至新《实施办法》生效日前</w:t>
      </w:r>
      <w:r>
        <w:rPr>
          <w:rFonts w:hint="eastAsia"/>
        </w:rPr>
        <w:t>,</w:t>
      </w:r>
      <w:r>
        <w:rPr>
          <w:rFonts w:hint="eastAsia"/>
        </w:rPr>
        <w:t>新纳入深证综合指数或者被撤销风险警示的深证综合指数成份股，于</w:t>
      </w:r>
      <w:r>
        <w:rPr>
          <w:rFonts w:hint="eastAsia"/>
        </w:rPr>
        <w:t>2023</w:t>
      </w:r>
      <w:r>
        <w:rPr>
          <w:rFonts w:hint="eastAsia"/>
        </w:rPr>
        <w:t>年</w:t>
      </w:r>
      <w:r>
        <w:rPr>
          <w:rFonts w:hint="eastAsia"/>
        </w:rPr>
        <w:t>3</w:t>
      </w:r>
      <w:r>
        <w:rPr>
          <w:rFonts w:hint="eastAsia"/>
        </w:rPr>
        <w:t>月的股票月度定期调整考察日进行考察，符合新《实施办法》规定条件的，在深股通股票定期调整生效日调入深股通股票。</w:t>
      </w:r>
    </w:p>
    <w:p w14:paraId="73334649" w14:textId="77777777" w:rsidR="004376D0" w:rsidRDefault="004376D0" w:rsidP="00CA0313">
      <w:pPr>
        <w:ind w:firstLineChars="200" w:firstLine="440"/>
      </w:pPr>
      <w:r>
        <w:rPr>
          <w:rFonts w:hint="eastAsia"/>
        </w:rPr>
        <w:t>（四）考虑到市场业务及技术准备等情况，原《实施办法》中此前暂未实施的部分内容继续暂缓实施，具体实施时间由本所另行通知。</w:t>
      </w:r>
    </w:p>
    <w:p w14:paraId="052076ED" w14:textId="61DD9023" w:rsidR="004376D0" w:rsidRDefault="004376D0" w:rsidP="004376D0"/>
    <w:p w14:paraId="497F0EE8" w14:textId="77777777" w:rsidR="004376D0" w:rsidRDefault="004376D0" w:rsidP="004376D0"/>
    <w:p w14:paraId="7EBC3405" w14:textId="75601534" w:rsidR="004376D0" w:rsidRDefault="004376D0" w:rsidP="004376D0">
      <w:r>
        <w:rPr>
          <w:rFonts w:hint="eastAsia"/>
        </w:rPr>
        <w:t>附件：</w:t>
      </w:r>
      <w:r>
        <w:rPr>
          <w:rFonts w:hint="eastAsia"/>
        </w:rPr>
        <w:t>1</w:t>
      </w:r>
      <w:r>
        <w:rPr>
          <w:rFonts w:hint="eastAsia"/>
        </w:rPr>
        <w:t>．</w:t>
      </w:r>
      <w:hyperlink r:id="rId6" w:history="1">
        <w:r w:rsidRPr="00E45C14">
          <w:rPr>
            <w:rStyle w:val="a5"/>
            <w:rFonts w:hint="eastAsia"/>
          </w:rPr>
          <w:t>深圳证券交易所深港通业务实施办法（</w:t>
        </w:r>
        <w:r w:rsidRPr="00E45C14">
          <w:rPr>
            <w:rStyle w:val="a5"/>
            <w:rFonts w:hint="eastAsia"/>
          </w:rPr>
          <w:t>2023</w:t>
        </w:r>
        <w:r w:rsidRPr="00E45C14">
          <w:rPr>
            <w:rStyle w:val="a5"/>
            <w:rFonts w:hint="eastAsia"/>
          </w:rPr>
          <w:t>年修订）</w:t>
        </w:r>
      </w:hyperlink>
    </w:p>
    <w:p w14:paraId="38B830F2" w14:textId="1D8C6EBB" w:rsidR="004376D0" w:rsidRDefault="004376D0" w:rsidP="004376D0">
      <w:pPr>
        <w:ind w:firstLineChars="300" w:firstLine="660"/>
      </w:pPr>
      <w:r>
        <w:rPr>
          <w:rFonts w:hint="eastAsia"/>
        </w:rPr>
        <w:t>2</w:t>
      </w:r>
      <w:r>
        <w:rPr>
          <w:rFonts w:hint="eastAsia"/>
        </w:rPr>
        <w:t>．</w:t>
      </w:r>
      <w:hyperlink r:id="rId7" w:history="1">
        <w:r w:rsidRPr="00E45C14">
          <w:rPr>
            <w:rStyle w:val="a5"/>
            <w:rFonts w:hint="eastAsia"/>
          </w:rPr>
          <w:t>《深圳证券交易所深港通业务实施办法》修订说明</w:t>
        </w:r>
      </w:hyperlink>
    </w:p>
    <w:p w14:paraId="2D88520D" w14:textId="5887E451" w:rsidR="004376D0" w:rsidRDefault="004376D0" w:rsidP="004376D0">
      <w:pPr>
        <w:ind w:firstLineChars="300" w:firstLine="660"/>
      </w:pPr>
      <w:r>
        <w:rPr>
          <w:rFonts w:hint="eastAsia"/>
        </w:rPr>
        <w:t>3.</w:t>
      </w:r>
      <w:hyperlink r:id="rId8" w:history="1">
        <w:r w:rsidRPr="00E45C14">
          <w:rPr>
            <w:rStyle w:val="a5"/>
            <w:rFonts w:hint="eastAsia"/>
          </w:rPr>
          <w:t>《深圳证券交易所深港通业务实施办法》暂缓实施条文</w:t>
        </w:r>
      </w:hyperlink>
    </w:p>
    <w:p w14:paraId="61C07BBC" w14:textId="77777777" w:rsidR="004376D0" w:rsidRDefault="004376D0" w:rsidP="004376D0"/>
    <w:p w14:paraId="3057D249" w14:textId="77777777" w:rsidR="004376D0" w:rsidRDefault="004376D0" w:rsidP="004376D0"/>
    <w:p w14:paraId="708883D2" w14:textId="06540F59" w:rsidR="004376D0" w:rsidRDefault="004376D0" w:rsidP="004376D0">
      <w:pPr>
        <w:jc w:val="right"/>
      </w:pPr>
      <w:r>
        <w:rPr>
          <w:rFonts w:hint="eastAsia"/>
        </w:rPr>
        <w:t>深圳证券交易所</w:t>
      </w:r>
    </w:p>
    <w:p w14:paraId="423E3959" w14:textId="7A62D3BA" w:rsidR="00F45EEB" w:rsidRDefault="004376D0" w:rsidP="004376D0">
      <w:pPr>
        <w:jc w:val="right"/>
      </w:pPr>
      <w:r>
        <w:rPr>
          <w:rFonts w:hint="eastAsia"/>
        </w:rPr>
        <w:t>2023</w:t>
      </w:r>
      <w:r>
        <w:rPr>
          <w:rFonts w:hint="eastAsia"/>
        </w:rPr>
        <w:t>年</w:t>
      </w:r>
      <w:r>
        <w:rPr>
          <w:rFonts w:hint="eastAsia"/>
        </w:rPr>
        <w:t>3</w:t>
      </w:r>
      <w:r>
        <w:rPr>
          <w:rFonts w:hint="eastAsia"/>
        </w:rPr>
        <w:t>月</w:t>
      </w:r>
      <w:r>
        <w:rPr>
          <w:rFonts w:hint="eastAsia"/>
        </w:rPr>
        <w:t>3</w:t>
      </w:r>
      <w:r>
        <w:rPr>
          <w:rFonts w:hint="eastAsia"/>
        </w:rPr>
        <w:t>日</w:t>
      </w:r>
    </w:p>
    <w:p w14:paraId="6F65A65D" w14:textId="29AC299C" w:rsidR="0092065F" w:rsidRDefault="0092065F" w:rsidP="0092065F">
      <w:pPr>
        <w:ind w:right="440"/>
        <w:jc w:val="left"/>
      </w:pPr>
    </w:p>
    <w:p w14:paraId="4CC507D5" w14:textId="77777777" w:rsidR="0092065F" w:rsidRDefault="0092065F" w:rsidP="0092065F">
      <w:pPr>
        <w:ind w:right="440"/>
        <w:jc w:val="left"/>
      </w:pPr>
    </w:p>
    <w:p w14:paraId="66D7F80E" w14:textId="1D0B498E" w:rsidR="004376D0" w:rsidRDefault="004376D0" w:rsidP="004376D0">
      <w:r>
        <w:rPr>
          <w:rFonts w:hint="eastAsia"/>
        </w:rPr>
        <w:t>信息来源：</w:t>
      </w:r>
    </w:p>
    <w:p w14:paraId="551196FD" w14:textId="30C3E46F" w:rsidR="004376D0" w:rsidRDefault="00000000" w:rsidP="004376D0">
      <w:hyperlink r:id="rId9" w:history="1">
        <w:r w:rsidR="004376D0" w:rsidRPr="00204182">
          <w:rPr>
            <w:rStyle w:val="a5"/>
          </w:rPr>
          <w:t>http://www.szse.cn/disclosure/notice/t20230303_599082.html</w:t>
        </w:r>
      </w:hyperlink>
    </w:p>
    <w:p w14:paraId="02E5ED4F" w14:textId="77777777" w:rsidR="004376D0" w:rsidRPr="004376D0" w:rsidRDefault="004376D0" w:rsidP="004376D0"/>
    <w:sectPr w:rsidR="004376D0" w:rsidRPr="004376D0" w:rsidSect="004D031A">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13678" w14:textId="77777777" w:rsidR="00386EEA" w:rsidRDefault="00386EEA" w:rsidP="00E45C14">
      <w:pPr>
        <w:spacing w:line="240" w:lineRule="auto"/>
      </w:pPr>
      <w:r>
        <w:separator/>
      </w:r>
    </w:p>
  </w:endnote>
  <w:endnote w:type="continuationSeparator" w:id="0">
    <w:p w14:paraId="72CA7F94" w14:textId="77777777" w:rsidR="00386EEA" w:rsidRDefault="00386EEA" w:rsidP="00E45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35F7D" w14:textId="77777777" w:rsidR="00386EEA" w:rsidRDefault="00386EEA" w:rsidP="00E45C14">
      <w:pPr>
        <w:spacing w:line="240" w:lineRule="auto"/>
      </w:pPr>
      <w:r>
        <w:separator/>
      </w:r>
    </w:p>
  </w:footnote>
  <w:footnote w:type="continuationSeparator" w:id="0">
    <w:p w14:paraId="12ED1FE4" w14:textId="77777777" w:rsidR="00386EEA" w:rsidRDefault="00386EEA" w:rsidP="00E45C1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376D0"/>
    <w:rsid w:val="003504FE"/>
    <w:rsid w:val="00386EEA"/>
    <w:rsid w:val="003B4AAF"/>
    <w:rsid w:val="004376D0"/>
    <w:rsid w:val="004D031A"/>
    <w:rsid w:val="0092065F"/>
    <w:rsid w:val="00B41EDF"/>
    <w:rsid w:val="00CA0313"/>
    <w:rsid w:val="00E45C14"/>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C49D8"/>
  <w15:chartTrackingRefBased/>
  <w15:docId w15:val="{EE6B10E9-21FA-4078-8C96-D94219DA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2"/>
        <w:szCs w:val="22"/>
        <w:lang w:val="en-US" w:eastAsia="zh-CN"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4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76D0"/>
    <w:pPr>
      <w:ind w:leftChars="2500" w:left="100"/>
    </w:pPr>
  </w:style>
  <w:style w:type="character" w:customStyle="1" w:styleId="a4">
    <w:name w:val="日期 字符"/>
    <w:basedOn w:val="a0"/>
    <w:link w:val="a3"/>
    <w:uiPriority w:val="99"/>
    <w:semiHidden/>
    <w:rsid w:val="004376D0"/>
  </w:style>
  <w:style w:type="character" w:styleId="a5">
    <w:name w:val="Hyperlink"/>
    <w:basedOn w:val="a0"/>
    <w:uiPriority w:val="99"/>
    <w:unhideWhenUsed/>
    <w:rsid w:val="004376D0"/>
    <w:rPr>
      <w:color w:val="0563C1" w:themeColor="hyperlink"/>
      <w:u w:val="single"/>
    </w:rPr>
  </w:style>
  <w:style w:type="character" w:styleId="a6">
    <w:name w:val="Unresolved Mention"/>
    <w:basedOn w:val="a0"/>
    <w:uiPriority w:val="99"/>
    <w:semiHidden/>
    <w:unhideWhenUsed/>
    <w:rsid w:val="004376D0"/>
    <w:rPr>
      <w:color w:val="605E5C"/>
      <w:shd w:val="clear" w:color="auto" w:fill="E1DFDD"/>
    </w:rPr>
  </w:style>
  <w:style w:type="paragraph" w:styleId="a7">
    <w:name w:val="header"/>
    <w:basedOn w:val="a"/>
    <w:link w:val="a8"/>
    <w:uiPriority w:val="99"/>
    <w:unhideWhenUsed/>
    <w:rsid w:val="00E45C14"/>
    <w:pPr>
      <w:pBdr>
        <w:bottom w:val="single" w:sz="6" w:space="1" w:color="auto"/>
      </w:pBdr>
      <w:tabs>
        <w:tab w:val="center" w:pos="4153"/>
        <w:tab w:val="right" w:pos="8306"/>
      </w:tabs>
      <w:snapToGrid w:val="0"/>
      <w:spacing w:line="240" w:lineRule="auto"/>
      <w:jc w:val="center"/>
    </w:pPr>
    <w:rPr>
      <w:sz w:val="18"/>
      <w:szCs w:val="18"/>
    </w:rPr>
  </w:style>
  <w:style w:type="character" w:customStyle="1" w:styleId="a8">
    <w:name w:val="页眉 字符"/>
    <w:basedOn w:val="a0"/>
    <w:link w:val="a7"/>
    <w:uiPriority w:val="99"/>
    <w:rsid w:val="00E45C14"/>
    <w:rPr>
      <w:sz w:val="18"/>
      <w:szCs w:val="18"/>
    </w:rPr>
  </w:style>
  <w:style w:type="paragraph" w:styleId="a9">
    <w:name w:val="footer"/>
    <w:basedOn w:val="a"/>
    <w:link w:val="aa"/>
    <w:uiPriority w:val="99"/>
    <w:unhideWhenUsed/>
    <w:rsid w:val="00E45C14"/>
    <w:pPr>
      <w:tabs>
        <w:tab w:val="center" w:pos="4153"/>
        <w:tab w:val="right" w:pos="8306"/>
      </w:tabs>
      <w:snapToGrid w:val="0"/>
      <w:spacing w:line="240" w:lineRule="auto"/>
      <w:jc w:val="left"/>
    </w:pPr>
    <w:rPr>
      <w:sz w:val="18"/>
      <w:szCs w:val="18"/>
    </w:rPr>
  </w:style>
  <w:style w:type="character" w:customStyle="1" w:styleId="aa">
    <w:name w:val="页脚 字符"/>
    <w:basedOn w:val="a0"/>
    <w:link w:val="a9"/>
    <w:uiPriority w:val="99"/>
    <w:rsid w:val="00E45C14"/>
    <w:rPr>
      <w:sz w:val="18"/>
      <w:szCs w:val="18"/>
    </w:rPr>
  </w:style>
  <w:style w:type="character" w:styleId="ab">
    <w:name w:val="FollowedHyperlink"/>
    <w:basedOn w:val="a0"/>
    <w:uiPriority w:val="99"/>
    <w:semiHidden/>
    <w:unhideWhenUsed/>
    <w:rsid w:val="00CA03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160855">
      <w:bodyDiv w:val="1"/>
      <w:marLeft w:val="0"/>
      <w:marRight w:val="0"/>
      <w:marTop w:val="0"/>
      <w:marBottom w:val="0"/>
      <w:divBdr>
        <w:top w:val="none" w:sz="0" w:space="0" w:color="auto"/>
        <w:left w:val="none" w:sz="0" w:space="0" w:color="auto"/>
        <w:bottom w:val="none" w:sz="0" w:space="0" w:color="auto"/>
        <w:right w:val="none" w:sz="0" w:space="0" w:color="auto"/>
      </w:divBdr>
      <w:divsChild>
        <w:div w:id="1078670560">
          <w:marLeft w:val="0"/>
          <w:marRight w:val="0"/>
          <w:marTop w:val="0"/>
          <w:marBottom w:val="0"/>
          <w:divBdr>
            <w:top w:val="none" w:sz="0" w:space="0" w:color="auto"/>
            <w:left w:val="none" w:sz="0" w:space="0" w:color="auto"/>
            <w:bottom w:val="none" w:sz="0" w:space="0" w:color="auto"/>
            <w:right w:val="none" w:sz="0" w:space="0" w:color="auto"/>
          </w:divBdr>
          <w:divsChild>
            <w:div w:id="649789749">
              <w:marLeft w:val="0"/>
              <w:marRight w:val="0"/>
              <w:marTop w:val="450"/>
              <w:marBottom w:val="0"/>
              <w:divBdr>
                <w:top w:val="none" w:sz="0" w:space="0" w:color="auto"/>
                <w:left w:val="none" w:sz="0" w:space="0" w:color="auto"/>
                <w:bottom w:val="none" w:sz="0" w:space="0" w:color="auto"/>
                <w:right w:val="none" w:sz="0" w:space="0" w:color="auto"/>
              </w:divBdr>
            </w:div>
            <w:div w:id="1385981334">
              <w:marLeft w:val="0"/>
              <w:marRight w:val="0"/>
              <w:marTop w:val="0"/>
              <w:marBottom w:val="150"/>
              <w:divBdr>
                <w:top w:val="none" w:sz="0" w:space="0" w:color="auto"/>
                <w:left w:val="none" w:sz="0" w:space="0" w:color="auto"/>
                <w:bottom w:val="none" w:sz="0" w:space="0" w:color="auto"/>
                <w:right w:val="none" w:sz="0" w:space="0" w:color="auto"/>
              </w:divBdr>
            </w:div>
          </w:divsChild>
        </w:div>
        <w:div w:id="38472159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ntrum.hhp.com.cn/newlaw/20230309003_03.pdf" TargetMode="External"/><Relationship Id="rId3" Type="http://schemas.openxmlformats.org/officeDocument/2006/relationships/webSettings" Target="webSettings.xml"/><Relationship Id="rId7" Type="http://schemas.openxmlformats.org/officeDocument/2006/relationships/hyperlink" Target="http://centrum.hhp.com.cn/newlaw/20230309003_0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30309003_01.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zse.cn/disclosure/notice/t20230303_59908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2023-03-06T08:27:00Z</dcterms:created>
  <dcterms:modified xsi:type="dcterms:W3CDTF">2023-03-10T04:11:00Z</dcterms:modified>
</cp:coreProperties>
</file>