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1B3A" w14:textId="77777777" w:rsidR="00C77B71" w:rsidRPr="007974D1" w:rsidRDefault="00BA7D6F" w:rsidP="00C77B71">
      <w:pPr>
        <w:jc w:val="center"/>
        <w:rPr>
          <w:rFonts w:ascii="Arial" w:hAnsi="Arial" w:cs="Times New Roman"/>
          <w:b/>
          <w:bCs/>
          <w:color w:val="E36C0A"/>
          <w:sz w:val="32"/>
          <w:szCs w:val="32"/>
        </w:rPr>
      </w:pPr>
      <w:r w:rsidRPr="007974D1">
        <w:rPr>
          <w:rFonts w:ascii="Arial" w:hAnsi="Arial" w:cs="Times New Roman" w:hint="eastAsia"/>
          <w:b/>
          <w:bCs/>
          <w:color w:val="E36C0A"/>
          <w:sz w:val="32"/>
          <w:szCs w:val="32"/>
        </w:rPr>
        <w:t>商业银行金融资产风险分类办法</w:t>
      </w:r>
    </w:p>
    <w:p w14:paraId="2E03A050" w14:textId="2DA57563" w:rsidR="00BA7D6F" w:rsidRPr="00C77B71" w:rsidRDefault="00BA7D6F" w:rsidP="00C77B71">
      <w:pPr>
        <w:jc w:val="center"/>
        <w:rPr>
          <w:rFonts w:ascii="Arial" w:hAnsi="Arial"/>
        </w:rPr>
      </w:pPr>
      <w:r w:rsidRPr="00C77B71">
        <w:rPr>
          <w:rFonts w:ascii="Arial" w:hAnsi="Arial" w:hint="eastAsia"/>
        </w:rPr>
        <w:t>（中国银行保险监督管理委员会</w:t>
      </w:r>
      <w:r w:rsidRPr="00C77B71">
        <w:rPr>
          <w:rFonts w:ascii="Arial" w:hAnsi="Arial"/>
        </w:rPr>
        <w:t xml:space="preserve"> </w:t>
      </w:r>
      <w:r w:rsidRPr="00C77B71">
        <w:rPr>
          <w:rFonts w:ascii="Arial" w:hAnsi="Arial"/>
        </w:rPr>
        <w:t>中国人民银行令〔</w:t>
      </w:r>
      <w:r w:rsidRPr="00C77B71">
        <w:rPr>
          <w:rFonts w:ascii="Arial" w:hAnsi="Arial"/>
        </w:rPr>
        <w:t>2023</w:t>
      </w:r>
      <w:r w:rsidRPr="00C77B71">
        <w:rPr>
          <w:rFonts w:ascii="Arial" w:hAnsi="Arial"/>
        </w:rPr>
        <w:t>〕第</w:t>
      </w:r>
      <w:r w:rsidRPr="00C77B71">
        <w:rPr>
          <w:rFonts w:ascii="Arial" w:hAnsi="Arial"/>
        </w:rPr>
        <w:t xml:space="preserve"> 1</w:t>
      </w:r>
      <w:r w:rsidRPr="00C77B71">
        <w:rPr>
          <w:rFonts w:ascii="Arial" w:hAnsi="Arial"/>
        </w:rPr>
        <w:t>号）</w:t>
      </w:r>
    </w:p>
    <w:p w14:paraId="6AE350F3" w14:textId="77777777" w:rsidR="00C77B71" w:rsidRPr="00C77B71" w:rsidRDefault="00C77B71" w:rsidP="00C77B71">
      <w:pPr>
        <w:rPr>
          <w:rFonts w:ascii="Arial" w:hAnsi="Arial"/>
        </w:rPr>
      </w:pPr>
    </w:p>
    <w:p w14:paraId="3A501D9D" w14:textId="46489E07" w:rsidR="00BA7D6F" w:rsidRPr="00C77B71" w:rsidRDefault="00BA7D6F" w:rsidP="00383956">
      <w:pPr>
        <w:ind w:firstLineChars="200" w:firstLine="440"/>
        <w:jc w:val="both"/>
        <w:rPr>
          <w:rFonts w:ascii="Arial" w:hAnsi="Arial"/>
        </w:rPr>
      </w:pPr>
      <w:r w:rsidRPr="00C77B71">
        <w:rPr>
          <w:rFonts w:ascii="Arial" w:hAnsi="Arial" w:hint="eastAsia"/>
        </w:rPr>
        <w:t>中国银行保险监督管理委员会、中国人民银行制定了《商业银行金融资产风险分类办法》，已于</w:t>
      </w:r>
      <w:r w:rsidRPr="00C77B71">
        <w:rPr>
          <w:rFonts w:ascii="Arial" w:hAnsi="Arial"/>
        </w:rPr>
        <w:t>2020</w:t>
      </w:r>
      <w:r w:rsidRPr="00C77B71">
        <w:rPr>
          <w:rFonts w:ascii="Arial" w:hAnsi="Arial"/>
        </w:rPr>
        <w:t>年</w:t>
      </w:r>
      <w:r w:rsidRPr="00C77B71">
        <w:rPr>
          <w:rFonts w:ascii="Arial" w:hAnsi="Arial"/>
        </w:rPr>
        <w:t>3</w:t>
      </w:r>
      <w:r w:rsidRPr="00C77B71">
        <w:rPr>
          <w:rFonts w:ascii="Arial" w:hAnsi="Arial"/>
        </w:rPr>
        <w:t>月</w:t>
      </w:r>
      <w:r w:rsidRPr="00C77B71">
        <w:rPr>
          <w:rFonts w:ascii="Arial" w:hAnsi="Arial"/>
        </w:rPr>
        <w:t>17</w:t>
      </w:r>
      <w:r w:rsidRPr="00C77B71">
        <w:rPr>
          <w:rFonts w:ascii="Arial" w:hAnsi="Arial"/>
        </w:rPr>
        <w:t>日经中国银行保险监督管理委员会</w:t>
      </w:r>
      <w:r w:rsidRPr="00C77B71">
        <w:rPr>
          <w:rFonts w:ascii="Arial" w:hAnsi="Arial"/>
        </w:rPr>
        <w:t>2020</w:t>
      </w:r>
      <w:r w:rsidRPr="00C77B71">
        <w:rPr>
          <w:rFonts w:ascii="Arial" w:hAnsi="Arial"/>
        </w:rPr>
        <w:t>年第</w:t>
      </w:r>
      <w:r w:rsidRPr="00C77B71">
        <w:rPr>
          <w:rFonts w:ascii="Arial" w:hAnsi="Arial"/>
        </w:rPr>
        <w:t>1</w:t>
      </w:r>
      <w:r w:rsidRPr="00C77B71">
        <w:rPr>
          <w:rFonts w:ascii="Arial" w:hAnsi="Arial"/>
        </w:rPr>
        <w:t>次委</w:t>
      </w:r>
      <w:proofErr w:type="gramStart"/>
      <w:r w:rsidRPr="00C77B71">
        <w:rPr>
          <w:rFonts w:ascii="Arial" w:hAnsi="Arial"/>
        </w:rPr>
        <w:t>务</w:t>
      </w:r>
      <w:proofErr w:type="gramEnd"/>
      <w:r w:rsidRPr="00C77B71">
        <w:rPr>
          <w:rFonts w:ascii="Arial" w:hAnsi="Arial"/>
        </w:rPr>
        <w:t>会审议通过，现予公布，自</w:t>
      </w:r>
      <w:r w:rsidRPr="00C77B71">
        <w:rPr>
          <w:rFonts w:ascii="Arial" w:hAnsi="Arial"/>
        </w:rPr>
        <w:t>2023</w:t>
      </w:r>
      <w:r w:rsidRPr="00C77B71">
        <w:rPr>
          <w:rFonts w:ascii="Arial" w:hAnsi="Arial"/>
        </w:rPr>
        <w:t>年</w:t>
      </w:r>
      <w:r w:rsidRPr="00C77B71">
        <w:rPr>
          <w:rFonts w:ascii="Arial" w:hAnsi="Arial"/>
        </w:rPr>
        <w:t>7</w:t>
      </w:r>
      <w:r w:rsidRPr="00C77B71">
        <w:rPr>
          <w:rFonts w:ascii="Arial" w:hAnsi="Arial"/>
        </w:rPr>
        <w:t>月</w:t>
      </w:r>
      <w:r w:rsidRPr="00C77B71">
        <w:rPr>
          <w:rFonts w:ascii="Arial" w:hAnsi="Arial"/>
        </w:rPr>
        <w:t>1</w:t>
      </w:r>
      <w:r w:rsidRPr="00C77B71">
        <w:rPr>
          <w:rFonts w:ascii="Arial" w:hAnsi="Arial"/>
        </w:rPr>
        <w:t>日起施行。</w:t>
      </w:r>
    </w:p>
    <w:p w14:paraId="7050D865" w14:textId="77777777" w:rsidR="00BA7D6F" w:rsidRPr="00C77B71" w:rsidRDefault="00BA7D6F" w:rsidP="00C77B71">
      <w:pPr>
        <w:rPr>
          <w:rFonts w:ascii="Arial" w:hAnsi="Arial"/>
        </w:rPr>
      </w:pPr>
    </w:p>
    <w:p w14:paraId="2856B5A9" w14:textId="6470D295" w:rsidR="00BA7D6F" w:rsidRPr="00C77B71" w:rsidRDefault="00BA7D6F" w:rsidP="00C77B71">
      <w:pPr>
        <w:jc w:val="right"/>
        <w:rPr>
          <w:rFonts w:ascii="Arial" w:hAnsi="Arial"/>
        </w:rPr>
      </w:pPr>
      <w:r w:rsidRPr="00C77B71">
        <w:rPr>
          <w:rFonts w:ascii="Arial" w:hAnsi="Arial"/>
        </w:rPr>
        <w:t xml:space="preserve">   </w:t>
      </w:r>
      <w:r w:rsidRPr="00C77B71">
        <w:rPr>
          <w:rFonts w:ascii="Arial" w:hAnsi="Arial"/>
        </w:rPr>
        <w:t>中国银行保险监督管理委员会主席</w:t>
      </w:r>
      <w:r w:rsidRPr="00C77B71">
        <w:rPr>
          <w:rFonts w:ascii="Arial" w:hAnsi="Arial"/>
        </w:rPr>
        <w:t xml:space="preserve"> </w:t>
      </w:r>
      <w:r w:rsidRPr="00C77B71">
        <w:rPr>
          <w:rFonts w:ascii="Arial" w:hAnsi="Arial"/>
        </w:rPr>
        <w:t>郭树清</w:t>
      </w:r>
    </w:p>
    <w:p w14:paraId="2183E9F7" w14:textId="309E447E" w:rsidR="00BA7D6F" w:rsidRPr="00C77B71" w:rsidRDefault="00BA7D6F" w:rsidP="00C77B71">
      <w:pPr>
        <w:jc w:val="right"/>
        <w:rPr>
          <w:rFonts w:ascii="Arial" w:hAnsi="Arial"/>
        </w:rPr>
      </w:pPr>
      <w:r w:rsidRPr="00C77B71">
        <w:rPr>
          <w:rFonts w:ascii="Arial" w:hAnsi="Arial"/>
        </w:rPr>
        <w:t>中国人民银行行长</w:t>
      </w:r>
      <w:r w:rsidRPr="00C77B71">
        <w:rPr>
          <w:rFonts w:ascii="Arial" w:hAnsi="Arial"/>
        </w:rPr>
        <w:t xml:space="preserve"> </w:t>
      </w:r>
      <w:r w:rsidRPr="00C77B71">
        <w:rPr>
          <w:rFonts w:ascii="Arial" w:hAnsi="Arial"/>
        </w:rPr>
        <w:t>易纲</w:t>
      </w:r>
    </w:p>
    <w:p w14:paraId="04E0A9EA" w14:textId="6394417E" w:rsidR="00BA7D6F" w:rsidRPr="00C77B71" w:rsidRDefault="00BA7D6F" w:rsidP="00C77B71">
      <w:pPr>
        <w:jc w:val="right"/>
        <w:rPr>
          <w:rFonts w:ascii="Arial" w:hAnsi="Arial"/>
        </w:rPr>
      </w:pPr>
      <w:r w:rsidRPr="00C77B71">
        <w:rPr>
          <w:rFonts w:ascii="Arial" w:hAnsi="Arial"/>
        </w:rPr>
        <w:t>2023</w:t>
      </w:r>
      <w:r w:rsidRPr="00C77B71">
        <w:rPr>
          <w:rFonts w:ascii="Arial" w:hAnsi="Arial"/>
        </w:rPr>
        <w:t>年</w:t>
      </w:r>
      <w:r w:rsidRPr="00C77B71">
        <w:rPr>
          <w:rFonts w:ascii="Arial" w:hAnsi="Arial"/>
        </w:rPr>
        <w:t>2</w:t>
      </w:r>
      <w:r w:rsidRPr="00C77B71">
        <w:rPr>
          <w:rFonts w:ascii="Arial" w:hAnsi="Arial"/>
        </w:rPr>
        <w:t>月</w:t>
      </w:r>
      <w:r w:rsidRPr="00C77B71">
        <w:rPr>
          <w:rFonts w:ascii="Arial" w:hAnsi="Arial"/>
        </w:rPr>
        <w:t>10</w:t>
      </w:r>
      <w:r w:rsidRPr="00C77B71">
        <w:rPr>
          <w:rFonts w:ascii="Arial" w:hAnsi="Arial"/>
        </w:rPr>
        <w:t>日</w:t>
      </w:r>
    </w:p>
    <w:p w14:paraId="39E31B3F" w14:textId="49A16B32" w:rsidR="00BA7D6F" w:rsidRPr="00C77B71" w:rsidRDefault="00BA7D6F" w:rsidP="00C77B71">
      <w:pPr>
        <w:rPr>
          <w:rFonts w:ascii="Arial" w:hAnsi="Arial"/>
        </w:rPr>
      </w:pPr>
    </w:p>
    <w:p w14:paraId="509A30A2" w14:textId="77777777" w:rsidR="00C77B71" w:rsidRPr="00C77B71" w:rsidRDefault="00C77B71" w:rsidP="00C77B71">
      <w:pPr>
        <w:rPr>
          <w:rFonts w:ascii="Arial" w:hAnsi="Arial"/>
        </w:rPr>
      </w:pPr>
    </w:p>
    <w:p w14:paraId="7E96647E" w14:textId="2A4C7230" w:rsidR="00BA7D6F" w:rsidRPr="007974D1" w:rsidRDefault="00BA7D6F" w:rsidP="00C77B71">
      <w:pPr>
        <w:jc w:val="center"/>
        <w:rPr>
          <w:rFonts w:ascii="Arial" w:hAnsi="Arial" w:cs="Times New Roman"/>
          <w:b/>
          <w:bCs/>
          <w:color w:val="E36C0A"/>
          <w:sz w:val="28"/>
        </w:rPr>
      </w:pPr>
      <w:r w:rsidRPr="007974D1">
        <w:rPr>
          <w:rFonts w:ascii="Arial" w:hAnsi="Arial" w:cs="Times New Roman" w:hint="eastAsia"/>
          <w:b/>
          <w:bCs/>
          <w:color w:val="E36C0A"/>
          <w:sz w:val="28"/>
        </w:rPr>
        <w:t>商业银行金融资产风险分类办法</w:t>
      </w:r>
    </w:p>
    <w:p w14:paraId="6A9A38D2" w14:textId="77777777" w:rsidR="00BA7D6F" w:rsidRPr="00C77B71" w:rsidRDefault="00BA7D6F" w:rsidP="00C77B71">
      <w:pPr>
        <w:rPr>
          <w:rFonts w:ascii="Arial" w:hAnsi="Arial"/>
        </w:rPr>
      </w:pPr>
    </w:p>
    <w:p w14:paraId="0603EB15" w14:textId="56780025" w:rsidR="00BA7D6F" w:rsidRPr="00C77B71" w:rsidRDefault="00BA7D6F" w:rsidP="00C77B71">
      <w:pPr>
        <w:jc w:val="center"/>
        <w:rPr>
          <w:rFonts w:ascii="Arial" w:hAnsi="Arial"/>
        </w:rPr>
      </w:pPr>
      <w:r w:rsidRPr="00C77B71">
        <w:rPr>
          <w:rFonts w:ascii="Arial" w:hAnsi="Arial" w:hint="eastAsia"/>
        </w:rPr>
        <w:t>第一章</w:t>
      </w:r>
      <w:r w:rsidRPr="00C77B71">
        <w:rPr>
          <w:rFonts w:ascii="Arial" w:hAnsi="Arial"/>
        </w:rPr>
        <w:t xml:space="preserve">  </w:t>
      </w:r>
      <w:r w:rsidRPr="00C77B71">
        <w:rPr>
          <w:rFonts w:ascii="Arial" w:hAnsi="Arial"/>
        </w:rPr>
        <w:t>总</w:t>
      </w:r>
      <w:r w:rsidRPr="00C77B71">
        <w:rPr>
          <w:rFonts w:ascii="Arial" w:hAnsi="Arial"/>
        </w:rPr>
        <w:t xml:space="preserve">  </w:t>
      </w:r>
      <w:r w:rsidRPr="00C77B71">
        <w:rPr>
          <w:rFonts w:ascii="Arial" w:hAnsi="Arial"/>
        </w:rPr>
        <w:t>则</w:t>
      </w:r>
    </w:p>
    <w:p w14:paraId="5F5E3E06" w14:textId="77777777" w:rsidR="00BA7D6F" w:rsidRPr="00C77B71" w:rsidRDefault="00BA7D6F" w:rsidP="00C77B71">
      <w:pPr>
        <w:rPr>
          <w:rFonts w:ascii="Arial" w:hAnsi="Arial"/>
        </w:rPr>
      </w:pPr>
    </w:p>
    <w:p w14:paraId="3D7E4B44" w14:textId="77777777" w:rsidR="00BA7D6F" w:rsidRPr="00C77B71" w:rsidRDefault="00BA7D6F" w:rsidP="00AA7DCC">
      <w:pPr>
        <w:ind w:firstLineChars="200" w:firstLine="440"/>
        <w:jc w:val="both"/>
        <w:rPr>
          <w:rFonts w:ascii="Arial" w:hAnsi="Arial"/>
        </w:rPr>
      </w:pPr>
      <w:r w:rsidRPr="00C77B71">
        <w:rPr>
          <w:rFonts w:ascii="Arial" w:hAnsi="Arial" w:hint="eastAsia"/>
        </w:rPr>
        <w:t>第一条</w:t>
      </w:r>
      <w:r w:rsidRPr="00C77B71">
        <w:rPr>
          <w:rFonts w:ascii="Arial" w:hAnsi="Arial"/>
        </w:rPr>
        <w:t xml:space="preserve">  </w:t>
      </w:r>
      <w:r w:rsidRPr="00C77B71">
        <w:rPr>
          <w:rFonts w:ascii="Arial" w:hAnsi="Arial"/>
        </w:rPr>
        <w:t>为促进商业银行准确评估信用风险，真实反映金融资产质量，根据《中华人民共和国银行业监督管理法》《中华人民共和国商业银行法》等法律法规，制定本办法。</w:t>
      </w:r>
    </w:p>
    <w:p w14:paraId="311A3670" w14:textId="77777777" w:rsidR="00BA7D6F" w:rsidRPr="00C77B71" w:rsidRDefault="00BA7D6F" w:rsidP="00AA7DCC">
      <w:pPr>
        <w:ind w:firstLineChars="200" w:firstLine="440"/>
        <w:jc w:val="both"/>
        <w:rPr>
          <w:rFonts w:ascii="Arial" w:hAnsi="Arial"/>
        </w:rPr>
      </w:pPr>
    </w:p>
    <w:p w14:paraId="55A72C25" w14:textId="77777777" w:rsidR="00BA7D6F" w:rsidRPr="00C77B71" w:rsidRDefault="00BA7D6F" w:rsidP="00AA7DCC">
      <w:pPr>
        <w:ind w:firstLineChars="200" w:firstLine="440"/>
        <w:jc w:val="both"/>
        <w:rPr>
          <w:rFonts w:ascii="Arial" w:hAnsi="Arial"/>
        </w:rPr>
      </w:pPr>
      <w:r w:rsidRPr="00C77B71">
        <w:rPr>
          <w:rFonts w:ascii="Arial" w:hAnsi="Arial" w:hint="eastAsia"/>
        </w:rPr>
        <w:t>第二条</w:t>
      </w:r>
      <w:r w:rsidRPr="00C77B71">
        <w:rPr>
          <w:rFonts w:ascii="Arial" w:hAnsi="Arial"/>
        </w:rPr>
        <w:t xml:space="preserve">  </w:t>
      </w:r>
      <w:r w:rsidRPr="00C77B71">
        <w:rPr>
          <w:rFonts w:ascii="Arial" w:hAnsi="Arial"/>
        </w:rPr>
        <w:t>本办法适用于中华人民共和国境内依法设立的商业银行。</w:t>
      </w:r>
    </w:p>
    <w:p w14:paraId="09556FE5" w14:textId="77777777" w:rsidR="00BA7D6F" w:rsidRPr="00C77B71" w:rsidRDefault="00BA7D6F" w:rsidP="00AA7DCC">
      <w:pPr>
        <w:ind w:firstLineChars="200" w:firstLine="440"/>
        <w:jc w:val="both"/>
        <w:rPr>
          <w:rFonts w:ascii="Arial" w:hAnsi="Arial"/>
        </w:rPr>
      </w:pPr>
    </w:p>
    <w:p w14:paraId="2F0ABF16" w14:textId="001B7A75" w:rsidR="00BA7D6F" w:rsidRPr="00C77B71" w:rsidRDefault="00BA7D6F" w:rsidP="00AA7DCC">
      <w:pPr>
        <w:ind w:firstLineChars="200" w:firstLine="440"/>
        <w:jc w:val="both"/>
        <w:rPr>
          <w:rFonts w:ascii="Arial" w:hAnsi="Arial"/>
        </w:rPr>
      </w:pPr>
      <w:r w:rsidRPr="00C77B71">
        <w:rPr>
          <w:rFonts w:ascii="Arial" w:hAnsi="Arial" w:hint="eastAsia"/>
        </w:rPr>
        <w:t>第三条</w:t>
      </w:r>
      <w:r w:rsidRPr="00C77B71">
        <w:rPr>
          <w:rFonts w:ascii="Arial" w:hAnsi="Arial"/>
        </w:rPr>
        <w:t xml:space="preserve">  </w:t>
      </w:r>
      <w:r w:rsidRPr="00C77B71">
        <w:rPr>
          <w:rFonts w:ascii="Arial" w:hAnsi="Arial"/>
        </w:rPr>
        <w:t>商业银行应对表内承担信用风险的金融资产进行风险分类，包括但不限于贷款、债券和其他投资、同业资产、应收款项等。表外项目中承担信用风险的，应按照表内资产相关要求开展风险分类。</w:t>
      </w:r>
    </w:p>
    <w:p w14:paraId="4A51798C" w14:textId="77777777" w:rsidR="00BA7D6F" w:rsidRPr="00C77B71" w:rsidRDefault="00BA7D6F" w:rsidP="00AA7DCC">
      <w:pPr>
        <w:ind w:firstLineChars="200" w:firstLine="440"/>
        <w:jc w:val="both"/>
        <w:rPr>
          <w:rFonts w:ascii="Arial" w:hAnsi="Arial"/>
        </w:rPr>
      </w:pPr>
      <w:r w:rsidRPr="00C77B71">
        <w:rPr>
          <w:rFonts w:ascii="Arial" w:hAnsi="Arial" w:hint="eastAsia"/>
        </w:rPr>
        <w:t>商业银行交易账簿下的金融资产以及衍生品交易形成的相关资产不包括在本办法之内。</w:t>
      </w:r>
    </w:p>
    <w:p w14:paraId="32B0BF6F" w14:textId="77777777" w:rsidR="00BA7D6F" w:rsidRPr="00C77B71" w:rsidRDefault="00BA7D6F" w:rsidP="00AA7DCC">
      <w:pPr>
        <w:ind w:firstLineChars="200" w:firstLine="440"/>
        <w:jc w:val="both"/>
        <w:rPr>
          <w:rFonts w:ascii="Arial" w:hAnsi="Arial"/>
        </w:rPr>
      </w:pPr>
    </w:p>
    <w:p w14:paraId="41ACDB6B" w14:textId="77777777" w:rsidR="00BA7D6F" w:rsidRPr="00C77B71" w:rsidRDefault="00BA7D6F" w:rsidP="00AA7DCC">
      <w:pPr>
        <w:ind w:firstLineChars="200" w:firstLine="440"/>
        <w:jc w:val="both"/>
        <w:rPr>
          <w:rFonts w:ascii="Arial" w:hAnsi="Arial"/>
        </w:rPr>
      </w:pPr>
      <w:r w:rsidRPr="00C77B71">
        <w:rPr>
          <w:rFonts w:ascii="Arial" w:hAnsi="Arial" w:hint="eastAsia"/>
        </w:rPr>
        <w:t>第四条</w:t>
      </w:r>
      <w:r w:rsidRPr="00C77B71">
        <w:rPr>
          <w:rFonts w:ascii="Arial" w:hAnsi="Arial"/>
        </w:rPr>
        <w:t xml:space="preserve">  </w:t>
      </w:r>
      <w:r w:rsidRPr="00C77B71">
        <w:rPr>
          <w:rFonts w:ascii="Arial" w:hAnsi="Arial"/>
        </w:rPr>
        <w:t>本办法所称风险分类是指商业银行按照风险程度将金融资产划分为不同档次的行为。</w:t>
      </w:r>
    </w:p>
    <w:p w14:paraId="1F6A6666" w14:textId="77777777" w:rsidR="00BA7D6F" w:rsidRPr="00C77B71" w:rsidRDefault="00BA7D6F" w:rsidP="00AA7DCC">
      <w:pPr>
        <w:ind w:firstLineChars="200" w:firstLine="440"/>
        <w:jc w:val="both"/>
        <w:rPr>
          <w:rFonts w:ascii="Arial" w:hAnsi="Arial"/>
        </w:rPr>
      </w:pPr>
    </w:p>
    <w:p w14:paraId="6F9CBD48" w14:textId="01DC6BAD" w:rsidR="00BA7D6F" w:rsidRPr="00C77B71" w:rsidRDefault="00BA7D6F" w:rsidP="00AA7DCC">
      <w:pPr>
        <w:ind w:firstLineChars="200" w:firstLine="440"/>
        <w:jc w:val="both"/>
        <w:rPr>
          <w:rFonts w:ascii="Arial" w:hAnsi="Arial"/>
        </w:rPr>
      </w:pPr>
      <w:r w:rsidRPr="00C77B71">
        <w:rPr>
          <w:rFonts w:ascii="Arial" w:hAnsi="Arial" w:hint="eastAsia"/>
        </w:rPr>
        <w:t>第五条</w:t>
      </w:r>
      <w:r w:rsidRPr="00C77B71">
        <w:rPr>
          <w:rFonts w:ascii="Arial" w:hAnsi="Arial"/>
        </w:rPr>
        <w:t xml:space="preserve">  </w:t>
      </w:r>
      <w:r w:rsidRPr="00C77B71">
        <w:rPr>
          <w:rFonts w:ascii="Arial" w:hAnsi="Arial"/>
        </w:rPr>
        <w:t>商业银行应按照以下原则进行风险分类：</w:t>
      </w:r>
    </w:p>
    <w:p w14:paraId="52DC55A4" w14:textId="5BF5DAEC" w:rsidR="00BA7D6F" w:rsidRPr="00C77B71" w:rsidRDefault="00BA7D6F" w:rsidP="00AA7DCC">
      <w:pPr>
        <w:ind w:firstLineChars="200" w:firstLine="440"/>
        <w:jc w:val="both"/>
        <w:rPr>
          <w:rFonts w:ascii="Arial" w:hAnsi="Arial"/>
        </w:rPr>
      </w:pPr>
      <w:r w:rsidRPr="00C77B71">
        <w:rPr>
          <w:rFonts w:ascii="Arial" w:hAnsi="Arial" w:hint="eastAsia"/>
        </w:rPr>
        <w:t>（一）真实性原则。风险分类应真实、准确地反映金融资产风险水平。</w:t>
      </w:r>
    </w:p>
    <w:p w14:paraId="2A35F575" w14:textId="58D419FD" w:rsidR="00BA7D6F" w:rsidRPr="00C77B71" w:rsidRDefault="00BA7D6F" w:rsidP="00AA7DCC">
      <w:pPr>
        <w:ind w:firstLineChars="200" w:firstLine="440"/>
        <w:jc w:val="both"/>
        <w:rPr>
          <w:rFonts w:ascii="Arial" w:hAnsi="Arial"/>
        </w:rPr>
      </w:pPr>
      <w:r w:rsidRPr="00C77B71">
        <w:rPr>
          <w:rFonts w:ascii="Arial" w:hAnsi="Arial" w:hint="eastAsia"/>
        </w:rPr>
        <w:t>（二）及时性原则。按照债务人履约能力以及金融资产风险变化情况，及时、动态地调整分类结果。</w:t>
      </w:r>
    </w:p>
    <w:p w14:paraId="3D5573FC" w14:textId="7382CC69" w:rsidR="00BA7D6F" w:rsidRPr="00C77B71" w:rsidRDefault="00BA7D6F" w:rsidP="00AA7DCC">
      <w:pPr>
        <w:ind w:firstLineChars="200" w:firstLine="440"/>
        <w:jc w:val="both"/>
        <w:rPr>
          <w:rFonts w:ascii="Arial" w:hAnsi="Arial"/>
        </w:rPr>
      </w:pPr>
      <w:r w:rsidRPr="00C77B71">
        <w:rPr>
          <w:rFonts w:ascii="Arial" w:hAnsi="Arial" w:hint="eastAsia"/>
        </w:rPr>
        <w:t>（三）审慎性原则。金融资产风险分类不确定的，</w:t>
      </w:r>
      <w:proofErr w:type="gramStart"/>
      <w:r w:rsidRPr="00C77B71">
        <w:rPr>
          <w:rFonts w:ascii="Arial" w:hAnsi="Arial" w:hint="eastAsia"/>
        </w:rPr>
        <w:t>应从低确定</w:t>
      </w:r>
      <w:proofErr w:type="gramEnd"/>
      <w:r w:rsidRPr="00C77B71">
        <w:rPr>
          <w:rFonts w:ascii="Arial" w:hAnsi="Arial" w:hint="eastAsia"/>
        </w:rPr>
        <w:t>分类等级。</w:t>
      </w:r>
    </w:p>
    <w:p w14:paraId="124F692F" w14:textId="77777777" w:rsidR="00BA7D6F" w:rsidRPr="00C77B71" w:rsidRDefault="00BA7D6F" w:rsidP="00AA7DCC">
      <w:pPr>
        <w:ind w:firstLineChars="200" w:firstLine="440"/>
        <w:jc w:val="both"/>
        <w:rPr>
          <w:rFonts w:ascii="Arial" w:hAnsi="Arial"/>
        </w:rPr>
      </w:pPr>
      <w:r w:rsidRPr="00C77B71">
        <w:rPr>
          <w:rFonts w:ascii="Arial" w:hAnsi="Arial" w:hint="eastAsia"/>
        </w:rPr>
        <w:t>（四）独立性原则。金融资产风险分类结果取决于商业银行在依法依规前提下的独立判断。</w:t>
      </w:r>
    </w:p>
    <w:p w14:paraId="6CD49682" w14:textId="77777777" w:rsidR="00BA7D6F" w:rsidRPr="00C77B71" w:rsidRDefault="00BA7D6F" w:rsidP="00383956">
      <w:pPr>
        <w:jc w:val="both"/>
        <w:rPr>
          <w:rFonts w:ascii="Arial" w:hAnsi="Arial"/>
        </w:rPr>
      </w:pPr>
    </w:p>
    <w:p w14:paraId="329EF024" w14:textId="77777777" w:rsidR="00BA7D6F" w:rsidRPr="00C77B71" w:rsidRDefault="00BA7D6F" w:rsidP="00C77B71">
      <w:pPr>
        <w:jc w:val="center"/>
        <w:rPr>
          <w:rFonts w:ascii="Arial" w:hAnsi="Arial"/>
        </w:rPr>
      </w:pPr>
      <w:r w:rsidRPr="00C77B71">
        <w:rPr>
          <w:rFonts w:ascii="Arial" w:hAnsi="Arial" w:hint="eastAsia"/>
        </w:rPr>
        <w:t>第二章</w:t>
      </w:r>
      <w:r w:rsidRPr="00C77B71">
        <w:rPr>
          <w:rFonts w:ascii="Arial" w:hAnsi="Arial"/>
        </w:rPr>
        <w:t xml:space="preserve">  </w:t>
      </w:r>
      <w:r w:rsidRPr="00C77B71">
        <w:rPr>
          <w:rFonts w:ascii="Arial" w:hAnsi="Arial"/>
        </w:rPr>
        <w:t>风险分类</w:t>
      </w:r>
    </w:p>
    <w:p w14:paraId="191F9B80" w14:textId="2667B476" w:rsidR="00BA7D6F" w:rsidRPr="00C77B71" w:rsidRDefault="00BA7D6F" w:rsidP="00C77B71">
      <w:pPr>
        <w:rPr>
          <w:rFonts w:ascii="Arial" w:hAnsi="Arial"/>
        </w:rPr>
      </w:pPr>
    </w:p>
    <w:p w14:paraId="659216CF" w14:textId="11F37A6D" w:rsidR="00BA7D6F" w:rsidRPr="00C77B71" w:rsidRDefault="00BA7D6F" w:rsidP="00AA7DCC">
      <w:pPr>
        <w:ind w:firstLineChars="200" w:firstLine="440"/>
        <w:jc w:val="both"/>
        <w:rPr>
          <w:rFonts w:ascii="Arial" w:hAnsi="Arial"/>
        </w:rPr>
      </w:pPr>
      <w:r w:rsidRPr="00C77B71">
        <w:rPr>
          <w:rFonts w:ascii="Arial" w:hAnsi="Arial" w:hint="eastAsia"/>
        </w:rPr>
        <w:lastRenderedPageBreak/>
        <w:t>第六条</w:t>
      </w:r>
      <w:r w:rsidRPr="00C77B71">
        <w:rPr>
          <w:rFonts w:ascii="Arial" w:hAnsi="Arial"/>
        </w:rPr>
        <w:t xml:space="preserve">  </w:t>
      </w:r>
      <w:r w:rsidRPr="00C77B71">
        <w:rPr>
          <w:rFonts w:ascii="Arial" w:hAnsi="Arial"/>
        </w:rPr>
        <w:t>金融资产按照风险程度分为五类，分别为正常类、关注类、次级类、可疑类、损失类，后三类合称不良资产。</w:t>
      </w:r>
    </w:p>
    <w:p w14:paraId="047372FE" w14:textId="3A2E0145" w:rsidR="00BA7D6F" w:rsidRPr="00C77B71" w:rsidRDefault="00BA7D6F" w:rsidP="00AA7DCC">
      <w:pPr>
        <w:ind w:firstLineChars="200" w:firstLine="440"/>
        <w:jc w:val="both"/>
        <w:rPr>
          <w:rFonts w:ascii="Arial" w:hAnsi="Arial"/>
        </w:rPr>
      </w:pPr>
      <w:r w:rsidRPr="00C77B71">
        <w:rPr>
          <w:rFonts w:ascii="Arial" w:hAnsi="Arial" w:hint="eastAsia"/>
        </w:rPr>
        <w:t>（一）正常类：债务人能够履行合同，没有客观证据表明本金、利息或收益不能按时足额偿付。</w:t>
      </w:r>
      <w:r w:rsidRPr="00C77B71">
        <w:rPr>
          <w:rFonts w:ascii="Arial" w:hAnsi="Arial"/>
        </w:rPr>
        <w:t xml:space="preserve"> </w:t>
      </w:r>
    </w:p>
    <w:p w14:paraId="4F439A70" w14:textId="7DB5954F" w:rsidR="00BA7D6F" w:rsidRPr="00C77B71" w:rsidRDefault="00BA7D6F" w:rsidP="00AA7DCC">
      <w:pPr>
        <w:ind w:firstLineChars="200" w:firstLine="440"/>
        <w:jc w:val="both"/>
        <w:rPr>
          <w:rFonts w:ascii="Arial" w:hAnsi="Arial"/>
        </w:rPr>
      </w:pPr>
      <w:r w:rsidRPr="00C77B71">
        <w:rPr>
          <w:rFonts w:ascii="Arial" w:hAnsi="Arial" w:hint="eastAsia"/>
        </w:rPr>
        <w:t>（二）关注类：虽然存在一些可能对履行合同产生不利影响的因素，但债务人目前有能力偿付本金、利息或收益。</w:t>
      </w:r>
    </w:p>
    <w:p w14:paraId="642462D2" w14:textId="3A021A3E" w:rsidR="00BA7D6F" w:rsidRPr="00C77B71" w:rsidRDefault="00BA7D6F" w:rsidP="00AA7DCC">
      <w:pPr>
        <w:ind w:firstLineChars="200" w:firstLine="440"/>
        <w:jc w:val="both"/>
        <w:rPr>
          <w:rFonts w:ascii="Arial" w:hAnsi="Arial"/>
        </w:rPr>
      </w:pPr>
      <w:r w:rsidRPr="00C77B71">
        <w:rPr>
          <w:rFonts w:ascii="Arial" w:hAnsi="Arial" w:hint="eastAsia"/>
        </w:rPr>
        <w:t>（三）次级类：债务人无法足额偿付本金、利息或收益，或金融资产已经发生信用减值。</w:t>
      </w:r>
    </w:p>
    <w:p w14:paraId="29707D98" w14:textId="6566F641" w:rsidR="00BA7D6F" w:rsidRPr="00C77B71" w:rsidRDefault="00BA7D6F" w:rsidP="00AA7DCC">
      <w:pPr>
        <w:ind w:firstLineChars="200" w:firstLine="440"/>
        <w:jc w:val="both"/>
        <w:rPr>
          <w:rFonts w:ascii="Arial" w:hAnsi="Arial"/>
        </w:rPr>
      </w:pPr>
      <w:r w:rsidRPr="00C77B71">
        <w:rPr>
          <w:rFonts w:ascii="Arial" w:hAnsi="Arial" w:hint="eastAsia"/>
        </w:rPr>
        <w:t>（四）可疑类：债务人已经无法足额偿付本金、利息或收益，金融资产已发生显著信用减值。</w:t>
      </w:r>
    </w:p>
    <w:p w14:paraId="154EA37E" w14:textId="343B638D" w:rsidR="00BA7D6F" w:rsidRPr="00C77B71" w:rsidRDefault="00BA7D6F" w:rsidP="00AA7DCC">
      <w:pPr>
        <w:ind w:firstLineChars="200" w:firstLine="440"/>
        <w:jc w:val="both"/>
        <w:rPr>
          <w:rFonts w:ascii="Arial" w:hAnsi="Arial"/>
        </w:rPr>
      </w:pPr>
      <w:r w:rsidRPr="00C77B71">
        <w:rPr>
          <w:rFonts w:ascii="Arial" w:hAnsi="Arial" w:hint="eastAsia"/>
        </w:rPr>
        <w:t>（五）损失类：在采取所有可能的措施后，只能收回极少部分金融资产，或损失全部金融资产。</w:t>
      </w:r>
    </w:p>
    <w:p w14:paraId="04E2D28C" w14:textId="77777777" w:rsidR="00BA7D6F" w:rsidRPr="00C77B71" w:rsidRDefault="00BA7D6F" w:rsidP="00AA7DCC">
      <w:pPr>
        <w:ind w:firstLineChars="200" w:firstLine="440"/>
        <w:jc w:val="both"/>
        <w:rPr>
          <w:rFonts w:ascii="Arial" w:hAnsi="Arial"/>
        </w:rPr>
      </w:pPr>
      <w:r w:rsidRPr="00C77B71">
        <w:rPr>
          <w:rFonts w:ascii="Arial" w:hAnsi="Arial" w:hint="eastAsia"/>
        </w:rPr>
        <w:t>前款所称金融资产已发生信用减值指根据《企业会计准则第</w:t>
      </w:r>
      <w:r w:rsidRPr="00C77B71">
        <w:rPr>
          <w:rFonts w:ascii="Arial" w:hAnsi="Arial"/>
        </w:rPr>
        <w:t>22</w:t>
      </w:r>
      <w:r w:rsidRPr="00C77B71">
        <w:rPr>
          <w:rFonts w:ascii="Arial" w:hAnsi="Arial"/>
        </w:rPr>
        <w:t>号</w:t>
      </w:r>
      <w:r w:rsidRPr="00C77B71">
        <w:rPr>
          <w:rFonts w:ascii="Arial" w:hAnsi="Arial"/>
        </w:rPr>
        <w:t>——</w:t>
      </w:r>
      <w:r w:rsidRPr="00C77B71">
        <w:rPr>
          <w:rFonts w:ascii="Arial" w:hAnsi="Arial"/>
        </w:rPr>
        <w:t>金融工具确认和计量》（财会〔</w:t>
      </w:r>
      <w:r w:rsidRPr="00C77B71">
        <w:rPr>
          <w:rFonts w:ascii="Arial" w:hAnsi="Arial"/>
        </w:rPr>
        <w:t>2017</w:t>
      </w:r>
      <w:r w:rsidRPr="00C77B71">
        <w:rPr>
          <w:rFonts w:ascii="Arial" w:hAnsi="Arial"/>
        </w:rPr>
        <w:t>〕</w:t>
      </w:r>
      <w:r w:rsidRPr="00C77B71">
        <w:rPr>
          <w:rFonts w:ascii="Arial" w:hAnsi="Arial"/>
        </w:rPr>
        <w:t>7</w:t>
      </w:r>
      <w:r w:rsidRPr="00C77B71">
        <w:rPr>
          <w:rFonts w:ascii="Arial" w:hAnsi="Arial"/>
        </w:rPr>
        <w:t>号）第四十条，因债务人信用状况恶化导致的金融资产估值向下调整。</w:t>
      </w:r>
    </w:p>
    <w:p w14:paraId="0CB3FA10" w14:textId="77777777" w:rsidR="00BA7D6F" w:rsidRPr="00C77B71" w:rsidRDefault="00BA7D6F" w:rsidP="00AA7DCC">
      <w:pPr>
        <w:ind w:firstLineChars="200" w:firstLine="440"/>
        <w:jc w:val="both"/>
        <w:rPr>
          <w:rFonts w:ascii="Arial" w:hAnsi="Arial"/>
        </w:rPr>
      </w:pPr>
    </w:p>
    <w:p w14:paraId="0BF789E3" w14:textId="7B6A3335" w:rsidR="00BA7D6F" w:rsidRPr="00C77B71" w:rsidRDefault="00BA7D6F" w:rsidP="00AA7DCC">
      <w:pPr>
        <w:ind w:firstLineChars="200" w:firstLine="440"/>
        <w:jc w:val="both"/>
        <w:rPr>
          <w:rFonts w:ascii="Arial" w:hAnsi="Arial"/>
        </w:rPr>
      </w:pPr>
      <w:r w:rsidRPr="00C77B71">
        <w:rPr>
          <w:rFonts w:ascii="Arial" w:hAnsi="Arial" w:hint="eastAsia"/>
        </w:rPr>
        <w:t>第七条</w:t>
      </w:r>
      <w:r w:rsidRPr="00C77B71">
        <w:rPr>
          <w:rFonts w:ascii="Arial" w:hAnsi="Arial"/>
        </w:rPr>
        <w:t xml:space="preserve">  </w:t>
      </w:r>
      <w:r w:rsidRPr="00C77B71">
        <w:rPr>
          <w:rFonts w:ascii="Arial" w:hAnsi="Arial"/>
        </w:rPr>
        <w:t>商业银行对非零售资产开展风险分类时，应加强对债务人第一还款来源的分析，以评估债务人履约能力为中心，重点考察债务人的财务状况、偿付意愿、偿付记录，并考虑金融资产的逾期天数、担保情况等因素。对于债务人为企业集团成员的，其债务被分为不良并不必然导致其他成员也被分为不良，但商业银行应及时启动评估程序，审慎评估该成员对其他成员的影响，并根据评估结果决定是否调整其他成员债权的风险分类。</w:t>
      </w:r>
    </w:p>
    <w:p w14:paraId="327179F2" w14:textId="77777777" w:rsidR="00BA7D6F" w:rsidRPr="00C77B71" w:rsidRDefault="00BA7D6F" w:rsidP="00AA7DCC">
      <w:pPr>
        <w:ind w:firstLineChars="200" w:firstLine="440"/>
        <w:jc w:val="both"/>
        <w:rPr>
          <w:rFonts w:ascii="Arial" w:hAnsi="Arial"/>
        </w:rPr>
      </w:pPr>
      <w:r w:rsidRPr="00C77B71">
        <w:rPr>
          <w:rFonts w:ascii="Arial" w:hAnsi="Arial" w:hint="eastAsia"/>
        </w:rPr>
        <w:t>商业银行对非零售债务人在本行的债权超过</w:t>
      </w:r>
      <w:r w:rsidRPr="00C77B71">
        <w:rPr>
          <w:rFonts w:ascii="Arial" w:hAnsi="Arial"/>
        </w:rPr>
        <w:t>10%</w:t>
      </w:r>
      <w:r w:rsidRPr="00C77B71">
        <w:rPr>
          <w:rFonts w:ascii="Arial" w:hAnsi="Arial"/>
        </w:rPr>
        <w:t>被分为不良的，对该债务人在本行的所有债权均应归为不良。经国务院金融管理部门认可的增信方式除外。</w:t>
      </w:r>
    </w:p>
    <w:p w14:paraId="46600065" w14:textId="77777777" w:rsidR="00BA7D6F" w:rsidRPr="00C77B71" w:rsidRDefault="00BA7D6F" w:rsidP="00AA7DCC">
      <w:pPr>
        <w:ind w:firstLineChars="200" w:firstLine="440"/>
        <w:jc w:val="both"/>
        <w:rPr>
          <w:rFonts w:ascii="Arial" w:hAnsi="Arial"/>
        </w:rPr>
      </w:pPr>
    </w:p>
    <w:p w14:paraId="3EB76C32" w14:textId="4F228C39" w:rsidR="00BA7D6F" w:rsidRPr="00C77B71" w:rsidRDefault="00BA7D6F" w:rsidP="00AA7DCC">
      <w:pPr>
        <w:ind w:firstLineChars="200" w:firstLine="440"/>
        <w:jc w:val="both"/>
        <w:rPr>
          <w:rFonts w:ascii="Arial" w:hAnsi="Arial"/>
        </w:rPr>
      </w:pPr>
      <w:r w:rsidRPr="00C77B71">
        <w:rPr>
          <w:rFonts w:ascii="Arial" w:hAnsi="Arial" w:hint="eastAsia"/>
        </w:rPr>
        <w:t>第八条</w:t>
      </w:r>
      <w:r w:rsidRPr="00C77B71">
        <w:rPr>
          <w:rFonts w:ascii="Arial" w:hAnsi="Arial"/>
        </w:rPr>
        <w:t xml:space="preserve">  </w:t>
      </w:r>
      <w:r w:rsidRPr="00C77B71">
        <w:rPr>
          <w:rFonts w:ascii="Arial" w:hAnsi="Arial"/>
        </w:rPr>
        <w:t>商业银行对零售资产开展风险分类时，在审慎评估债务人履约能力和偿付意愿基础上，可根据单笔资产的交易特征、担保情况、损失程度等因素进行逐笔分类。</w:t>
      </w:r>
    </w:p>
    <w:p w14:paraId="1DBE9FB2" w14:textId="77777777" w:rsidR="00BA7D6F" w:rsidRPr="00C77B71" w:rsidRDefault="00BA7D6F" w:rsidP="00AA7DCC">
      <w:pPr>
        <w:ind w:firstLineChars="200" w:firstLine="440"/>
        <w:jc w:val="both"/>
        <w:rPr>
          <w:rFonts w:ascii="Arial" w:hAnsi="Arial"/>
        </w:rPr>
      </w:pPr>
      <w:r w:rsidRPr="00C77B71">
        <w:rPr>
          <w:rFonts w:ascii="Arial" w:hAnsi="Arial" w:hint="eastAsia"/>
        </w:rPr>
        <w:t>零售资产包括个人贷款、信用卡贷款以及小</w:t>
      </w:r>
      <w:proofErr w:type="gramStart"/>
      <w:r w:rsidRPr="00C77B71">
        <w:rPr>
          <w:rFonts w:ascii="Arial" w:hAnsi="Arial" w:hint="eastAsia"/>
        </w:rPr>
        <w:t>微企业</w:t>
      </w:r>
      <w:proofErr w:type="gramEnd"/>
      <w:r w:rsidRPr="00C77B71">
        <w:rPr>
          <w:rFonts w:ascii="Arial" w:hAnsi="Arial" w:hint="eastAsia"/>
        </w:rPr>
        <w:t>债权等。其中，个人贷款、信用卡贷款、小</w:t>
      </w:r>
      <w:proofErr w:type="gramStart"/>
      <w:r w:rsidRPr="00C77B71">
        <w:rPr>
          <w:rFonts w:ascii="Arial" w:hAnsi="Arial" w:hint="eastAsia"/>
        </w:rPr>
        <w:t>微企业</w:t>
      </w:r>
      <w:proofErr w:type="gramEnd"/>
      <w:r w:rsidRPr="00C77B71">
        <w:rPr>
          <w:rFonts w:ascii="Arial" w:hAnsi="Arial" w:hint="eastAsia"/>
        </w:rPr>
        <w:t>贷款可采取脱期法进行分类。</w:t>
      </w:r>
    </w:p>
    <w:p w14:paraId="350127DC" w14:textId="77777777" w:rsidR="00BA7D6F" w:rsidRPr="00C77B71" w:rsidRDefault="00BA7D6F" w:rsidP="00AA7DCC">
      <w:pPr>
        <w:ind w:firstLineChars="200" w:firstLine="440"/>
        <w:jc w:val="both"/>
        <w:rPr>
          <w:rFonts w:ascii="Arial" w:hAnsi="Arial"/>
        </w:rPr>
      </w:pPr>
    </w:p>
    <w:p w14:paraId="0863059B" w14:textId="77777777" w:rsidR="00BA7D6F" w:rsidRPr="00C77B71" w:rsidRDefault="00BA7D6F" w:rsidP="00AA7DCC">
      <w:pPr>
        <w:ind w:firstLineChars="200" w:firstLine="440"/>
        <w:jc w:val="both"/>
        <w:rPr>
          <w:rFonts w:ascii="Arial" w:hAnsi="Arial"/>
        </w:rPr>
      </w:pPr>
      <w:r w:rsidRPr="00C77B71">
        <w:rPr>
          <w:rFonts w:ascii="Arial" w:hAnsi="Arial" w:hint="eastAsia"/>
        </w:rPr>
        <w:t>第九条</w:t>
      </w:r>
      <w:r w:rsidRPr="00C77B71">
        <w:rPr>
          <w:rFonts w:ascii="Arial" w:hAnsi="Arial"/>
        </w:rPr>
        <w:t xml:space="preserve">  </w:t>
      </w:r>
      <w:r w:rsidRPr="00C77B71">
        <w:rPr>
          <w:rFonts w:ascii="Arial" w:hAnsi="Arial"/>
        </w:rPr>
        <w:t>同一笔债权不得拆分分类，符合本办法第十六条规定的情形除外。</w:t>
      </w:r>
    </w:p>
    <w:p w14:paraId="59DAC740" w14:textId="77777777" w:rsidR="00BA7D6F" w:rsidRPr="00C77B71" w:rsidRDefault="00BA7D6F" w:rsidP="00AA7DCC">
      <w:pPr>
        <w:ind w:firstLineChars="200" w:firstLine="440"/>
        <w:jc w:val="both"/>
        <w:rPr>
          <w:rFonts w:ascii="Arial" w:hAnsi="Arial"/>
        </w:rPr>
      </w:pPr>
    </w:p>
    <w:p w14:paraId="537A7B56" w14:textId="27966161" w:rsidR="00BA7D6F" w:rsidRPr="00C77B71" w:rsidRDefault="00BA7D6F" w:rsidP="00AA7DCC">
      <w:pPr>
        <w:ind w:firstLineChars="200" w:firstLine="440"/>
        <w:jc w:val="both"/>
        <w:rPr>
          <w:rFonts w:ascii="Arial" w:hAnsi="Arial"/>
        </w:rPr>
      </w:pPr>
      <w:r w:rsidRPr="00C77B71">
        <w:rPr>
          <w:rFonts w:ascii="Arial" w:hAnsi="Arial" w:hint="eastAsia"/>
        </w:rPr>
        <w:t>第十条</w:t>
      </w:r>
      <w:r w:rsidRPr="00C77B71">
        <w:rPr>
          <w:rFonts w:ascii="Arial" w:hAnsi="Arial"/>
        </w:rPr>
        <w:t xml:space="preserve">  </w:t>
      </w:r>
      <w:r w:rsidRPr="00C77B71">
        <w:rPr>
          <w:rFonts w:ascii="Arial" w:hAnsi="Arial"/>
        </w:rPr>
        <w:t>商业银行应将符合下列情况之一的金融资产至少归为关注类：</w:t>
      </w:r>
    </w:p>
    <w:p w14:paraId="014C007F" w14:textId="2A5C0772" w:rsidR="00BA7D6F" w:rsidRPr="00C77B71" w:rsidRDefault="00BA7D6F" w:rsidP="00AA7DCC">
      <w:pPr>
        <w:ind w:firstLineChars="200" w:firstLine="440"/>
        <w:jc w:val="both"/>
        <w:rPr>
          <w:rFonts w:ascii="Arial" w:hAnsi="Arial"/>
        </w:rPr>
      </w:pPr>
      <w:r w:rsidRPr="00C77B71">
        <w:rPr>
          <w:rFonts w:ascii="Arial" w:hAnsi="Arial" w:hint="eastAsia"/>
        </w:rPr>
        <w:t>（一）本金、利息或收益逾期，操作性或技术性原因导致的短期逾期除外（</w:t>
      </w:r>
      <w:r w:rsidRPr="00C77B71">
        <w:rPr>
          <w:rFonts w:ascii="Arial" w:hAnsi="Arial"/>
        </w:rPr>
        <w:t>7</w:t>
      </w:r>
      <w:r w:rsidRPr="00C77B71">
        <w:rPr>
          <w:rFonts w:ascii="Arial" w:hAnsi="Arial"/>
        </w:rPr>
        <w:t>天内）；</w:t>
      </w:r>
    </w:p>
    <w:p w14:paraId="4BC8CB54" w14:textId="6F83B24C" w:rsidR="00BA7D6F" w:rsidRPr="00C77B71" w:rsidRDefault="00BA7D6F" w:rsidP="00AA7DCC">
      <w:pPr>
        <w:ind w:firstLineChars="200" w:firstLine="440"/>
        <w:jc w:val="both"/>
        <w:rPr>
          <w:rFonts w:ascii="Arial" w:hAnsi="Arial"/>
        </w:rPr>
      </w:pPr>
      <w:r w:rsidRPr="00C77B71">
        <w:rPr>
          <w:rFonts w:ascii="Arial" w:hAnsi="Arial" w:hint="eastAsia"/>
        </w:rPr>
        <w:t>（二）未经商业银行同意，擅自改变资金用途；</w:t>
      </w:r>
    </w:p>
    <w:p w14:paraId="6F309433" w14:textId="3C3F9D56" w:rsidR="00BA7D6F" w:rsidRPr="00C77B71" w:rsidRDefault="00BA7D6F" w:rsidP="00AA7DCC">
      <w:pPr>
        <w:ind w:firstLineChars="200" w:firstLine="440"/>
        <w:jc w:val="both"/>
        <w:rPr>
          <w:rFonts w:ascii="Arial" w:hAnsi="Arial"/>
        </w:rPr>
      </w:pPr>
      <w:r w:rsidRPr="00C77B71">
        <w:rPr>
          <w:rFonts w:ascii="Arial" w:hAnsi="Arial" w:hint="eastAsia"/>
        </w:rPr>
        <w:t>（三）通过借新还旧或通过其他债务融资方式偿还，债券、符合条件的小</w:t>
      </w:r>
      <w:proofErr w:type="gramStart"/>
      <w:r w:rsidRPr="00C77B71">
        <w:rPr>
          <w:rFonts w:ascii="Arial" w:hAnsi="Arial" w:hint="eastAsia"/>
        </w:rPr>
        <w:t>微企业</w:t>
      </w:r>
      <w:proofErr w:type="gramEnd"/>
      <w:r w:rsidRPr="00C77B71">
        <w:rPr>
          <w:rFonts w:ascii="Arial" w:hAnsi="Arial" w:hint="eastAsia"/>
        </w:rPr>
        <w:t>续贷业务除外；</w:t>
      </w:r>
    </w:p>
    <w:p w14:paraId="35B25FE4" w14:textId="77777777" w:rsidR="00BA7D6F" w:rsidRPr="00C77B71" w:rsidRDefault="00BA7D6F" w:rsidP="00AA7DCC">
      <w:pPr>
        <w:ind w:firstLineChars="200" w:firstLine="440"/>
        <w:jc w:val="both"/>
        <w:rPr>
          <w:rFonts w:ascii="Arial" w:hAnsi="Arial"/>
        </w:rPr>
      </w:pPr>
      <w:r w:rsidRPr="00C77B71">
        <w:rPr>
          <w:rFonts w:ascii="Arial" w:hAnsi="Arial" w:hint="eastAsia"/>
        </w:rPr>
        <w:t>（四）同一非零售债务人在本行或其他银行的债务出现不良。</w:t>
      </w:r>
    </w:p>
    <w:p w14:paraId="17156EF2" w14:textId="77777777" w:rsidR="00BA7D6F" w:rsidRPr="00C77B71" w:rsidRDefault="00BA7D6F" w:rsidP="00AA7DCC">
      <w:pPr>
        <w:ind w:firstLineChars="200" w:firstLine="440"/>
        <w:jc w:val="both"/>
        <w:rPr>
          <w:rFonts w:ascii="Arial" w:hAnsi="Arial"/>
        </w:rPr>
      </w:pPr>
    </w:p>
    <w:p w14:paraId="43B5D138" w14:textId="4D93DAD9" w:rsidR="00BA7D6F" w:rsidRPr="00C77B71" w:rsidRDefault="00BA7D6F" w:rsidP="00AA7DCC">
      <w:pPr>
        <w:ind w:firstLineChars="200" w:firstLine="440"/>
        <w:jc w:val="both"/>
        <w:rPr>
          <w:rFonts w:ascii="Arial" w:hAnsi="Arial"/>
        </w:rPr>
      </w:pPr>
      <w:r w:rsidRPr="00C77B71">
        <w:rPr>
          <w:rFonts w:ascii="Arial" w:hAnsi="Arial" w:hint="eastAsia"/>
        </w:rPr>
        <w:t>第十一条</w:t>
      </w:r>
      <w:r w:rsidRPr="00C77B71">
        <w:rPr>
          <w:rFonts w:ascii="Arial" w:hAnsi="Arial"/>
        </w:rPr>
        <w:t xml:space="preserve">  </w:t>
      </w:r>
      <w:r w:rsidRPr="00C77B71">
        <w:rPr>
          <w:rFonts w:ascii="Arial" w:hAnsi="Arial"/>
        </w:rPr>
        <w:t>商业银行应将符合下列情况之一的金融资产至少归为次级类：</w:t>
      </w:r>
    </w:p>
    <w:p w14:paraId="6A083E88" w14:textId="1F60546F" w:rsidR="00BA7D6F" w:rsidRPr="00C77B71" w:rsidRDefault="00BA7D6F" w:rsidP="00AA7DCC">
      <w:pPr>
        <w:ind w:firstLineChars="200" w:firstLine="440"/>
        <w:jc w:val="both"/>
        <w:rPr>
          <w:rFonts w:ascii="Arial" w:hAnsi="Arial"/>
        </w:rPr>
      </w:pPr>
      <w:r w:rsidRPr="00C77B71">
        <w:rPr>
          <w:rFonts w:ascii="Arial" w:hAnsi="Arial" w:hint="eastAsia"/>
        </w:rPr>
        <w:t>（一）本金、利息或收益逾期超过</w:t>
      </w:r>
      <w:r w:rsidRPr="00C77B71">
        <w:rPr>
          <w:rFonts w:ascii="Arial" w:hAnsi="Arial"/>
        </w:rPr>
        <w:t>90</w:t>
      </w:r>
      <w:r w:rsidRPr="00C77B71">
        <w:rPr>
          <w:rFonts w:ascii="Arial" w:hAnsi="Arial"/>
        </w:rPr>
        <w:t>天；</w:t>
      </w:r>
    </w:p>
    <w:p w14:paraId="023F84FA" w14:textId="4D967055" w:rsidR="00BA7D6F" w:rsidRPr="00C77B71" w:rsidRDefault="00BA7D6F" w:rsidP="00AA7DCC">
      <w:pPr>
        <w:ind w:firstLineChars="200" w:firstLine="440"/>
        <w:jc w:val="both"/>
        <w:rPr>
          <w:rFonts w:ascii="Arial" w:hAnsi="Arial"/>
        </w:rPr>
      </w:pPr>
      <w:r w:rsidRPr="00C77B71">
        <w:rPr>
          <w:rFonts w:ascii="Arial" w:hAnsi="Arial" w:hint="eastAsia"/>
        </w:rPr>
        <w:t>（二）金融资产已发生信用减值；</w:t>
      </w:r>
    </w:p>
    <w:p w14:paraId="14C025B0" w14:textId="5F2C9D2B" w:rsidR="00BA7D6F" w:rsidRPr="00C77B71" w:rsidRDefault="00BA7D6F" w:rsidP="00AA7DCC">
      <w:pPr>
        <w:ind w:firstLineChars="200" w:firstLine="440"/>
        <w:jc w:val="both"/>
        <w:rPr>
          <w:rFonts w:ascii="Arial" w:hAnsi="Arial"/>
        </w:rPr>
      </w:pPr>
      <w:r w:rsidRPr="00C77B71">
        <w:rPr>
          <w:rFonts w:ascii="Arial" w:hAnsi="Arial" w:hint="eastAsia"/>
        </w:rPr>
        <w:lastRenderedPageBreak/>
        <w:t>（三）债务人或金融资产的外部评级大幅下调，导致债务人的履约能力显著下降</w:t>
      </w:r>
      <w:r w:rsidRPr="00C77B71">
        <w:rPr>
          <w:rFonts w:ascii="Arial" w:hAnsi="Arial"/>
        </w:rPr>
        <w:t>;</w:t>
      </w:r>
    </w:p>
    <w:p w14:paraId="2A729D4B" w14:textId="77777777" w:rsidR="00BA7D6F" w:rsidRPr="00C77B71" w:rsidRDefault="00BA7D6F" w:rsidP="00AA7DCC">
      <w:pPr>
        <w:ind w:firstLineChars="200" w:firstLine="440"/>
        <w:jc w:val="both"/>
        <w:rPr>
          <w:rFonts w:ascii="Arial" w:hAnsi="Arial"/>
        </w:rPr>
      </w:pPr>
      <w:r w:rsidRPr="00C77B71">
        <w:rPr>
          <w:rFonts w:ascii="Arial" w:hAnsi="Arial" w:hint="eastAsia"/>
        </w:rPr>
        <w:t>（四）同一非零售债务人在所有银行的债务中，逾期超过</w:t>
      </w:r>
      <w:r w:rsidRPr="00C77B71">
        <w:rPr>
          <w:rFonts w:ascii="Arial" w:hAnsi="Arial"/>
        </w:rPr>
        <w:t>90</w:t>
      </w:r>
      <w:r w:rsidRPr="00C77B71">
        <w:rPr>
          <w:rFonts w:ascii="Arial" w:hAnsi="Arial"/>
        </w:rPr>
        <w:t>天的债务已经超过</w:t>
      </w:r>
      <w:r w:rsidRPr="00C77B71">
        <w:rPr>
          <w:rFonts w:ascii="Arial" w:hAnsi="Arial"/>
        </w:rPr>
        <w:t>20%</w:t>
      </w:r>
      <w:r w:rsidRPr="00C77B71">
        <w:rPr>
          <w:rFonts w:ascii="Arial" w:hAnsi="Arial"/>
        </w:rPr>
        <w:t>。</w:t>
      </w:r>
    </w:p>
    <w:p w14:paraId="0A08FD3F" w14:textId="77777777" w:rsidR="00BA7D6F" w:rsidRPr="00C77B71" w:rsidRDefault="00BA7D6F" w:rsidP="00AA7DCC">
      <w:pPr>
        <w:ind w:firstLineChars="200" w:firstLine="440"/>
        <w:jc w:val="both"/>
        <w:rPr>
          <w:rFonts w:ascii="Arial" w:hAnsi="Arial"/>
        </w:rPr>
      </w:pPr>
    </w:p>
    <w:p w14:paraId="0432A4FE" w14:textId="18A72469" w:rsidR="00BA7D6F" w:rsidRPr="00C77B71" w:rsidRDefault="00BA7D6F" w:rsidP="00AA7DCC">
      <w:pPr>
        <w:ind w:firstLineChars="200" w:firstLine="440"/>
        <w:jc w:val="both"/>
        <w:rPr>
          <w:rFonts w:ascii="Arial" w:hAnsi="Arial"/>
        </w:rPr>
      </w:pPr>
      <w:r w:rsidRPr="00C77B71">
        <w:rPr>
          <w:rFonts w:ascii="Arial" w:hAnsi="Arial" w:hint="eastAsia"/>
        </w:rPr>
        <w:t>第十二条</w:t>
      </w:r>
      <w:r w:rsidRPr="00C77B71">
        <w:rPr>
          <w:rFonts w:ascii="Arial" w:hAnsi="Arial"/>
        </w:rPr>
        <w:t xml:space="preserve">  </w:t>
      </w:r>
      <w:r w:rsidRPr="00C77B71">
        <w:rPr>
          <w:rFonts w:ascii="Arial" w:hAnsi="Arial"/>
        </w:rPr>
        <w:t>商业银行应将符合下列情况之一的金融资产至少归为可疑类：</w:t>
      </w:r>
    </w:p>
    <w:p w14:paraId="11492814" w14:textId="43330DD9" w:rsidR="00BA7D6F" w:rsidRPr="00C77B71" w:rsidRDefault="00BA7D6F" w:rsidP="00AA7DCC">
      <w:pPr>
        <w:ind w:firstLineChars="200" w:firstLine="440"/>
        <w:jc w:val="both"/>
        <w:rPr>
          <w:rFonts w:ascii="Arial" w:hAnsi="Arial"/>
        </w:rPr>
      </w:pPr>
      <w:r w:rsidRPr="00C77B71">
        <w:rPr>
          <w:rFonts w:ascii="Arial" w:hAnsi="Arial" w:hint="eastAsia"/>
        </w:rPr>
        <w:t>（一）本金、利息或收益逾期超过</w:t>
      </w:r>
      <w:r w:rsidRPr="00C77B71">
        <w:rPr>
          <w:rFonts w:ascii="Arial" w:hAnsi="Arial"/>
        </w:rPr>
        <w:t>270</w:t>
      </w:r>
      <w:r w:rsidRPr="00C77B71">
        <w:rPr>
          <w:rFonts w:ascii="Arial" w:hAnsi="Arial"/>
        </w:rPr>
        <w:t>天；</w:t>
      </w:r>
    </w:p>
    <w:p w14:paraId="33860293" w14:textId="79D543EC" w:rsidR="00BA7D6F" w:rsidRPr="00C77B71" w:rsidRDefault="00BA7D6F" w:rsidP="00AA7DCC">
      <w:pPr>
        <w:ind w:firstLineChars="200" w:firstLine="440"/>
        <w:jc w:val="both"/>
        <w:rPr>
          <w:rFonts w:ascii="Arial" w:hAnsi="Arial"/>
        </w:rPr>
      </w:pPr>
      <w:r w:rsidRPr="00C77B71">
        <w:rPr>
          <w:rFonts w:ascii="Arial" w:hAnsi="Arial" w:hint="eastAsia"/>
        </w:rPr>
        <w:t>（二）债务人逃废银行债务；</w:t>
      </w:r>
    </w:p>
    <w:p w14:paraId="371D7FF8" w14:textId="77777777" w:rsidR="00BA7D6F" w:rsidRPr="00C77B71" w:rsidRDefault="00BA7D6F" w:rsidP="00AA7DCC">
      <w:pPr>
        <w:ind w:firstLineChars="200" w:firstLine="440"/>
        <w:jc w:val="both"/>
        <w:rPr>
          <w:rFonts w:ascii="Arial" w:hAnsi="Arial"/>
        </w:rPr>
      </w:pPr>
      <w:r w:rsidRPr="00C77B71">
        <w:rPr>
          <w:rFonts w:ascii="Arial" w:hAnsi="Arial" w:hint="eastAsia"/>
        </w:rPr>
        <w:t>（三）金融资产已发生信用减值，且预期信用损失占其账面余额</w:t>
      </w:r>
      <w:r w:rsidRPr="00C77B71">
        <w:rPr>
          <w:rFonts w:ascii="Arial" w:hAnsi="Arial"/>
        </w:rPr>
        <w:t>50%</w:t>
      </w:r>
      <w:r w:rsidRPr="00C77B71">
        <w:rPr>
          <w:rFonts w:ascii="Arial" w:hAnsi="Arial"/>
        </w:rPr>
        <w:t>以上。</w:t>
      </w:r>
    </w:p>
    <w:p w14:paraId="01C31A46" w14:textId="77777777" w:rsidR="00BA7D6F" w:rsidRPr="00C77B71" w:rsidRDefault="00BA7D6F" w:rsidP="00AA7DCC">
      <w:pPr>
        <w:ind w:firstLineChars="200" w:firstLine="440"/>
        <w:jc w:val="both"/>
        <w:rPr>
          <w:rFonts w:ascii="Arial" w:hAnsi="Arial"/>
        </w:rPr>
      </w:pPr>
    </w:p>
    <w:p w14:paraId="36A1AA02" w14:textId="5D6B5629" w:rsidR="00BA7D6F" w:rsidRPr="00C77B71" w:rsidRDefault="00BA7D6F" w:rsidP="00AA7DCC">
      <w:pPr>
        <w:ind w:firstLineChars="200" w:firstLine="440"/>
        <w:jc w:val="both"/>
        <w:rPr>
          <w:rFonts w:ascii="Arial" w:hAnsi="Arial"/>
        </w:rPr>
      </w:pPr>
      <w:r w:rsidRPr="00C77B71">
        <w:rPr>
          <w:rFonts w:ascii="Arial" w:hAnsi="Arial" w:hint="eastAsia"/>
        </w:rPr>
        <w:t>第十三条</w:t>
      </w:r>
      <w:r w:rsidRPr="00C77B71">
        <w:rPr>
          <w:rFonts w:ascii="Arial" w:hAnsi="Arial"/>
        </w:rPr>
        <w:t xml:space="preserve">  </w:t>
      </w:r>
      <w:r w:rsidRPr="00C77B71">
        <w:rPr>
          <w:rFonts w:ascii="Arial" w:hAnsi="Arial"/>
        </w:rPr>
        <w:t>商业银行应将符合下列情况之一的金融资产归为损失类：</w:t>
      </w:r>
    </w:p>
    <w:p w14:paraId="75F58BC1" w14:textId="753DC2E9" w:rsidR="00BA7D6F" w:rsidRPr="00C77B71" w:rsidRDefault="00BA7D6F" w:rsidP="00AA7DCC">
      <w:pPr>
        <w:ind w:firstLineChars="200" w:firstLine="440"/>
        <w:jc w:val="both"/>
        <w:rPr>
          <w:rFonts w:ascii="Arial" w:hAnsi="Arial"/>
        </w:rPr>
      </w:pPr>
      <w:r w:rsidRPr="00C77B71">
        <w:rPr>
          <w:rFonts w:ascii="Arial" w:hAnsi="Arial" w:hint="eastAsia"/>
        </w:rPr>
        <w:t>（一）本金、利息或收益逾期超过</w:t>
      </w:r>
      <w:r w:rsidRPr="00C77B71">
        <w:rPr>
          <w:rFonts w:ascii="Arial" w:hAnsi="Arial"/>
        </w:rPr>
        <w:t>360</w:t>
      </w:r>
      <w:r w:rsidRPr="00C77B71">
        <w:rPr>
          <w:rFonts w:ascii="Arial" w:hAnsi="Arial"/>
        </w:rPr>
        <w:t>天；</w:t>
      </w:r>
    </w:p>
    <w:p w14:paraId="498339AD" w14:textId="197694F9" w:rsidR="00BA7D6F" w:rsidRPr="00C77B71" w:rsidRDefault="00BA7D6F" w:rsidP="00AA7DCC">
      <w:pPr>
        <w:ind w:firstLineChars="200" w:firstLine="440"/>
        <w:jc w:val="both"/>
        <w:rPr>
          <w:rFonts w:ascii="Arial" w:hAnsi="Arial"/>
        </w:rPr>
      </w:pPr>
      <w:r w:rsidRPr="00C77B71">
        <w:rPr>
          <w:rFonts w:ascii="Arial" w:hAnsi="Arial" w:hint="eastAsia"/>
        </w:rPr>
        <w:t>（二）债务人已进入破产清算程序；</w:t>
      </w:r>
    </w:p>
    <w:p w14:paraId="4A48880D" w14:textId="77777777" w:rsidR="00BA7D6F" w:rsidRPr="00C77B71" w:rsidRDefault="00BA7D6F" w:rsidP="00AA7DCC">
      <w:pPr>
        <w:ind w:firstLineChars="200" w:firstLine="440"/>
        <w:jc w:val="both"/>
        <w:rPr>
          <w:rFonts w:ascii="Arial" w:hAnsi="Arial"/>
        </w:rPr>
      </w:pPr>
      <w:r w:rsidRPr="00C77B71">
        <w:rPr>
          <w:rFonts w:ascii="Arial" w:hAnsi="Arial" w:hint="eastAsia"/>
        </w:rPr>
        <w:t>（三）金融资产已发生信用减值，且预期信用损失占其账面余额</w:t>
      </w:r>
      <w:r w:rsidRPr="00C77B71">
        <w:rPr>
          <w:rFonts w:ascii="Arial" w:hAnsi="Arial"/>
        </w:rPr>
        <w:t>90%</w:t>
      </w:r>
      <w:r w:rsidRPr="00C77B71">
        <w:rPr>
          <w:rFonts w:ascii="Arial" w:hAnsi="Arial"/>
        </w:rPr>
        <w:t>以上。</w:t>
      </w:r>
    </w:p>
    <w:p w14:paraId="5B982B45" w14:textId="77777777" w:rsidR="00BA7D6F" w:rsidRPr="00C77B71" w:rsidRDefault="00BA7D6F" w:rsidP="00AA7DCC">
      <w:pPr>
        <w:ind w:firstLineChars="200" w:firstLine="440"/>
        <w:jc w:val="both"/>
        <w:rPr>
          <w:rFonts w:ascii="Arial" w:hAnsi="Arial"/>
        </w:rPr>
      </w:pPr>
    </w:p>
    <w:p w14:paraId="3C78D77F" w14:textId="319E1ACA" w:rsidR="00BA7D6F" w:rsidRPr="00C77B71" w:rsidRDefault="00BA7D6F" w:rsidP="00AA7DCC">
      <w:pPr>
        <w:ind w:firstLineChars="200" w:firstLine="440"/>
        <w:jc w:val="both"/>
        <w:rPr>
          <w:rFonts w:ascii="Arial" w:hAnsi="Arial"/>
        </w:rPr>
      </w:pPr>
      <w:r w:rsidRPr="00C77B71">
        <w:rPr>
          <w:rFonts w:ascii="Arial" w:hAnsi="Arial" w:hint="eastAsia"/>
        </w:rPr>
        <w:t>第十四条</w:t>
      </w:r>
      <w:r w:rsidRPr="00C77B71">
        <w:rPr>
          <w:rFonts w:ascii="Arial" w:hAnsi="Arial"/>
        </w:rPr>
        <w:t xml:space="preserve">  </w:t>
      </w:r>
      <w:r w:rsidRPr="00C77B71">
        <w:rPr>
          <w:rFonts w:ascii="Arial" w:hAnsi="Arial"/>
        </w:rPr>
        <w:t>商业银行将不良资产上调至正常类或关注类时，应符合正常类或关注类定义，并同时满足下列要求：</w:t>
      </w:r>
    </w:p>
    <w:p w14:paraId="48D7B660" w14:textId="33B493FD" w:rsidR="00BA7D6F" w:rsidRPr="00C77B71" w:rsidRDefault="00BA7D6F" w:rsidP="00AA7DCC">
      <w:pPr>
        <w:ind w:firstLineChars="200" w:firstLine="440"/>
        <w:jc w:val="both"/>
        <w:rPr>
          <w:rFonts w:ascii="Arial" w:hAnsi="Arial"/>
        </w:rPr>
      </w:pPr>
      <w:r w:rsidRPr="00C77B71">
        <w:rPr>
          <w:rFonts w:ascii="Arial" w:hAnsi="Arial" w:hint="eastAsia"/>
        </w:rPr>
        <w:t>（一）逾期的债权及相关费用已全部偿付，并至少在随后连续两个还款期或</w:t>
      </w:r>
      <w:r w:rsidRPr="00C77B71">
        <w:rPr>
          <w:rFonts w:ascii="Arial" w:hAnsi="Arial"/>
        </w:rPr>
        <w:t>6</w:t>
      </w:r>
      <w:r w:rsidRPr="00C77B71">
        <w:rPr>
          <w:rFonts w:ascii="Arial" w:hAnsi="Arial"/>
        </w:rPr>
        <w:t>个月内（按两者孰</w:t>
      </w:r>
      <w:proofErr w:type="gramStart"/>
      <w:r w:rsidRPr="00C77B71">
        <w:rPr>
          <w:rFonts w:ascii="Arial" w:hAnsi="Arial"/>
        </w:rPr>
        <w:t>长原则</w:t>
      </w:r>
      <w:proofErr w:type="gramEnd"/>
      <w:r w:rsidRPr="00C77B71">
        <w:rPr>
          <w:rFonts w:ascii="Arial" w:hAnsi="Arial"/>
        </w:rPr>
        <w:t>确定）正常偿付；</w:t>
      </w:r>
    </w:p>
    <w:p w14:paraId="3C747E5D" w14:textId="08941349" w:rsidR="00BA7D6F" w:rsidRPr="00C77B71" w:rsidRDefault="00BA7D6F" w:rsidP="00AA7DCC">
      <w:pPr>
        <w:ind w:firstLineChars="200" w:firstLine="440"/>
        <w:jc w:val="both"/>
        <w:rPr>
          <w:rFonts w:ascii="Arial" w:hAnsi="Arial"/>
        </w:rPr>
      </w:pPr>
      <w:r w:rsidRPr="00C77B71">
        <w:rPr>
          <w:rFonts w:ascii="Arial" w:hAnsi="Arial" w:hint="eastAsia"/>
        </w:rPr>
        <w:t>（二）经评估认为，债务人未来能够持续正常履行合同；</w:t>
      </w:r>
    </w:p>
    <w:p w14:paraId="65054365" w14:textId="7FAC1AFB" w:rsidR="00BA7D6F" w:rsidRPr="00C77B71" w:rsidRDefault="00BA7D6F" w:rsidP="00AA7DCC">
      <w:pPr>
        <w:ind w:firstLineChars="200" w:firstLine="440"/>
        <w:jc w:val="both"/>
        <w:rPr>
          <w:rFonts w:ascii="Arial" w:hAnsi="Arial"/>
        </w:rPr>
      </w:pPr>
      <w:r w:rsidRPr="00C77B71">
        <w:rPr>
          <w:rFonts w:ascii="Arial" w:hAnsi="Arial" w:hint="eastAsia"/>
        </w:rPr>
        <w:t>（三）债务人在本行已经没有发生信用减值的金融资产。</w:t>
      </w:r>
    </w:p>
    <w:p w14:paraId="15F76272" w14:textId="77777777" w:rsidR="00BA7D6F" w:rsidRPr="00C77B71" w:rsidRDefault="00BA7D6F" w:rsidP="00AA7DCC">
      <w:pPr>
        <w:ind w:firstLineChars="200" w:firstLine="440"/>
        <w:jc w:val="both"/>
        <w:rPr>
          <w:rFonts w:ascii="Arial" w:hAnsi="Arial"/>
        </w:rPr>
      </w:pPr>
      <w:r w:rsidRPr="00C77B71">
        <w:rPr>
          <w:rFonts w:ascii="Arial" w:hAnsi="Arial" w:hint="eastAsia"/>
        </w:rPr>
        <w:t>其中，个人贷款、信用卡贷款、小</w:t>
      </w:r>
      <w:proofErr w:type="gramStart"/>
      <w:r w:rsidRPr="00C77B71">
        <w:rPr>
          <w:rFonts w:ascii="Arial" w:hAnsi="Arial" w:hint="eastAsia"/>
        </w:rPr>
        <w:t>微企业</w:t>
      </w:r>
      <w:proofErr w:type="gramEnd"/>
      <w:r w:rsidRPr="00C77B71">
        <w:rPr>
          <w:rFonts w:ascii="Arial" w:hAnsi="Arial" w:hint="eastAsia"/>
        </w:rPr>
        <w:t>贷款可按照脱期法要求对不良资产进行上调。</w:t>
      </w:r>
    </w:p>
    <w:p w14:paraId="4E886057" w14:textId="77777777" w:rsidR="00BA7D6F" w:rsidRPr="00C77B71" w:rsidRDefault="00BA7D6F" w:rsidP="00AA7DCC">
      <w:pPr>
        <w:ind w:firstLineChars="200" w:firstLine="440"/>
        <w:jc w:val="both"/>
        <w:rPr>
          <w:rFonts w:ascii="Arial" w:hAnsi="Arial"/>
        </w:rPr>
      </w:pPr>
    </w:p>
    <w:p w14:paraId="46AE759B" w14:textId="258BCFB5" w:rsidR="00BA7D6F" w:rsidRPr="00C77B71" w:rsidRDefault="00BA7D6F" w:rsidP="00AA7DCC">
      <w:pPr>
        <w:ind w:firstLineChars="200" w:firstLine="440"/>
        <w:jc w:val="both"/>
        <w:rPr>
          <w:rFonts w:ascii="Arial" w:hAnsi="Arial"/>
        </w:rPr>
      </w:pPr>
      <w:r w:rsidRPr="00C77B71">
        <w:rPr>
          <w:rFonts w:ascii="Arial" w:hAnsi="Arial" w:hint="eastAsia"/>
        </w:rPr>
        <w:t>第十五条</w:t>
      </w:r>
      <w:r w:rsidRPr="00C77B71">
        <w:rPr>
          <w:rFonts w:ascii="Arial" w:hAnsi="Arial"/>
        </w:rPr>
        <w:t xml:space="preserve">  </w:t>
      </w:r>
      <w:r w:rsidRPr="00C77B71">
        <w:rPr>
          <w:rFonts w:ascii="Arial" w:hAnsi="Arial"/>
        </w:rPr>
        <w:t>因并购导致偿债主体发生变化的，并购方和被并购</w:t>
      </w:r>
      <w:proofErr w:type="gramStart"/>
      <w:r w:rsidRPr="00C77B71">
        <w:rPr>
          <w:rFonts w:ascii="Arial" w:hAnsi="Arial"/>
        </w:rPr>
        <w:t>方相关</w:t>
      </w:r>
      <w:proofErr w:type="gramEnd"/>
      <w:r w:rsidRPr="00C77B71">
        <w:rPr>
          <w:rFonts w:ascii="Arial" w:hAnsi="Arial"/>
        </w:rPr>
        <w:t>金融资产风险分类在</w:t>
      </w:r>
      <w:r w:rsidRPr="00C77B71">
        <w:rPr>
          <w:rFonts w:ascii="Arial" w:hAnsi="Arial"/>
        </w:rPr>
        <w:t>6</w:t>
      </w:r>
      <w:r w:rsidRPr="00C77B71">
        <w:rPr>
          <w:rFonts w:ascii="Arial" w:hAnsi="Arial"/>
        </w:rPr>
        <w:t>个月内不得上调，其中的不良金融资产不纳入第七条、第十（四）、第十一（四）等相关条款的指标计算。</w:t>
      </w:r>
    </w:p>
    <w:p w14:paraId="2DE2A329" w14:textId="77777777" w:rsidR="00BA7D6F" w:rsidRPr="00C77B71" w:rsidRDefault="00BA7D6F" w:rsidP="00AA7DCC">
      <w:pPr>
        <w:ind w:firstLineChars="200" w:firstLine="440"/>
        <w:jc w:val="both"/>
        <w:rPr>
          <w:rFonts w:ascii="Arial" w:hAnsi="Arial"/>
        </w:rPr>
      </w:pPr>
      <w:r w:rsidRPr="00C77B71">
        <w:rPr>
          <w:rFonts w:ascii="Arial" w:hAnsi="Arial"/>
        </w:rPr>
        <w:t>6</w:t>
      </w:r>
      <w:r w:rsidRPr="00C77B71">
        <w:rPr>
          <w:rFonts w:ascii="Arial" w:hAnsi="Arial"/>
        </w:rPr>
        <w:t>个月后，商业银行应重新评估债务人风险状况，并对其全部债权进行风险分类。涉及不良资产上调为正常类或关注类的，应满足第十四条相关要求。</w:t>
      </w:r>
    </w:p>
    <w:p w14:paraId="6A9A2C4A" w14:textId="77777777" w:rsidR="00BA7D6F" w:rsidRPr="00C77B71" w:rsidRDefault="00BA7D6F" w:rsidP="00AA7DCC">
      <w:pPr>
        <w:ind w:firstLineChars="200" w:firstLine="440"/>
        <w:jc w:val="both"/>
        <w:rPr>
          <w:rFonts w:ascii="Arial" w:hAnsi="Arial"/>
        </w:rPr>
      </w:pPr>
    </w:p>
    <w:p w14:paraId="5F306B42" w14:textId="693B5DD6" w:rsidR="00BA7D6F" w:rsidRPr="00C77B71" w:rsidRDefault="00BA7D6F" w:rsidP="00AA7DCC">
      <w:pPr>
        <w:ind w:firstLineChars="200" w:firstLine="440"/>
        <w:jc w:val="both"/>
        <w:rPr>
          <w:rFonts w:ascii="Arial" w:hAnsi="Arial"/>
        </w:rPr>
      </w:pPr>
      <w:r w:rsidRPr="00C77B71">
        <w:rPr>
          <w:rFonts w:ascii="Arial" w:hAnsi="Arial" w:hint="eastAsia"/>
        </w:rPr>
        <w:t>第十六条</w:t>
      </w:r>
      <w:r w:rsidRPr="00C77B71">
        <w:rPr>
          <w:rFonts w:ascii="Arial" w:hAnsi="Arial"/>
        </w:rPr>
        <w:t xml:space="preserve">  </w:t>
      </w:r>
      <w:r w:rsidRPr="00C77B71">
        <w:rPr>
          <w:rFonts w:ascii="Arial" w:hAnsi="Arial"/>
        </w:rPr>
        <w:t>商业银行对投资的资产管理产品或资产证券化产品进行风险分类时，应穿透</w:t>
      </w:r>
      <w:proofErr w:type="gramStart"/>
      <w:r w:rsidRPr="00C77B71">
        <w:rPr>
          <w:rFonts w:ascii="Arial" w:hAnsi="Arial"/>
        </w:rPr>
        <w:t>至基础</w:t>
      </w:r>
      <w:proofErr w:type="gramEnd"/>
      <w:r w:rsidRPr="00C77B71">
        <w:rPr>
          <w:rFonts w:ascii="Arial" w:hAnsi="Arial"/>
        </w:rPr>
        <w:t>资产，按照基础资产风险状况进行风险分类。对于无法完全穿透</w:t>
      </w:r>
      <w:proofErr w:type="gramStart"/>
      <w:r w:rsidRPr="00C77B71">
        <w:rPr>
          <w:rFonts w:ascii="Arial" w:hAnsi="Arial"/>
        </w:rPr>
        <w:t>至基础</w:t>
      </w:r>
      <w:proofErr w:type="gramEnd"/>
      <w:r w:rsidRPr="00C77B71">
        <w:rPr>
          <w:rFonts w:ascii="Arial" w:hAnsi="Arial"/>
        </w:rPr>
        <w:t>资产的产品，应按照可穿透的基础资产中风险分类最差的资产确定产品风险分类。</w:t>
      </w:r>
    </w:p>
    <w:p w14:paraId="5F8FAEB9" w14:textId="77777777" w:rsidR="00BA7D6F" w:rsidRPr="00C77B71" w:rsidRDefault="00BA7D6F" w:rsidP="00AA7DCC">
      <w:pPr>
        <w:ind w:firstLineChars="200" w:firstLine="440"/>
        <w:jc w:val="both"/>
        <w:rPr>
          <w:rFonts w:ascii="Arial" w:hAnsi="Arial"/>
        </w:rPr>
      </w:pPr>
      <w:r w:rsidRPr="00C77B71">
        <w:rPr>
          <w:rFonts w:ascii="Arial" w:hAnsi="Arial"/>
        </w:rPr>
        <w:t xml:space="preserve">    </w:t>
      </w:r>
      <w:r w:rsidRPr="00C77B71">
        <w:rPr>
          <w:rFonts w:ascii="Arial" w:hAnsi="Arial"/>
        </w:rPr>
        <w:t>对于以零售资产、不良资产为基础资产的信贷资产证券化产品，分层的信贷资产证券化产品以及</w:t>
      </w:r>
      <w:proofErr w:type="gramStart"/>
      <w:r w:rsidRPr="00C77B71">
        <w:rPr>
          <w:rFonts w:ascii="Arial" w:hAnsi="Arial"/>
        </w:rPr>
        <w:t>其他经银保</w:t>
      </w:r>
      <w:proofErr w:type="gramEnd"/>
      <w:r w:rsidRPr="00C77B71">
        <w:rPr>
          <w:rFonts w:ascii="Arial" w:hAnsi="Arial"/>
        </w:rPr>
        <w:t>监会认可的产品，商业银行应在综合评估最终债务人风险状况以及结构化产品特征的基础上，按照投资预计损益情况对产品进行风险分类。</w:t>
      </w:r>
    </w:p>
    <w:p w14:paraId="07007426" w14:textId="77777777" w:rsidR="00BA7D6F" w:rsidRPr="00C77B71" w:rsidRDefault="00BA7D6F" w:rsidP="00AA7DCC">
      <w:pPr>
        <w:ind w:firstLineChars="200" w:firstLine="440"/>
        <w:rPr>
          <w:rFonts w:ascii="Arial" w:hAnsi="Arial"/>
        </w:rPr>
      </w:pPr>
    </w:p>
    <w:p w14:paraId="37747D98" w14:textId="77777777" w:rsidR="00BA7D6F" w:rsidRPr="00C77B71" w:rsidRDefault="00BA7D6F" w:rsidP="00C77B71">
      <w:pPr>
        <w:jc w:val="center"/>
        <w:rPr>
          <w:rFonts w:ascii="Arial" w:hAnsi="Arial"/>
        </w:rPr>
      </w:pPr>
      <w:r w:rsidRPr="00C77B71">
        <w:rPr>
          <w:rFonts w:ascii="Arial" w:hAnsi="Arial" w:hint="eastAsia"/>
        </w:rPr>
        <w:t>第三章</w:t>
      </w:r>
      <w:r w:rsidRPr="00C77B71">
        <w:rPr>
          <w:rFonts w:ascii="Arial" w:hAnsi="Arial"/>
        </w:rPr>
        <w:t xml:space="preserve">  </w:t>
      </w:r>
      <w:r w:rsidRPr="00C77B71">
        <w:rPr>
          <w:rFonts w:ascii="Arial" w:hAnsi="Arial"/>
        </w:rPr>
        <w:t>重组资产风险分类</w:t>
      </w:r>
    </w:p>
    <w:p w14:paraId="7A8B4A5F" w14:textId="77777777" w:rsidR="00BA7D6F" w:rsidRPr="00C77B71" w:rsidRDefault="00BA7D6F" w:rsidP="00C77B71">
      <w:pPr>
        <w:rPr>
          <w:rFonts w:ascii="Arial" w:hAnsi="Arial"/>
        </w:rPr>
      </w:pPr>
    </w:p>
    <w:p w14:paraId="41AF2755" w14:textId="5CC0BDBA" w:rsidR="00BA7D6F" w:rsidRPr="00C77B71" w:rsidRDefault="00BA7D6F" w:rsidP="00AA7DCC">
      <w:pPr>
        <w:ind w:firstLineChars="200" w:firstLine="440"/>
        <w:jc w:val="both"/>
        <w:rPr>
          <w:rFonts w:ascii="Arial" w:hAnsi="Arial"/>
        </w:rPr>
      </w:pPr>
      <w:r w:rsidRPr="00C77B71">
        <w:rPr>
          <w:rFonts w:ascii="Arial" w:hAnsi="Arial" w:hint="eastAsia"/>
        </w:rPr>
        <w:t>第十七条</w:t>
      </w:r>
      <w:r w:rsidRPr="00C77B71">
        <w:rPr>
          <w:rFonts w:ascii="Arial" w:hAnsi="Arial"/>
        </w:rPr>
        <w:t xml:space="preserve">  </w:t>
      </w:r>
      <w:r w:rsidRPr="00C77B71">
        <w:rPr>
          <w:rFonts w:ascii="Arial" w:hAnsi="Arial"/>
        </w:rPr>
        <w:t>重组资产是指因债务人发生财务困难，为促使债务人偿还债务，商业银行对债务合同</w:t>
      </w:r>
      <w:proofErr w:type="gramStart"/>
      <w:r w:rsidRPr="00C77B71">
        <w:rPr>
          <w:rFonts w:ascii="Arial" w:hAnsi="Arial"/>
        </w:rPr>
        <w:t>作出</w:t>
      </w:r>
      <w:proofErr w:type="gramEnd"/>
      <w:r w:rsidRPr="00C77B71">
        <w:rPr>
          <w:rFonts w:ascii="Arial" w:hAnsi="Arial"/>
        </w:rPr>
        <w:t>有利于债务人调整的金融资产，或对债务人现有债务提供再融资，包括借新还旧、新增债务融资等。</w:t>
      </w:r>
    </w:p>
    <w:p w14:paraId="7784B80D" w14:textId="77777777" w:rsidR="00BA7D6F" w:rsidRPr="00C77B71" w:rsidRDefault="00BA7D6F" w:rsidP="00AA7DCC">
      <w:pPr>
        <w:ind w:firstLineChars="200" w:firstLine="440"/>
        <w:jc w:val="both"/>
        <w:rPr>
          <w:rFonts w:ascii="Arial" w:hAnsi="Arial"/>
        </w:rPr>
      </w:pPr>
      <w:r w:rsidRPr="00C77B71">
        <w:rPr>
          <w:rFonts w:ascii="Arial" w:hAnsi="Arial" w:hint="eastAsia"/>
        </w:rPr>
        <w:lastRenderedPageBreak/>
        <w:t>对于现有合同赋予债务人自主改变条款或再融资的权利，债务人因财务困难行使该权利的，相关资产也属于重组资产。</w:t>
      </w:r>
    </w:p>
    <w:p w14:paraId="3995B233" w14:textId="77777777" w:rsidR="00BA7D6F" w:rsidRPr="00C77B71" w:rsidRDefault="00BA7D6F" w:rsidP="00AA7DCC">
      <w:pPr>
        <w:ind w:firstLineChars="200" w:firstLine="440"/>
        <w:jc w:val="both"/>
        <w:rPr>
          <w:rFonts w:ascii="Arial" w:hAnsi="Arial"/>
        </w:rPr>
      </w:pPr>
    </w:p>
    <w:p w14:paraId="045339E9" w14:textId="28443C0E" w:rsidR="00BA7D6F" w:rsidRPr="00C77B71" w:rsidRDefault="00BA7D6F" w:rsidP="00AA7DCC">
      <w:pPr>
        <w:ind w:firstLineChars="200" w:firstLine="440"/>
        <w:jc w:val="both"/>
        <w:rPr>
          <w:rFonts w:ascii="Arial" w:hAnsi="Arial"/>
        </w:rPr>
      </w:pPr>
      <w:r w:rsidRPr="00C77B71">
        <w:rPr>
          <w:rFonts w:ascii="Arial" w:hAnsi="Arial" w:hint="eastAsia"/>
        </w:rPr>
        <w:t>第十八条</w:t>
      </w:r>
      <w:r w:rsidRPr="00C77B71">
        <w:rPr>
          <w:rFonts w:ascii="Arial" w:hAnsi="Arial"/>
        </w:rPr>
        <w:t xml:space="preserve">  </w:t>
      </w:r>
      <w:r w:rsidRPr="00C77B71">
        <w:rPr>
          <w:rFonts w:ascii="Arial" w:hAnsi="Arial"/>
        </w:rPr>
        <w:t>债务人财务困难包括以下情形：</w:t>
      </w:r>
    </w:p>
    <w:p w14:paraId="6C5B059E" w14:textId="11BA4B70" w:rsidR="00BA7D6F" w:rsidRPr="00C77B71" w:rsidRDefault="00BA7D6F" w:rsidP="00AA7DCC">
      <w:pPr>
        <w:ind w:firstLineChars="200" w:firstLine="440"/>
        <w:jc w:val="both"/>
        <w:rPr>
          <w:rFonts w:ascii="Arial" w:hAnsi="Arial"/>
        </w:rPr>
      </w:pPr>
      <w:r w:rsidRPr="00C77B71">
        <w:rPr>
          <w:rFonts w:ascii="Arial" w:hAnsi="Arial" w:hint="eastAsia"/>
        </w:rPr>
        <w:t>（一）本金、利息或收益已经逾期；</w:t>
      </w:r>
    </w:p>
    <w:p w14:paraId="691BF966" w14:textId="3ED1CD35" w:rsidR="00BA7D6F" w:rsidRPr="00C77B71" w:rsidRDefault="00BA7D6F" w:rsidP="00AA7DCC">
      <w:pPr>
        <w:ind w:firstLineChars="200" w:firstLine="440"/>
        <w:jc w:val="both"/>
        <w:rPr>
          <w:rFonts w:ascii="Arial" w:hAnsi="Arial"/>
        </w:rPr>
      </w:pPr>
      <w:r w:rsidRPr="00C77B71">
        <w:rPr>
          <w:rFonts w:ascii="Arial" w:hAnsi="Arial" w:hint="eastAsia"/>
        </w:rPr>
        <w:t>（二）虽然本金、利息或收益尚未逾期，但债务人偿债能力下降，预计现金流不足以履行合同，债务有可能逾期；</w:t>
      </w:r>
    </w:p>
    <w:p w14:paraId="197518E1" w14:textId="6CF2EF43" w:rsidR="00BA7D6F" w:rsidRPr="00C77B71" w:rsidRDefault="00BA7D6F" w:rsidP="00AA7DCC">
      <w:pPr>
        <w:ind w:firstLineChars="200" w:firstLine="440"/>
        <w:jc w:val="both"/>
        <w:rPr>
          <w:rFonts w:ascii="Arial" w:hAnsi="Arial"/>
        </w:rPr>
      </w:pPr>
      <w:r w:rsidRPr="00C77B71">
        <w:rPr>
          <w:rFonts w:ascii="Arial" w:hAnsi="Arial" w:hint="eastAsia"/>
        </w:rPr>
        <w:t>（三）债务人的债务已经被分为不良；</w:t>
      </w:r>
    </w:p>
    <w:p w14:paraId="3802B511" w14:textId="34A30491" w:rsidR="00BA7D6F" w:rsidRPr="00C77B71" w:rsidRDefault="00BA7D6F" w:rsidP="00AA7DCC">
      <w:pPr>
        <w:ind w:firstLineChars="200" w:firstLine="440"/>
        <w:jc w:val="both"/>
        <w:rPr>
          <w:rFonts w:ascii="Arial" w:hAnsi="Arial"/>
        </w:rPr>
      </w:pPr>
      <w:r w:rsidRPr="00C77B71">
        <w:rPr>
          <w:rFonts w:ascii="Arial" w:hAnsi="Arial" w:hint="eastAsia"/>
        </w:rPr>
        <w:t>（四）债务人无法在其他银行以市场公允价格融资；</w:t>
      </w:r>
    </w:p>
    <w:p w14:paraId="39F87F40" w14:textId="29B8E12B" w:rsidR="00BA7D6F" w:rsidRPr="00C77B71" w:rsidRDefault="00BA7D6F" w:rsidP="00AA7DCC">
      <w:pPr>
        <w:ind w:firstLineChars="200" w:firstLine="440"/>
        <w:jc w:val="both"/>
        <w:rPr>
          <w:rFonts w:ascii="Arial" w:hAnsi="Arial"/>
        </w:rPr>
      </w:pPr>
      <w:r w:rsidRPr="00C77B71">
        <w:rPr>
          <w:rFonts w:ascii="Arial" w:hAnsi="Arial" w:hint="eastAsia"/>
        </w:rPr>
        <w:t>（五）债务人公开发行的证券存在退市风险，或处于退市过程中，或已经退市，且对债务人的履约能力产生显著不利影响；</w:t>
      </w:r>
    </w:p>
    <w:p w14:paraId="0D3699C9" w14:textId="77777777" w:rsidR="00BA7D6F" w:rsidRPr="00C77B71" w:rsidRDefault="00BA7D6F" w:rsidP="00AA7DCC">
      <w:pPr>
        <w:ind w:firstLineChars="200" w:firstLine="440"/>
        <w:jc w:val="both"/>
        <w:rPr>
          <w:rFonts w:ascii="Arial" w:hAnsi="Arial"/>
        </w:rPr>
      </w:pPr>
      <w:r w:rsidRPr="00C77B71">
        <w:rPr>
          <w:rFonts w:ascii="Arial" w:hAnsi="Arial" w:hint="eastAsia"/>
        </w:rPr>
        <w:t>（六）商业银行认定的其他情形。</w:t>
      </w:r>
    </w:p>
    <w:p w14:paraId="02B67E34" w14:textId="77777777" w:rsidR="00BA7D6F" w:rsidRPr="00C77B71" w:rsidRDefault="00BA7D6F" w:rsidP="00AA7DCC">
      <w:pPr>
        <w:ind w:firstLineChars="200" w:firstLine="440"/>
        <w:jc w:val="both"/>
        <w:rPr>
          <w:rFonts w:ascii="Arial" w:hAnsi="Arial"/>
        </w:rPr>
      </w:pPr>
    </w:p>
    <w:p w14:paraId="598CE776" w14:textId="6AF73BAA" w:rsidR="00BA7D6F" w:rsidRPr="00C77B71" w:rsidRDefault="00BA7D6F" w:rsidP="00AA7DCC">
      <w:pPr>
        <w:ind w:firstLineChars="200" w:firstLine="440"/>
        <w:jc w:val="both"/>
        <w:rPr>
          <w:rFonts w:ascii="Arial" w:hAnsi="Arial"/>
        </w:rPr>
      </w:pPr>
      <w:r w:rsidRPr="00C77B71">
        <w:rPr>
          <w:rFonts w:ascii="Arial" w:hAnsi="Arial" w:hint="eastAsia"/>
        </w:rPr>
        <w:t>第十九条</w:t>
      </w:r>
      <w:r w:rsidRPr="00C77B71">
        <w:rPr>
          <w:rFonts w:ascii="Arial" w:hAnsi="Arial"/>
        </w:rPr>
        <w:t xml:space="preserve">  </w:t>
      </w:r>
      <w:r w:rsidRPr="00C77B71">
        <w:rPr>
          <w:rFonts w:ascii="Arial" w:hAnsi="Arial"/>
        </w:rPr>
        <w:t>合同调整包括以下情形：</w:t>
      </w:r>
    </w:p>
    <w:p w14:paraId="2E14477C" w14:textId="729576B0" w:rsidR="00BA7D6F" w:rsidRPr="00C77B71" w:rsidRDefault="00BA7D6F" w:rsidP="00AA7DCC">
      <w:pPr>
        <w:ind w:firstLineChars="200" w:firstLine="440"/>
        <w:jc w:val="both"/>
        <w:rPr>
          <w:rFonts w:ascii="Arial" w:hAnsi="Arial"/>
        </w:rPr>
      </w:pPr>
      <w:r w:rsidRPr="00C77B71">
        <w:rPr>
          <w:rFonts w:ascii="Arial" w:hAnsi="Arial" w:hint="eastAsia"/>
        </w:rPr>
        <w:t>（一）展期；</w:t>
      </w:r>
    </w:p>
    <w:p w14:paraId="3EC8F0B3" w14:textId="2F33D595" w:rsidR="00BA7D6F" w:rsidRPr="00C77B71" w:rsidRDefault="00BA7D6F" w:rsidP="00AA7DCC">
      <w:pPr>
        <w:ind w:firstLineChars="200" w:firstLine="440"/>
        <w:jc w:val="both"/>
        <w:rPr>
          <w:rFonts w:ascii="Arial" w:hAnsi="Arial"/>
        </w:rPr>
      </w:pPr>
      <w:r w:rsidRPr="00C77B71">
        <w:rPr>
          <w:rFonts w:ascii="Arial" w:hAnsi="Arial" w:hint="eastAsia"/>
        </w:rPr>
        <w:t>（二）宽限本息偿还计划；</w:t>
      </w:r>
    </w:p>
    <w:p w14:paraId="0ED23C51" w14:textId="44669A22" w:rsidR="00BA7D6F" w:rsidRPr="00C77B71" w:rsidRDefault="00BA7D6F" w:rsidP="00AA7DCC">
      <w:pPr>
        <w:ind w:firstLineChars="200" w:firstLine="440"/>
        <w:jc w:val="both"/>
        <w:rPr>
          <w:rFonts w:ascii="Arial" w:hAnsi="Arial"/>
        </w:rPr>
      </w:pPr>
      <w:r w:rsidRPr="00C77B71">
        <w:rPr>
          <w:rFonts w:ascii="Arial" w:hAnsi="Arial" w:hint="eastAsia"/>
        </w:rPr>
        <w:t>（三）新增或延长宽限期；</w:t>
      </w:r>
    </w:p>
    <w:p w14:paraId="43AC032E" w14:textId="10B9D680" w:rsidR="00BA7D6F" w:rsidRPr="00C77B71" w:rsidRDefault="00BA7D6F" w:rsidP="00AA7DCC">
      <w:pPr>
        <w:ind w:firstLineChars="200" w:firstLine="440"/>
        <w:jc w:val="both"/>
        <w:rPr>
          <w:rFonts w:ascii="Arial" w:hAnsi="Arial"/>
        </w:rPr>
      </w:pPr>
      <w:r w:rsidRPr="00C77B71">
        <w:rPr>
          <w:rFonts w:ascii="Arial" w:hAnsi="Arial" w:hint="eastAsia"/>
        </w:rPr>
        <w:t>（四）利息转为本金；</w:t>
      </w:r>
    </w:p>
    <w:p w14:paraId="3D42EE55" w14:textId="3E6701B8" w:rsidR="00BA7D6F" w:rsidRPr="00C77B71" w:rsidRDefault="00BA7D6F" w:rsidP="00AA7DCC">
      <w:pPr>
        <w:ind w:firstLineChars="200" w:firstLine="440"/>
        <w:jc w:val="both"/>
        <w:rPr>
          <w:rFonts w:ascii="Arial" w:hAnsi="Arial"/>
        </w:rPr>
      </w:pPr>
      <w:r w:rsidRPr="00C77B71">
        <w:rPr>
          <w:rFonts w:ascii="Arial" w:hAnsi="Arial" w:hint="eastAsia"/>
        </w:rPr>
        <w:t>（五）降低利率，使债务人获得比公允利率更优惠的利率；</w:t>
      </w:r>
    </w:p>
    <w:p w14:paraId="571A0812" w14:textId="1F55ECB8" w:rsidR="00BA7D6F" w:rsidRPr="00C77B71" w:rsidRDefault="00BA7D6F" w:rsidP="00AA7DCC">
      <w:pPr>
        <w:ind w:firstLineChars="200" w:firstLine="440"/>
        <w:jc w:val="both"/>
        <w:rPr>
          <w:rFonts w:ascii="Arial" w:hAnsi="Arial"/>
        </w:rPr>
      </w:pPr>
      <w:r w:rsidRPr="00C77B71">
        <w:rPr>
          <w:rFonts w:ascii="Arial" w:hAnsi="Arial" w:hint="eastAsia"/>
        </w:rPr>
        <w:t>（六）允许债务人减少本金、利息或相关费用的偿付；</w:t>
      </w:r>
    </w:p>
    <w:p w14:paraId="55D27184" w14:textId="45A67EA9" w:rsidR="00BA7D6F" w:rsidRPr="00C77B71" w:rsidRDefault="00BA7D6F" w:rsidP="00AA7DCC">
      <w:pPr>
        <w:ind w:firstLineChars="200" w:firstLine="440"/>
        <w:jc w:val="both"/>
        <w:rPr>
          <w:rFonts w:ascii="Arial" w:hAnsi="Arial"/>
        </w:rPr>
      </w:pPr>
      <w:r w:rsidRPr="00C77B71">
        <w:rPr>
          <w:rFonts w:ascii="Arial" w:hAnsi="Arial" w:hint="eastAsia"/>
        </w:rPr>
        <w:t>（七）释放部分押品，或用质量较差的押品置换现有押品；</w:t>
      </w:r>
    </w:p>
    <w:p w14:paraId="5E3440AA" w14:textId="6080BB83" w:rsidR="00BA7D6F" w:rsidRPr="00C77B71" w:rsidRDefault="00BA7D6F" w:rsidP="00AA7DCC">
      <w:pPr>
        <w:ind w:firstLineChars="200" w:firstLine="440"/>
        <w:jc w:val="both"/>
        <w:rPr>
          <w:rFonts w:ascii="Arial" w:hAnsi="Arial"/>
        </w:rPr>
      </w:pPr>
      <w:r w:rsidRPr="00C77B71">
        <w:rPr>
          <w:rFonts w:ascii="Arial" w:hAnsi="Arial" w:hint="eastAsia"/>
        </w:rPr>
        <w:t>（八）置换；</w:t>
      </w:r>
    </w:p>
    <w:p w14:paraId="15A1A369" w14:textId="77777777" w:rsidR="00BA7D6F" w:rsidRPr="00C77B71" w:rsidRDefault="00BA7D6F" w:rsidP="00AA7DCC">
      <w:pPr>
        <w:ind w:firstLineChars="200" w:firstLine="440"/>
        <w:jc w:val="both"/>
        <w:rPr>
          <w:rFonts w:ascii="Arial" w:hAnsi="Arial"/>
        </w:rPr>
      </w:pPr>
      <w:r w:rsidRPr="00C77B71">
        <w:rPr>
          <w:rFonts w:ascii="Arial" w:hAnsi="Arial" w:hint="eastAsia"/>
        </w:rPr>
        <w:t>（九）其他放松合同条款的措施。</w:t>
      </w:r>
    </w:p>
    <w:p w14:paraId="7506AAF7" w14:textId="77777777" w:rsidR="00BA7D6F" w:rsidRPr="00C77B71" w:rsidRDefault="00BA7D6F" w:rsidP="00AA7DCC">
      <w:pPr>
        <w:ind w:firstLineChars="200" w:firstLine="440"/>
        <w:jc w:val="both"/>
        <w:rPr>
          <w:rFonts w:ascii="Arial" w:hAnsi="Arial"/>
        </w:rPr>
      </w:pPr>
    </w:p>
    <w:p w14:paraId="08A5C060" w14:textId="2CFC2769" w:rsidR="00BA7D6F" w:rsidRPr="00C77B71" w:rsidRDefault="00BA7D6F" w:rsidP="00AA7DCC">
      <w:pPr>
        <w:ind w:firstLineChars="200" w:firstLine="440"/>
        <w:jc w:val="both"/>
        <w:rPr>
          <w:rFonts w:ascii="Arial" w:hAnsi="Arial"/>
        </w:rPr>
      </w:pPr>
      <w:r w:rsidRPr="00C77B71">
        <w:rPr>
          <w:rFonts w:ascii="Arial" w:hAnsi="Arial" w:hint="eastAsia"/>
        </w:rPr>
        <w:t>第二十条</w:t>
      </w:r>
      <w:r w:rsidRPr="00C77B71">
        <w:rPr>
          <w:rFonts w:ascii="Arial" w:hAnsi="Arial"/>
        </w:rPr>
        <w:t xml:space="preserve">  </w:t>
      </w:r>
      <w:r w:rsidRPr="00C77B71">
        <w:rPr>
          <w:rFonts w:ascii="Arial" w:hAnsi="Arial"/>
        </w:rPr>
        <w:t>商业银行应对重组资产设置重组观察期。观察期自合同调整后约定的第一次还款日开始计算，应至少包含连续两个还款期，并不得低于</w:t>
      </w:r>
      <w:r w:rsidRPr="00C77B71">
        <w:rPr>
          <w:rFonts w:ascii="Arial" w:hAnsi="Arial"/>
        </w:rPr>
        <w:t>1</w:t>
      </w:r>
      <w:r w:rsidRPr="00C77B71">
        <w:rPr>
          <w:rFonts w:ascii="Arial" w:hAnsi="Arial"/>
        </w:rPr>
        <w:t>年。观察期结束时，债务人已经解决财务困难并在观察期内按照合同约定及时足额还款的，相关资产可不再被认定为重组资产。</w:t>
      </w:r>
    </w:p>
    <w:p w14:paraId="59D1E077" w14:textId="77777777" w:rsidR="00BA7D6F" w:rsidRPr="00C77B71" w:rsidRDefault="00BA7D6F" w:rsidP="00AA7DCC">
      <w:pPr>
        <w:ind w:firstLineChars="200" w:firstLine="440"/>
        <w:jc w:val="both"/>
        <w:rPr>
          <w:rFonts w:ascii="Arial" w:hAnsi="Arial"/>
        </w:rPr>
      </w:pPr>
      <w:r w:rsidRPr="00C77B71">
        <w:rPr>
          <w:rFonts w:ascii="Arial" w:hAnsi="Arial" w:hint="eastAsia"/>
        </w:rPr>
        <w:t>债务人在观察期结束时未解决财务困难的，应重新计算观察期。债务人在观察期内没有及时足额还款的，</w:t>
      </w:r>
      <w:proofErr w:type="gramStart"/>
      <w:r w:rsidRPr="00C77B71">
        <w:rPr>
          <w:rFonts w:ascii="Arial" w:hAnsi="Arial" w:hint="eastAsia"/>
        </w:rPr>
        <w:t>应从未</w:t>
      </w:r>
      <w:proofErr w:type="gramEnd"/>
      <w:r w:rsidRPr="00C77B71">
        <w:rPr>
          <w:rFonts w:ascii="Arial" w:hAnsi="Arial" w:hint="eastAsia"/>
        </w:rPr>
        <w:t>履约时点开始，重新计算观察期。</w:t>
      </w:r>
    </w:p>
    <w:p w14:paraId="639D1AE8" w14:textId="77777777" w:rsidR="00BA7D6F" w:rsidRPr="00C77B71" w:rsidRDefault="00BA7D6F" w:rsidP="00AA7DCC">
      <w:pPr>
        <w:ind w:firstLineChars="200" w:firstLine="440"/>
        <w:jc w:val="both"/>
        <w:rPr>
          <w:rFonts w:ascii="Arial" w:hAnsi="Arial"/>
        </w:rPr>
      </w:pPr>
    </w:p>
    <w:p w14:paraId="282906BC" w14:textId="35342855" w:rsidR="00BA7D6F" w:rsidRPr="00C77B71" w:rsidRDefault="00BA7D6F" w:rsidP="00AA7DCC">
      <w:pPr>
        <w:ind w:firstLineChars="200" w:firstLine="440"/>
        <w:jc w:val="both"/>
        <w:rPr>
          <w:rFonts w:ascii="Arial" w:hAnsi="Arial"/>
        </w:rPr>
      </w:pPr>
      <w:r w:rsidRPr="00C77B71">
        <w:rPr>
          <w:rFonts w:ascii="Arial" w:hAnsi="Arial" w:hint="eastAsia"/>
        </w:rPr>
        <w:t>第二十一条</w:t>
      </w:r>
      <w:r w:rsidRPr="00C77B71">
        <w:rPr>
          <w:rFonts w:ascii="Arial" w:hAnsi="Arial"/>
        </w:rPr>
        <w:t xml:space="preserve">  </w:t>
      </w:r>
      <w:r w:rsidRPr="00C77B71">
        <w:rPr>
          <w:rFonts w:ascii="Arial" w:hAnsi="Arial"/>
        </w:rPr>
        <w:t>对于重组资产，商业银行应准确判断债务人财务困难的状况，严格按照本办法进行分类。重组前为正常类或关注类的资产，以及对现有债务提供的再融资，重组后应至少归为关注类；观察期内符合不良认定标准的应下调为不良资产，并重新计算观察期；观察期内认定为不良资产后满足第十四条要求的，可上调为关注类。</w:t>
      </w:r>
    </w:p>
    <w:p w14:paraId="48F416FD" w14:textId="77777777" w:rsidR="00BA7D6F" w:rsidRPr="00C77B71" w:rsidRDefault="00BA7D6F" w:rsidP="00AA7DCC">
      <w:pPr>
        <w:ind w:firstLineChars="200" w:firstLine="440"/>
        <w:jc w:val="both"/>
        <w:rPr>
          <w:rFonts w:ascii="Arial" w:hAnsi="Arial"/>
        </w:rPr>
      </w:pPr>
      <w:r w:rsidRPr="00C77B71">
        <w:rPr>
          <w:rFonts w:ascii="Arial" w:hAnsi="Arial" w:hint="eastAsia"/>
        </w:rPr>
        <w:t>重组前为次级类、可疑类或损失类的，观察期内满足第十四条要求的，可上调为关注类；观察期内资产质量持续恶化的应进一步下调分类，并重新计算观察期。</w:t>
      </w:r>
    </w:p>
    <w:p w14:paraId="5722C6B1" w14:textId="77777777" w:rsidR="00BA7D6F" w:rsidRPr="00C77B71" w:rsidRDefault="00BA7D6F" w:rsidP="00AA7DCC">
      <w:pPr>
        <w:ind w:firstLineChars="200" w:firstLine="440"/>
        <w:jc w:val="both"/>
        <w:rPr>
          <w:rFonts w:ascii="Arial" w:hAnsi="Arial"/>
        </w:rPr>
      </w:pPr>
    </w:p>
    <w:p w14:paraId="6C2D6BE2" w14:textId="77777777" w:rsidR="00BA7D6F" w:rsidRPr="00C77B71" w:rsidRDefault="00BA7D6F" w:rsidP="00AA7DCC">
      <w:pPr>
        <w:ind w:firstLineChars="200" w:firstLine="440"/>
        <w:jc w:val="both"/>
        <w:rPr>
          <w:rFonts w:ascii="Arial" w:hAnsi="Arial"/>
        </w:rPr>
      </w:pPr>
      <w:r w:rsidRPr="00C77B71">
        <w:rPr>
          <w:rFonts w:ascii="Arial" w:hAnsi="Arial" w:hint="eastAsia"/>
        </w:rPr>
        <w:t>第二十二条</w:t>
      </w:r>
      <w:r w:rsidRPr="00C77B71">
        <w:rPr>
          <w:rFonts w:ascii="Arial" w:hAnsi="Arial"/>
        </w:rPr>
        <w:t xml:space="preserve">  </w:t>
      </w:r>
      <w:r w:rsidRPr="00C77B71">
        <w:rPr>
          <w:rFonts w:ascii="Arial" w:hAnsi="Arial"/>
        </w:rPr>
        <w:t>重组观察期内债务人未按照合同约定及时足额还款，或虽足额还款但财务状况未有好转，再次重组的资产应至少归为次级类，并重新计算观察期。</w:t>
      </w:r>
    </w:p>
    <w:p w14:paraId="2590B969" w14:textId="77777777" w:rsidR="00BA7D6F" w:rsidRPr="00C77B71" w:rsidRDefault="00BA7D6F" w:rsidP="00AA7DCC">
      <w:pPr>
        <w:ind w:firstLineChars="200" w:firstLine="440"/>
        <w:jc w:val="both"/>
        <w:rPr>
          <w:rFonts w:ascii="Arial" w:hAnsi="Arial"/>
        </w:rPr>
      </w:pPr>
    </w:p>
    <w:p w14:paraId="17F5FD79" w14:textId="6EA7C4C2" w:rsidR="00BA7D6F" w:rsidRPr="00C77B71" w:rsidRDefault="00BA7D6F" w:rsidP="00AA7DCC">
      <w:pPr>
        <w:ind w:firstLineChars="200" w:firstLine="440"/>
        <w:jc w:val="both"/>
        <w:rPr>
          <w:rFonts w:ascii="Arial" w:hAnsi="Arial"/>
        </w:rPr>
      </w:pPr>
      <w:r w:rsidRPr="00C77B71">
        <w:rPr>
          <w:rFonts w:ascii="Arial" w:hAnsi="Arial" w:hint="eastAsia"/>
        </w:rPr>
        <w:t>第二十三条</w:t>
      </w:r>
      <w:r w:rsidRPr="00C77B71">
        <w:rPr>
          <w:rFonts w:ascii="Arial" w:hAnsi="Arial"/>
        </w:rPr>
        <w:t xml:space="preserve">  </w:t>
      </w:r>
      <w:r w:rsidRPr="00C77B71">
        <w:rPr>
          <w:rFonts w:ascii="Arial" w:hAnsi="Arial"/>
        </w:rPr>
        <w:t>债务人未发生财务困难情况下，商业银行对债务合同</w:t>
      </w:r>
      <w:proofErr w:type="gramStart"/>
      <w:r w:rsidRPr="00C77B71">
        <w:rPr>
          <w:rFonts w:ascii="Arial" w:hAnsi="Arial"/>
        </w:rPr>
        <w:t>作出</w:t>
      </w:r>
      <w:proofErr w:type="gramEnd"/>
      <w:r w:rsidRPr="00C77B71">
        <w:rPr>
          <w:rFonts w:ascii="Arial" w:hAnsi="Arial"/>
        </w:rPr>
        <w:t>调整的金融资产或再融资不属于重组资产。</w:t>
      </w:r>
    </w:p>
    <w:p w14:paraId="5309CE64" w14:textId="77777777" w:rsidR="00BA7D6F" w:rsidRPr="00C77B71" w:rsidRDefault="00BA7D6F" w:rsidP="00383956">
      <w:pPr>
        <w:jc w:val="both"/>
        <w:rPr>
          <w:rFonts w:ascii="Arial" w:hAnsi="Arial"/>
        </w:rPr>
      </w:pPr>
    </w:p>
    <w:p w14:paraId="3A3FBE73" w14:textId="77777777" w:rsidR="00BA7D6F" w:rsidRPr="00C77B71" w:rsidRDefault="00BA7D6F" w:rsidP="00C77B71">
      <w:pPr>
        <w:jc w:val="center"/>
        <w:rPr>
          <w:rFonts w:ascii="Arial" w:hAnsi="Arial"/>
        </w:rPr>
      </w:pPr>
      <w:r w:rsidRPr="00C77B71">
        <w:rPr>
          <w:rFonts w:ascii="Arial" w:hAnsi="Arial" w:hint="eastAsia"/>
        </w:rPr>
        <w:t>第四章</w:t>
      </w:r>
      <w:r w:rsidRPr="00C77B71">
        <w:rPr>
          <w:rFonts w:ascii="Arial" w:hAnsi="Arial"/>
        </w:rPr>
        <w:t xml:space="preserve">  </w:t>
      </w:r>
      <w:r w:rsidRPr="00C77B71">
        <w:rPr>
          <w:rFonts w:ascii="Arial" w:hAnsi="Arial"/>
        </w:rPr>
        <w:t>风险分类管理</w:t>
      </w:r>
    </w:p>
    <w:p w14:paraId="481AA1EA" w14:textId="77777777" w:rsidR="00BA7D6F" w:rsidRPr="00C77B71" w:rsidRDefault="00BA7D6F" w:rsidP="00C77B71">
      <w:pPr>
        <w:rPr>
          <w:rFonts w:ascii="Arial" w:hAnsi="Arial"/>
        </w:rPr>
      </w:pPr>
    </w:p>
    <w:p w14:paraId="40C270D7" w14:textId="77777777" w:rsidR="00BA7D6F" w:rsidRPr="00C77B71" w:rsidRDefault="00BA7D6F" w:rsidP="00AA7DCC">
      <w:pPr>
        <w:ind w:firstLineChars="200" w:firstLine="440"/>
        <w:jc w:val="both"/>
        <w:rPr>
          <w:rFonts w:ascii="Arial" w:hAnsi="Arial"/>
        </w:rPr>
      </w:pPr>
      <w:r w:rsidRPr="00C77B71">
        <w:rPr>
          <w:rFonts w:ascii="Arial" w:hAnsi="Arial" w:hint="eastAsia"/>
        </w:rPr>
        <w:t>第二十四条</w:t>
      </w:r>
      <w:r w:rsidRPr="00C77B71">
        <w:rPr>
          <w:rFonts w:ascii="Arial" w:hAnsi="Arial"/>
        </w:rPr>
        <w:t xml:space="preserve">  </w:t>
      </w:r>
      <w:r w:rsidRPr="00C77B71">
        <w:rPr>
          <w:rFonts w:ascii="Arial" w:hAnsi="Arial"/>
        </w:rPr>
        <w:t>本办法是金融资产风险分类的最低要求，商业银行应根据实际情况完善分类制度，细化分类方法，但不得低于本办法提出的标准和要求，且与本办法的风险分类方法具有明确的对应和转换关系。商业银行制定或修订金融资产风险分类制度后，应在</w:t>
      </w:r>
      <w:r w:rsidRPr="00C77B71">
        <w:rPr>
          <w:rFonts w:ascii="Arial" w:hAnsi="Arial"/>
        </w:rPr>
        <w:t>30</w:t>
      </w:r>
      <w:proofErr w:type="gramStart"/>
      <w:r w:rsidRPr="00C77B71">
        <w:rPr>
          <w:rFonts w:ascii="Arial" w:hAnsi="Arial"/>
        </w:rPr>
        <w:t>日内报银保</w:t>
      </w:r>
      <w:proofErr w:type="gramEnd"/>
      <w:r w:rsidRPr="00C77B71">
        <w:rPr>
          <w:rFonts w:ascii="Arial" w:hAnsi="Arial"/>
        </w:rPr>
        <w:t>监会及其派出机构备案。</w:t>
      </w:r>
    </w:p>
    <w:p w14:paraId="7E6FB1FB" w14:textId="77777777" w:rsidR="00BA7D6F" w:rsidRPr="00C77B71" w:rsidRDefault="00BA7D6F" w:rsidP="00AA7DCC">
      <w:pPr>
        <w:ind w:firstLineChars="200" w:firstLine="440"/>
        <w:jc w:val="both"/>
        <w:rPr>
          <w:rFonts w:ascii="Arial" w:hAnsi="Arial"/>
        </w:rPr>
      </w:pPr>
    </w:p>
    <w:p w14:paraId="1E0BEE22" w14:textId="77777777" w:rsidR="00BA7D6F" w:rsidRPr="00C77B71" w:rsidRDefault="00BA7D6F" w:rsidP="00AA7DCC">
      <w:pPr>
        <w:ind w:firstLineChars="200" w:firstLine="440"/>
        <w:jc w:val="both"/>
        <w:rPr>
          <w:rFonts w:ascii="Arial" w:hAnsi="Arial"/>
        </w:rPr>
      </w:pPr>
      <w:r w:rsidRPr="00C77B71">
        <w:rPr>
          <w:rFonts w:ascii="Arial" w:hAnsi="Arial" w:hint="eastAsia"/>
        </w:rPr>
        <w:t>第二十五条</w:t>
      </w:r>
      <w:r w:rsidRPr="00C77B71">
        <w:rPr>
          <w:rFonts w:ascii="Arial" w:hAnsi="Arial"/>
        </w:rPr>
        <w:t xml:space="preserve">  </w:t>
      </w:r>
      <w:r w:rsidRPr="00C77B71">
        <w:rPr>
          <w:rFonts w:ascii="Arial" w:hAnsi="Arial"/>
        </w:rPr>
        <w:t>商业银行应健全金融资产风险分类管理的治理架构，明确董事会、高级管理层和相关部门的风险分类职责。</w:t>
      </w:r>
    </w:p>
    <w:p w14:paraId="4ABB633F" w14:textId="77777777" w:rsidR="00BA7D6F" w:rsidRPr="00C77B71" w:rsidRDefault="00BA7D6F" w:rsidP="00AA7DCC">
      <w:pPr>
        <w:ind w:firstLineChars="200" w:firstLine="440"/>
        <w:jc w:val="both"/>
        <w:rPr>
          <w:rFonts w:ascii="Arial" w:hAnsi="Arial"/>
        </w:rPr>
      </w:pPr>
    </w:p>
    <w:p w14:paraId="11DB3A03" w14:textId="77777777" w:rsidR="00BA7D6F" w:rsidRPr="00C77B71" w:rsidRDefault="00BA7D6F" w:rsidP="00AA7DCC">
      <w:pPr>
        <w:ind w:firstLineChars="200" w:firstLine="440"/>
        <w:jc w:val="both"/>
        <w:rPr>
          <w:rFonts w:ascii="Arial" w:hAnsi="Arial"/>
        </w:rPr>
      </w:pPr>
      <w:r w:rsidRPr="00C77B71">
        <w:rPr>
          <w:rFonts w:ascii="Arial" w:hAnsi="Arial" w:hint="eastAsia"/>
        </w:rPr>
        <w:t>第二十六条</w:t>
      </w:r>
      <w:r w:rsidRPr="00C77B71">
        <w:rPr>
          <w:rFonts w:ascii="Arial" w:hAnsi="Arial"/>
        </w:rPr>
        <w:t xml:space="preserve">  </w:t>
      </w:r>
      <w:r w:rsidRPr="00C77B71">
        <w:rPr>
          <w:rFonts w:ascii="Arial" w:hAnsi="Arial"/>
        </w:rPr>
        <w:t>董事会对金融资产风险分类结果承担最终责任，监督高级管理</w:t>
      </w:r>
      <w:proofErr w:type="gramStart"/>
      <w:r w:rsidRPr="00C77B71">
        <w:rPr>
          <w:rFonts w:ascii="Arial" w:hAnsi="Arial"/>
        </w:rPr>
        <w:t>层履行</w:t>
      </w:r>
      <w:proofErr w:type="gramEnd"/>
      <w:r w:rsidRPr="00C77B71">
        <w:rPr>
          <w:rFonts w:ascii="Arial" w:hAnsi="Arial"/>
        </w:rPr>
        <w:t>风险分类职责。</w:t>
      </w:r>
    </w:p>
    <w:p w14:paraId="224D3B91" w14:textId="77777777" w:rsidR="00BA7D6F" w:rsidRPr="00C77B71" w:rsidRDefault="00BA7D6F" w:rsidP="00AA7DCC">
      <w:pPr>
        <w:ind w:firstLineChars="200" w:firstLine="440"/>
        <w:jc w:val="both"/>
        <w:rPr>
          <w:rFonts w:ascii="Arial" w:hAnsi="Arial"/>
        </w:rPr>
      </w:pPr>
    </w:p>
    <w:p w14:paraId="07F2DF2E" w14:textId="77777777" w:rsidR="00BA7D6F" w:rsidRPr="00C77B71" w:rsidRDefault="00BA7D6F" w:rsidP="00AA7DCC">
      <w:pPr>
        <w:ind w:firstLineChars="200" w:firstLine="440"/>
        <w:jc w:val="both"/>
        <w:rPr>
          <w:rFonts w:ascii="Arial" w:hAnsi="Arial"/>
        </w:rPr>
      </w:pPr>
      <w:r w:rsidRPr="00C77B71">
        <w:rPr>
          <w:rFonts w:ascii="Arial" w:hAnsi="Arial" w:hint="eastAsia"/>
        </w:rPr>
        <w:t>第二十七条</w:t>
      </w:r>
      <w:r w:rsidRPr="00C77B71">
        <w:rPr>
          <w:rFonts w:ascii="Arial" w:hAnsi="Arial"/>
        </w:rPr>
        <w:t xml:space="preserve">  </w:t>
      </w:r>
      <w:r w:rsidRPr="00C77B71">
        <w:rPr>
          <w:rFonts w:ascii="Arial" w:hAnsi="Arial"/>
        </w:rPr>
        <w:t>高级管理层应制定金融资产风险分类制度，推进风险分类实施，确保分类结果真实有效，并定期向董事会报告。</w:t>
      </w:r>
    </w:p>
    <w:p w14:paraId="0B688F5A" w14:textId="77777777" w:rsidR="00BA7D6F" w:rsidRPr="00C77B71" w:rsidRDefault="00BA7D6F" w:rsidP="00AA7DCC">
      <w:pPr>
        <w:ind w:firstLineChars="200" w:firstLine="440"/>
        <w:jc w:val="both"/>
        <w:rPr>
          <w:rFonts w:ascii="Arial" w:hAnsi="Arial"/>
        </w:rPr>
      </w:pPr>
    </w:p>
    <w:p w14:paraId="4550268B" w14:textId="77777777" w:rsidR="00BA7D6F" w:rsidRPr="00C77B71" w:rsidRDefault="00BA7D6F" w:rsidP="00AA7DCC">
      <w:pPr>
        <w:ind w:firstLineChars="200" w:firstLine="440"/>
        <w:jc w:val="both"/>
        <w:rPr>
          <w:rFonts w:ascii="Arial" w:hAnsi="Arial"/>
        </w:rPr>
      </w:pPr>
      <w:r w:rsidRPr="00C77B71">
        <w:rPr>
          <w:rFonts w:ascii="Arial" w:hAnsi="Arial" w:hint="eastAsia"/>
        </w:rPr>
        <w:t>第二十八条</w:t>
      </w:r>
      <w:r w:rsidRPr="00C77B71">
        <w:rPr>
          <w:rFonts w:ascii="Arial" w:hAnsi="Arial"/>
        </w:rPr>
        <w:t xml:space="preserve">  </w:t>
      </w:r>
      <w:r w:rsidRPr="00C77B71">
        <w:rPr>
          <w:rFonts w:ascii="Arial" w:hAnsi="Arial"/>
        </w:rPr>
        <w:t>金融资产风险分类管理制度的内容包括但不限于分类流程、职责分工、分类标准、分类方法、内部审计、风险监测、统计报告及信息披露等。</w:t>
      </w:r>
    </w:p>
    <w:p w14:paraId="2EE37AD7" w14:textId="77777777" w:rsidR="00BA7D6F" w:rsidRPr="00C77B71" w:rsidRDefault="00BA7D6F" w:rsidP="00AA7DCC">
      <w:pPr>
        <w:ind w:firstLineChars="200" w:firstLine="440"/>
        <w:jc w:val="both"/>
        <w:rPr>
          <w:rFonts w:ascii="Arial" w:hAnsi="Arial"/>
        </w:rPr>
      </w:pPr>
    </w:p>
    <w:p w14:paraId="67EC4380" w14:textId="77777777" w:rsidR="00BA7D6F" w:rsidRPr="00C77B71" w:rsidRDefault="00BA7D6F" w:rsidP="00AA7DCC">
      <w:pPr>
        <w:ind w:firstLineChars="200" w:firstLine="440"/>
        <w:jc w:val="both"/>
        <w:rPr>
          <w:rFonts w:ascii="Arial" w:hAnsi="Arial"/>
        </w:rPr>
      </w:pPr>
      <w:r w:rsidRPr="00C77B71">
        <w:rPr>
          <w:rFonts w:ascii="Arial" w:hAnsi="Arial" w:hint="eastAsia"/>
        </w:rPr>
        <w:t>第二十九条</w:t>
      </w:r>
      <w:r w:rsidRPr="00C77B71">
        <w:rPr>
          <w:rFonts w:ascii="Arial" w:hAnsi="Arial"/>
        </w:rPr>
        <w:t xml:space="preserve">  </w:t>
      </w:r>
      <w:r w:rsidRPr="00C77B71">
        <w:rPr>
          <w:rFonts w:ascii="Arial" w:hAnsi="Arial"/>
        </w:rPr>
        <w:t>商业银行应按照金融资产类别、交易对手类型、产品结构特征、历史违约情况等信息，结合本行资产组合特征，明确各类金融资产的风险分类方法。分类方法一经确定，应保持相对稳定。</w:t>
      </w:r>
    </w:p>
    <w:p w14:paraId="6DE66495" w14:textId="77777777" w:rsidR="00BA7D6F" w:rsidRPr="00C77B71" w:rsidRDefault="00BA7D6F" w:rsidP="00AA7DCC">
      <w:pPr>
        <w:ind w:firstLineChars="200" w:firstLine="440"/>
        <w:jc w:val="both"/>
        <w:rPr>
          <w:rFonts w:ascii="Arial" w:hAnsi="Arial"/>
        </w:rPr>
      </w:pPr>
    </w:p>
    <w:p w14:paraId="3AAD953A" w14:textId="77777777" w:rsidR="00BA7D6F" w:rsidRPr="00C77B71" w:rsidRDefault="00BA7D6F" w:rsidP="00AA7DCC">
      <w:pPr>
        <w:ind w:firstLineChars="200" w:firstLine="440"/>
        <w:jc w:val="both"/>
        <w:rPr>
          <w:rFonts w:ascii="Arial" w:hAnsi="Arial"/>
        </w:rPr>
      </w:pPr>
      <w:r w:rsidRPr="00C77B71">
        <w:rPr>
          <w:rFonts w:ascii="Arial" w:hAnsi="Arial" w:hint="eastAsia"/>
        </w:rPr>
        <w:t>第三十条</w:t>
      </w:r>
      <w:r w:rsidRPr="00C77B71">
        <w:rPr>
          <w:rFonts w:ascii="Arial" w:hAnsi="Arial"/>
        </w:rPr>
        <w:t xml:space="preserve">  </w:t>
      </w:r>
      <w:r w:rsidRPr="00C77B71">
        <w:rPr>
          <w:rFonts w:ascii="Arial" w:hAnsi="Arial"/>
        </w:rPr>
        <w:t>商业银行应完善金融资产风险分类流程，明确</w:t>
      </w:r>
      <w:r w:rsidRPr="00C77B71">
        <w:rPr>
          <w:rFonts w:ascii="Arial" w:hAnsi="Arial"/>
        </w:rPr>
        <w:t>“</w:t>
      </w:r>
      <w:r w:rsidRPr="00C77B71">
        <w:rPr>
          <w:rFonts w:ascii="Arial" w:hAnsi="Arial"/>
        </w:rPr>
        <w:t>初分、认定、审批</w:t>
      </w:r>
      <w:r w:rsidRPr="00C77B71">
        <w:rPr>
          <w:rFonts w:ascii="Arial" w:hAnsi="Arial"/>
        </w:rPr>
        <w:t>”</w:t>
      </w:r>
      <w:r w:rsidRPr="00C77B71">
        <w:rPr>
          <w:rFonts w:ascii="Arial" w:hAnsi="Arial"/>
        </w:rPr>
        <w:t>三级程序，加强各环节管理要求，建立有效的制衡机制，确保分类过程的独立性，以及分类结果的准确性和客观性。</w:t>
      </w:r>
    </w:p>
    <w:p w14:paraId="30429788" w14:textId="77777777" w:rsidR="00BA7D6F" w:rsidRPr="00C77B71" w:rsidRDefault="00BA7D6F" w:rsidP="00AA7DCC">
      <w:pPr>
        <w:ind w:firstLineChars="200" w:firstLine="440"/>
        <w:jc w:val="both"/>
        <w:rPr>
          <w:rFonts w:ascii="Arial" w:hAnsi="Arial"/>
        </w:rPr>
      </w:pPr>
    </w:p>
    <w:p w14:paraId="05BBFE7F" w14:textId="77777777" w:rsidR="00BA7D6F" w:rsidRPr="00C77B71" w:rsidRDefault="00BA7D6F" w:rsidP="00AA7DCC">
      <w:pPr>
        <w:ind w:firstLineChars="200" w:firstLine="440"/>
        <w:jc w:val="both"/>
        <w:rPr>
          <w:rFonts w:ascii="Arial" w:hAnsi="Arial"/>
        </w:rPr>
      </w:pPr>
      <w:r w:rsidRPr="00C77B71">
        <w:rPr>
          <w:rFonts w:ascii="Arial" w:hAnsi="Arial" w:hint="eastAsia"/>
        </w:rPr>
        <w:t>第三十一条</w:t>
      </w:r>
      <w:r w:rsidRPr="00C77B71">
        <w:rPr>
          <w:rFonts w:ascii="Arial" w:hAnsi="Arial"/>
        </w:rPr>
        <w:t xml:space="preserve">  </w:t>
      </w:r>
      <w:r w:rsidRPr="00C77B71">
        <w:rPr>
          <w:rFonts w:ascii="Arial" w:hAnsi="Arial"/>
        </w:rPr>
        <w:t>商业银行应至少每季度对全部金融资产进行一次风险分类。对于债务人财务状况或影响债务偿还的因素发生重大变化的，应及时调整风险分类。</w:t>
      </w:r>
    </w:p>
    <w:p w14:paraId="181F098F" w14:textId="77777777" w:rsidR="00BA7D6F" w:rsidRPr="00C77B71" w:rsidRDefault="00BA7D6F" w:rsidP="00AA7DCC">
      <w:pPr>
        <w:ind w:firstLineChars="200" w:firstLine="440"/>
        <w:jc w:val="both"/>
        <w:rPr>
          <w:rFonts w:ascii="Arial" w:hAnsi="Arial"/>
        </w:rPr>
      </w:pPr>
    </w:p>
    <w:p w14:paraId="79BE67FF" w14:textId="77777777" w:rsidR="00BA7D6F" w:rsidRPr="00C77B71" w:rsidRDefault="00BA7D6F" w:rsidP="00AA7DCC">
      <w:pPr>
        <w:ind w:firstLineChars="200" w:firstLine="440"/>
        <w:jc w:val="both"/>
        <w:rPr>
          <w:rFonts w:ascii="Arial" w:hAnsi="Arial"/>
        </w:rPr>
      </w:pPr>
      <w:r w:rsidRPr="00C77B71">
        <w:rPr>
          <w:rFonts w:ascii="Arial" w:hAnsi="Arial" w:hint="eastAsia"/>
        </w:rPr>
        <w:t>第三十二条</w:t>
      </w:r>
      <w:r w:rsidRPr="00C77B71">
        <w:rPr>
          <w:rFonts w:ascii="Arial" w:hAnsi="Arial"/>
        </w:rPr>
        <w:t xml:space="preserve">  </w:t>
      </w:r>
      <w:r w:rsidRPr="00C77B71">
        <w:rPr>
          <w:rFonts w:ascii="Arial" w:hAnsi="Arial"/>
        </w:rPr>
        <w:t>商业银行应至少每年对风险分类制度、程序和执行情况进行一次内部审计，审计结果应及时向董事会书面报告，并报送银保监会及其派出机构。</w:t>
      </w:r>
    </w:p>
    <w:p w14:paraId="18A8928E" w14:textId="77777777" w:rsidR="00BA7D6F" w:rsidRPr="00C77B71" w:rsidRDefault="00BA7D6F" w:rsidP="00AA7DCC">
      <w:pPr>
        <w:ind w:firstLineChars="200" w:firstLine="440"/>
        <w:jc w:val="both"/>
        <w:rPr>
          <w:rFonts w:ascii="Arial" w:hAnsi="Arial"/>
        </w:rPr>
      </w:pPr>
    </w:p>
    <w:p w14:paraId="160B213D" w14:textId="77777777" w:rsidR="00BA7D6F" w:rsidRPr="00C77B71" w:rsidRDefault="00BA7D6F" w:rsidP="00AA7DCC">
      <w:pPr>
        <w:ind w:firstLineChars="200" w:firstLine="440"/>
        <w:jc w:val="both"/>
        <w:rPr>
          <w:rFonts w:ascii="Arial" w:hAnsi="Arial"/>
        </w:rPr>
      </w:pPr>
      <w:r w:rsidRPr="00C77B71">
        <w:rPr>
          <w:rFonts w:ascii="Arial" w:hAnsi="Arial" w:hint="eastAsia"/>
        </w:rPr>
        <w:t>第三十三条</w:t>
      </w:r>
      <w:r w:rsidRPr="00C77B71">
        <w:rPr>
          <w:rFonts w:ascii="Arial" w:hAnsi="Arial"/>
        </w:rPr>
        <w:t xml:space="preserve">  </w:t>
      </w:r>
      <w:r w:rsidRPr="00C77B71">
        <w:rPr>
          <w:rFonts w:ascii="Arial" w:hAnsi="Arial"/>
        </w:rPr>
        <w:t>商业银行应开发并持续完善金融资产风险分类相关信息系统，满足风险管理和审慎监管要求。</w:t>
      </w:r>
    </w:p>
    <w:p w14:paraId="4406D7DC" w14:textId="77777777" w:rsidR="00BA7D6F" w:rsidRPr="00C77B71" w:rsidRDefault="00BA7D6F" w:rsidP="00AA7DCC">
      <w:pPr>
        <w:ind w:firstLineChars="200" w:firstLine="440"/>
        <w:jc w:val="both"/>
        <w:rPr>
          <w:rFonts w:ascii="Arial" w:hAnsi="Arial"/>
        </w:rPr>
      </w:pPr>
    </w:p>
    <w:p w14:paraId="5593DD53" w14:textId="77777777" w:rsidR="00BA7D6F" w:rsidRPr="00C77B71" w:rsidRDefault="00BA7D6F" w:rsidP="00AA7DCC">
      <w:pPr>
        <w:ind w:firstLineChars="200" w:firstLine="440"/>
        <w:jc w:val="both"/>
        <w:rPr>
          <w:rFonts w:ascii="Arial" w:hAnsi="Arial"/>
        </w:rPr>
      </w:pPr>
      <w:r w:rsidRPr="00C77B71">
        <w:rPr>
          <w:rFonts w:ascii="Arial" w:hAnsi="Arial" w:hint="eastAsia"/>
        </w:rPr>
        <w:t>第三十四条</w:t>
      </w:r>
      <w:r w:rsidRPr="00C77B71">
        <w:rPr>
          <w:rFonts w:ascii="Arial" w:hAnsi="Arial"/>
        </w:rPr>
        <w:t xml:space="preserve">  </w:t>
      </w:r>
      <w:r w:rsidRPr="00C77B71">
        <w:rPr>
          <w:rFonts w:ascii="Arial" w:hAnsi="Arial"/>
        </w:rPr>
        <w:t>商业银行应加强对金融资产风险的监测、分析和预警，动态监测风险分布和风险变化，深入分析风险来源及迁徙趋势，及时根据风险状况采取防范措施。</w:t>
      </w:r>
    </w:p>
    <w:p w14:paraId="249EA128" w14:textId="77777777" w:rsidR="00BA7D6F" w:rsidRPr="00C77B71" w:rsidRDefault="00BA7D6F" w:rsidP="00AA7DCC">
      <w:pPr>
        <w:ind w:firstLineChars="200" w:firstLine="440"/>
        <w:jc w:val="both"/>
        <w:rPr>
          <w:rFonts w:ascii="Arial" w:hAnsi="Arial"/>
        </w:rPr>
      </w:pPr>
    </w:p>
    <w:p w14:paraId="74993380" w14:textId="77777777" w:rsidR="00BA7D6F" w:rsidRPr="00C77B71" w:rsidRDefault="00BA7D6F" w:rsidP="00AA7DCC">
      <w:pPr>
        <w:ind w:firstLineChars="200" w:firstLine="440"/>
        <w:jc w:val="both"/>
        <w:rPr>
          <w:rFonts w:ascii="Arial" w:hAnsi="Arial"/>
        </w:rPr>
      </w:pPr>
      <w:r w:rsidRPr="00C77B71">
        <w:rPr>
          <w:rFonts w:ascii="Arial" w:hAnsi="Arial" w:hint="eastAsia"/>
        </w:rPr>
        <w:t>第三十五条</w:t>
      </w:r>
      <w:r w:rsidRPr="00C77B71">
        <w:rPr>
          <w:rFonts w:ascii="Arial" w:hAnsi="Arial"/>
        </w:rPr>
        <w:t xml:space="preserve">  </w:t>
      </w:r>
      <w:r w:rsidRPr="00C77B71">
        <w:rPr>
          <w:rFonts w:ascii="Arial" w:hAnsi="Arial"/>
        </w:rPr>
        <w:t>商业银行应依据有关信息披露的规定，及时披露金融资产风险分类方法、程序、结果，以及损失准备计提、损失核销等信息。</w:t>
      </w:r>
    </w:p>
    <w:p w14:paraId="3459A9A4" w14:textId="77777777" w:rsidR="00BA7D6F" w:rsidRPr="00C77B71" w:rsidRDefault="00BA7D6F" w:rsidP="00AA7DCC">
      <w:pPr>
        <w:ind w:firstLineChars="200" w:firstLine="440"/>
        <w:jc w:val="both"/>
        <w:rPr>
          <w:rFonts w:ascii="Arial" w:hAnsi="Arial"/>
        </w:rPr>
      </w:pPr>
    </w:p>
    <w:p w14:paraId="6ECDC108" w14:textId="77777777" w:rsidR="00BA7D6F" w:rsidRPr="00C77B71" w:rsidRDefault="00BA7D6F" w:rsidP="00AA7DCC">
      <w:pPr>
        <w:ind w:firstLineChars="200" w:firstLine="440"/>
        <w:jc w:val="both"/>
        <w:rPr>
          <w:rFonts w:ascii="Arial" w:hAnsi="Arial"/>
        </w:rPr>
      </w:pPr>
      <w:r w:rsidRPr="00C77B71">
        <w:rPr>
          <w:rFonts w:ascii="Arial" w:hAnsi="Arial" w:hint="eastAsia"/>
        </w:rPr>
        <w:t>第三十六条</w:t>
      </w:r>
      <w:r w:rsidRPr="00C77B71">
        <w:rPr>
          <w:rFonts w:ascii="Arial" w:hAnsi="Arial"/>
        </w:rPr>
        <w:t xml:space="preserve">  </w:t>
      </w:r>
      <w:r w:rsidRPr="00C77B71">
        <w:rPr>
          <w:rFonts w:ascii="Arial" w:hAnsi="Arial"/>
        </w:rPr>
        <w:t>商业银行应持续加强金融资产风险分类档案管理，确保分类资料信息准确、连续、完整。</w:t>
      </w:r>
    </w:p>
    <w:p w14:paraId="41A40064" w14:textId="77777777" w:rsidR="00BA7D6F" w:rsidRPr="00C77B71" w:rsidRDefault="00BA7D6F" w:rsidP="00C77B71">
      <w:pPr>
        <w:rPr>
          <w:rFonts w:ascii="Arial" w:hAnsi="Arial"/>
        </w:rPr>
      </w:pPr>
    </w:p>
    <w:p w14:paraId="4BAFCB61" w14:textId="77777777" w:rsidR="00BA7D6F" w:rsidRPr="00C77B71" w:rsidRDefault="00BA7D6F" w:rsidP="00C77B71">
      <w:pPr>
        <w:jc w:val="center"/>
        <w:rPr>
          <w:rFonts w:ascii="Arial" w:hAnsi="Arial"/>
        </w:rPr>
      </w:pPr>
      <w:r w:rsidRPr="00C77B71">
        <w:rPr>
          <w:rFonts w:ascii="Arial" w:hAnsi="Arial" w:hint="eastAsia"/>
        </w:rPr>
        <w:t>第五章</w:t>
      </w:r>
      <w:r w:rsidRPr="00C77B71">
        <w:rPr>
          <w:rFonts w:ascii="Arial" w:hAnsi="Arial"/>
        </w:rPr>
        <w:t xml:space="preserve">  </w:t>
      </w:r>
      <w:r w:rsidRPr="00C77B71">
        <w:rPr>
          <w:rFonts w:ascii="Arial" w:hAnsi="Arial"/>
        </w:rPr>
        <w:t>监督管理</w:t>
      </w:r>
    </w:p>
    <w:p w14:paraId="5E71E53D" w14:textId="77777777" w:rsidR="00BA7D6F" w:rsidRPr="00C77B71" w:rsidRDefault="00BA7D6F" w:rsidP="00C77B71">
      <w:pPr>
        <w:rPr>
          <w:rFonts w:ascii="Arial" w:hAnsi="Arial"/>
        </w:rPr>
      </w:pPr>
    </w:p>
    <w:p w14:paraId="52744FAB" w14:textId="77777777" w:rsidR="00BA7D6F" w:rsidRPr="00C77B71" w:rsidRDefault="00BA7D6F" w:rsidP="00AA7DCC">
      <w:pPr>
        <w:ind w:firstLineChars="200" w:firstLine="440"/>
        <w:jc w:val="both"/>
        <w:rPr>
          <w:rFonts w:ascii="Arial" w:hAnsi="Arial"/>
        </w:rPr>
      </w:pPr>
      <w:r w:rsidRPr="00C77B71">
        <w:rPr>
          <w:rFonts w:ascii="Arial" w:hAnsi="Arial" w:hint="eastAsia"/>
        </w:rPr>
        <w:t>第三十七条</w:t>
      </w:r>
      <w:r w:rsidRPr="00C77B71">
        <w:rPr>
          <w:rFonts w:ascii="Arial" w:hAnsi="Arial"/>
        </w:rPr>
        <w:t xml:space="preserve">  </w:t>
      </w:r>
      <w:r w:rsidRPr="00C77B71">
        <w:rPr>
          <w:rFonts w:ascii="Arial" w:hAnsi="Arial"/>
        </w:rPr>
        <w:t>银保监会及其派出机构依照本办法规定对商业银行金融资产风险分类进行监督检查，并采取相应监管措施。</w:t>
      </w:r>
    </w:p>
    <w:p w14:paraId="53212C49" w14:textId="77777777" w:rsidR="00BA7D6F" w:rsidRPr="00C77B71" w:rsidRDefault="00BA7D6F" w:rsidP="00AA7DCC">
      <w:pPr>
        <w:ind w:firstLineChars="200" w:firstLine="440"/>
        <w:jc w:val="both"/>
        <w:rPr>
          <w:rFonts w:ascii="Arial" w:hAnsi="Arial"/>
        </w:rPr>
      </w:pPr>
    </w:p>
    <w:p w14:paraId="1222BF02" w14:textId="7DDCA6F5" w:rsidR="00BA7D6F" w:rsidRPr="00C77B71" w:rsidRDefault="00BA7D6F" w:rsidP="00AA7DCC">
      <w:pPr>
        <w:ind w:firstLineChars="200" w:firstLine="440"/>
        <w:jc w:val="both"/>
        <w:rPr>
          <w:rFonts w:ascii="Arial" w:hAnsi="Arial"/>
        </w:rPr>
      </w:pPr>
      <w:r w:rsidRPr="00C77B71">
        <w:rPr>
          <w:rFonts w:ascii="Arial" w:hAnsi="Arial" w:hint="eastAsia"/>
        </w:rPr>
        <w:t>第三十八条</w:t>
      </w:r>
      <w:r w:rsidRPr="00C77B71">
        <w:rPr>
          <w:rFonts w:ascii="Arial" w:hAnsi="Arial"/>
        </w:rPr>
        <w:t xml:space="preserve">  </w:t>
      </w:r>
      <w:r w:rsidRPr="00C77B71">
        <w:rPr>
          <w:rFonts w:ascii="Arial" w:hAnsi="Arial"/>
        </w:rPr>
        <w:t>商业银行应按照规定向银保监会及其派出机构报送与金融资产风险分类有关的统计报表和分析报告。</w:t>
      </w:r>
    </w:p>
    <w:p w14:paraId="5A067A94" w14:textId="77777777" w:rsidR="00BA7D6F" w:rsidRPr="00C77B71" w:rsidRDefault="00BA7D6F" w:rsidP="00AA7DCC">
      <w:pPr>
        <w:ind w:firstLineChars="200" w:firstLine="440"/>
        <w:jc w:val="both"/>
        <w:rPr>
          <w:rFonts w:ascii="Arial" w:hAnsi="Arial"/>
        </w:rPr>
      </w:pPr>
      <w:r w:rsidRPr="00C77B71">
        <w:rPr>
          <w:rFonts w:ascii="Arial" w:hAnsi="Arial" w:hint="eastAsia"/>
        </w:rPr>
        <w:t>商业银行应于每年初</w:t>
      </w:r>
      <w:r w:rsidRPr="00C77B71">
        <w:rPr>
          <w:rFonts w:ascii="Arial" w:hAnsi="Arial"/>
        </w:rPr>
        <w:t>30</w:t>
      </w:r>
      <w:r w:rsidRPr="00C77B71">
        <w:rPr>
          <w:rFonts w:ascii="Arial" w:hAnsi="Arial"/>
        </w:rPr>
        <w:t>个工作日内向银保监会及其派出机构报告上一年度金融资产风险分类管理情况。</w:t>
      </w:r>
    </w:p>
    <w:p w14:paraId="45996B36" w14:textId="77777777" w:rsidR="00BA7D6F" w:rsidRPr="00C77B71" w:rsidRDefault="00BA7D6F" w:rsidP="00AA7DCC">
      <w:pPr>
        <w:ind w:firstLineChars="200" w:firstLine="440"/>
        <w:jc w:val="both"/>
        <w:rPr>
          <w:rFonts w:ascii="Arial" w:hAnsi="Arial"/>
        </w:rPr>
      </w:pPr>
    </w:p>
    <w:p w14:paraId="29B2E297" w14:textId="77777777" w:rsidR="00BA7D6F" w:rsidRPr="00C77B71" w:rsidRDefault="00BA7D6F" w:rsidP="00AA7DCC">
      <w:pPr>
        <w:ind w:firstLineChars="200" w:firstLine="440"/>
        <w:jc w:val="both"/>
        <w:rPr>
          <w:rFonts w:ascii="Arial" w:hAnsi="Arial"/>
        </w:rPr>
      </w:pPr>
      <w:r w:rsidRPr="00C77B71">
        <w:rPr>
          <w:rFonts w:ascii="Arial" w:hAnsi="Arial" w:hint="eastAsia"/>
        </w:rPr>
        <w:t>第三十九条</w:t>
      </w:r>
      <w:r w:rsidRPr="00C77B71">
        <w:rPr>
          <w:rFonts w:ascii="Arial" w:hAnsi="Arial"/>
        </w:rPr>
        <w:t xml:space="preserve">  </w:t>
      </w:r>
      <w:r w:rsidRPr="00C77B71">
        <w:rPr>
          <w:rFonts w:ascii="Arial" w:hAnsi="Arial"/>
        </w:rPr>
        <w:t>商业银行应向银保监会及其派出机构及时报告有关金融资产风险分类的重大事项。</w:t>
      </w:r>
    </w:p>
    <w:p w14:paraId="4EAB8AE1" w14:textId="77777777" w:rsidR="00BA7D6F" w:rsidRPr="00C77B71" w:rsidRDefault="00BA7D6F" w:rsidP="00AA7DCC">
      <w:pPr>
        <w:ind w:firstLineChars="200" w:firstLine="440"/>
        <w:jc w:val="both"/>
        <w:rPr>
          <w:rFonts w:ascii="Arial" w:hAnsi="Arial"/>
        </w:rPr>
      </w:pPr>
    </w:p>
    <w:p w14:paraId="25FBB348" w14:textId="77777777" w:rsidR="00BA7D6F" w:rsidRPr="00C77B71" w:rsidRDefault="00BA7D6F" w:rsidP="00AA7DCC">
      <w:pPr>
        <w:ind w:firstLineChars="200" w:firstLine="440"/>
        <w:jc w:val="both"/>
        <w:rPr>
          <w:rFonts w:ascii="Arial" w:hAnsi="Arial"/>
        </w:rPr>
      </w:pPr>
      <w:r w:rsidRPr="00C77B71">
        <w:rPr>
          <w:rFonts w:ascii="Arial" w:hAnsi="Arial" w:hint="eastAsia"/>
        </w:rPr>
        <w:t>第四十条</w:t>
      </w:r>
      <w:r w:rsidRPr="00C77B71">
        <w:rPr>
          <w:rFonts w:ascii="Arial" w:hAnsi="Arial"/>
        </w:rPr>
        <w:t xml:space="preserve">  </w:t>
      </w:r>
      <w:r w:rsidRPr="00C77B71">
        <w:rPr>
          <w:rFonts w:ascii="Arial" w:hAnsi="Arial"/>
        </w:rPr>
        <w:t>银保监会及其派出机构定期或不定期评估商业银行金融资产风险分类管理状况及效果。同时，将评估意见反馈商业银行董事会和高级管理层，并将评估结果作为监管评级的重要参考。</w:t>
      </w:r>
    </w:p>
    <w:p w14:paraId="441986F4" w14:textId="77777777" w:rsidR="00BA7D6F" w:rsidRPr="00C77B71" w:rsidRDefault="00BA7D6F" w:rsidP="00AA7DCC">
      <w:pPr>
        <w:ind w:firstLineChars="200" w:firstLine="440"/>
        <w:jc w:val="both"/>
        <w:rPr>
          <w:rFonts w:ascii="Arial" w:hAnsi="Arial"/>
        </w:rPr>
      </w:pPr>
    </w:p>
    <w:p w14:paraId="1E2E1CAF" w14:textId="7B0F0978" w:rsidR="00BA7D6F" w:rsidRPr="00C77B71" w:rsidRDefault="00BA7D6F" w:rsidP="00AA7DCC">
      <w:pPr>
        <w:ind w:firstLineChars="200" w:firstLine="440"/>
        <w:jc w:val="both"/>
        <w:rPr>
          <w:rFonts w:ascii="Arial" w:hAnsi="Arial"/>
        </w:rPr>
      </w:pPr>
      <w:r w:rsidRPr="00C77B71">
        <w:rPr>
          <w:rFonts w:ascii="Arial" w:hAnsi="Arial" w:hint="eastAsia"/>
        </w:rPr>
        <w:t>第四十一条</w:t>
      </w:r>
      <w:r w:rsidRPr="00C77B71">
        <w:rPr>
          <w:rFonts w:ascii="Arial" w:hAnsi="Arial"/>
        </w:rPr>
        <w:t xml:space="preserve">  </w:t>
      </w:r>
      <w:r w:rsidRPr="00C77B71">
        <w:rPr>
          <w:rFonts w:ascii="Arial" w:hAnsi="Arial"/>
        </w:rPr>
        <w:t>商业银行违反风险分类监管要求的，银保监会及其派出机构可以采取以下措施：</w:t>
      </w:r>
    </w:p>
    <w:p w14:paraId="6040D965" w14:textId="0AEB3F00" w:rsidR="00BA7D6F" w:rsidRPr="00C77B71" w:rsidRDefault="00BA7D6F" w:rsidP="00AA7DCC">
      <w:pPr>
        <w:ind w:firstLineChars="200" w:firstLine="440"/>
        <w:jc w:val="both"/>
        <w:rPr>
          <w:rFonts w:ascii="Arial" w:hAnsi="Arial"/>
        </w:rPr>
      </w:pPr>
      <w:r w:rsidRPr="00C77B71">
        <w:rPr>
          <w:rFonts w:ascii="Arial" w:hAnsi="Arial" w:hint="eastAsia"/>
        </w:rPr>
        <w:t>（一）与商业银行董事会、高级管理层进行审慎性会谈；</w:t>
      </w:r>
    </w:p>
    <w:p w14:paraId="75C1E0DA" w14:textId="5174708F" w:rsidR="00BA7D6F" w:rsidRPr="00C77B71" w:rsidRDefault="00BA7D6F" w:rsidP="00AA7DCC">
      <w:pPr>
        <w:ind w:firstLineChars="200" w:firstLine="440"/>
        <w:jc w:val="both"/>
        <w:rPr>
          <w:rFonts w:ascii="Arial" w:hAnsi="Arial"/>
        </w:rPr>
      </w:pPr>
      <w:r w:rsidRPr="00C77B71">
        <w:rPr>
          <w:rFonts w:ascii="Arial" w:hAnsi="Arial" w:hint="eastAsia"/>
        </w:rPr>
        <w:t>（二）印发监管意见书，内容包括商业银行金融资产风险分类管理存在的问题、限期整改意见和</w:t>
      </w:r>
      <w:proofErr w:type="gramStart"/>
      <w:r w:rsidRPr="00C77B71">
        <w:rPr>
          <w:rFonts w:ascii="Arial" w:hAnsi="Arial" w:hint="eastAsia"/>
        </w:rPr>
        <w:t>拟采取</w:t>
      </w:r>
      <w:proofErr w:type="gramEnd"/>
      <w:r w:rsidRPr="00C77B71">
        <w:rPr>
          <w:rFonts w:ascii="Arial" w:hAnsi="Arial" w:hint="eastAsia"/>
        </w:rPr>
        <w:t>的纠正措施等；</w:t>
      </w:r>
    </w:p>
    <w:p w14:paraId="7791B21D" w14:textId="017DC829" w:rsidR="00BA7D6F" w:rsidRPr="00C77B71" w:rsidRDefault="00BA7D6F" w:rsidP="00AA7DCC">
      <w:pPr>
        <w:ind w:firstLineChars="200" w:firstLine="440"/>
        <w:jc w:val="both"/>
        <w:rPr>
          <w:rFonts w:ascii="Arial" w:hAnsi="Arial"/>
        </w:rPr>
      </w:pPr>
      <w:r w:rsidRPr="00C77B71">
        <w:rPr>
          <w:rFonts w:ascii="Arial" w:hAnsi="Arial" w:hint="eastAsia"/>
        </w:rPr>
        <w:t>（三）要求商业银行加强金融资产风险分类管理，制订切实可行的整改计划，</w:t>
      </w:r>
      <w:proofErr w:type="gramStart"/>
      <w:r w:rsidRPr="00C77B71">
        <w:rPr>
          <w:rFonts w:ascii="Arial" w:hAnsi="Arial" w:hint="eastAsia"/>
        </w:rPr>
        <w:t>并报银保</w:t>
      </w:r>
      <w:proofErr w:type="gramEnd"/>
      <w:r w:rsidRPr="00C77B71">
        <w:rPr>
          <w:rFonts w:ascii="Arial" w:hAnsi="Arial" w:hint="eastAsia"/>
        </w:rPr>
        <w:t>监会及其派出机构备案；</w:t>
      </w:r>
    </w:p>
    <w:p w14:paraId="2B6AEA63" w14:textId="77777777" w:rsidR="00BA7D6F" w:rsidRPr="00C77B71" w:rsidRDefault="00BA7D6F" w:rsidP="00AA7DCC">
      <w:pPr>
        <w:ind w:firstLineChars="200" w:firstLine="440"/>
        <w:jc w:val="both"/>
        <w:rPr>
          <w:rFonts w:ascii="Arial" w:hAnsi="Arial"/>
        </w:rPr>
      </w:pPr>
      <w:r w:rsidRPr="00C77B71">
        <w:rPr>
          <w:rFonts w:ascii="Arial" w:hAnsi="Arial" w:hint="eastAsia"/>
        </w:rPr>
        <w:t>（四）根据违规程度提高其拨备和监管资本要求；</w:t>
      </w:r>
    </w:p>
    <w:p w14:paraId="2A838D8C" w14:textId="77777777" w:rsidR="00BA7D6F" w:rsidRPr="00C77B71" w:rsidRDefault="00BA7D6F" w:rsidP="00AA7DCC">
      <w:pPr>
        <w:ind w:firstLineChars="200" w:firstLine="440"/>
        <w:jc w:val="both"/>
        <w:rPr>
          <w:rFonts w:ascii="Arial" w:hAnsi="Arial"/>
        </w:rPr>
      </w:pPr>
      <w:r w:rsidRPr="00C77B71">
        <w:rPr>
          <w:rFonts w:ascii="Arial" w:hAnsi="Arial" w:hint="eastAsia"/>
        </w:rPr>
        <w:t>（五）责令商业银行采取有效措施缓释金融资产风险。</w:t>
      </w:r>
    </w:p>
    <w:p w14:paraId="13D9F32D" w14:textId="77777777" w:rsidR="00BA7D6F" w:rsidRPr="00C77B71" w:rsidRDefault="00BA7D6F" w:rsidP="00AA7DCC">
      <w:pPr>
        <w:ind w:firstLineChars="200" w:firstLine="440"/>
        <w:jc w:val="both"/>
        <w:rPr>
          <w:rFonts w:ascii="Arial" w:hAnsi="Arial"/>
        </w:rPr>
      </w:pPr>
    </w:p>
    <w:p w14:paraId="33257051" w14:textId="3D4B014D" w:rsidR="00BA7D6F" w:rsidRPr="00C77B71" w:rsidRDefault="00BA7D6F" w:rsidP="00AA7DCC">
      <w:pPr>
        <w:ind w:firstLineChars="200" w:firstLine="440"/>
        <w:jc w:val="both"/>
        <w:rPr>
          <w:rFonts w:ascii="Arial" w:hAnsi="Arial"/>
        </w:rPr>
      </w:pPr>
      <w:r w:rsidRPr="00C77B71">
        <w:rPr>
          <w:rFonts w:ascii="Arial" w:hAnsi="Arial" w:hint="eastAsia"/>
        </w:rPr>
        <w:lastRenderedPageBreak/>
        <w:t>第四十二条</w:t>
      </w:r>
      <w:r w:rsidRPr="00C77B71">
        <w:rPr>
          <w:rFonts w:ascii="Arial" w:hAnsi="Arial"/>
        </w:rPr>
        <w:t xml:space="preserve">  </w:t>
      </w:r>
      <w:r w:rsidRPr="00C77B71">
        <w:rPr>
          <w:rFonts w:ascii="Arial" w:hAnsi="Arial"/>
        </w:rPr>
        <w:t>商业银行违反本办法规定的监管要求的，银保监会及其派出机构除采取本办法第四十一条规定的措施外，还可依据《中华人民共和国银行业监督管理法》等法律法规规定采取监管措施或实施行政处罚。</w:t>
      </w:r>
    </w:p>
    <w:p w14:paraId="3E52B236" w14:textId="77777777" w:rsidR="00BA7D6F" w:rsidRPr="00C77B71" w:rsidRDefault="00BA7D6F" w:rsidP="00C77B71">
      <w:pPr>
        <w:rPr>
          <w:rFonts w:ascii="Arial" w:hAnsi="Arial"/>
        </w:rPr>
      </w:pPr>
    </w:p>
    <w:p w14:paraId="058B92D8" w14:textId="77777777" w:rsidR="00BA7D6F" w:rsidRPr="00C77B71" w:rsidRDefault="00BA7D6F" w:rsidP="00C77B71">
      <w:pPr>
        <w:jc w:val="center"/>
        <w:rPr>
          <w:rFonts w:ascii="Arial" w:hAnsi="Arial"/>
        </w:rPr>
      </w:pPr>
      <w:r w:rsidRPr="00C77B71">
        <w:rPr>
          <w:rFonts w:ascii="Arial" w:hAnsi="Arial" w:hint="eastAsia"/>
        </w:rPr>
        <w:t>第六章</w:t>
      </w:r>
      <w:r w:rsidRPr="00C77B71">
        <w:rPr>
          <w:rFonts w:ascii="Arial" w:hAnsi="Arial"/>
        </w:rPr>
        <w:t xml:space="preserve">  </w:t>
      </w:r>
      <w:r w:rsidRPr="00C77B71">
        <w:rPr>
          <w:rFonts w:ascii="Arial" w:hAnsi="Arial"/>
        </w:rPr>
        <w:t>附</w:t>
      </w:r>
      <w:r w:rsidRPr="00C77B71">
        <w:rPr>
          <w:rFonts w:ascii="Arial" w:hAnsi="Arial"/>
        </w:rPr>
        <w:t xml:space="preserve">  </w:t>
      </w:r>
      <w:r w:rsidRPr="00C77B71">
        <w:rPr>
          <w:rFonts w:ascii="Arial" w:hAnsi="Arial"/>
        </w:rPr>
        <w:t>则</w:t>
      </w:r>
    </w:p>
    <w:p w14:paraId="568D180C" w14:textId="77777777" w:rsidR="00BA7D6F" w:rsidRPr="00C77B71" w:rsidRDefault="00BA7D6F" w:rsidP="00C77B71">
      <w:pPr>
        <w:rPr>
          <w:rFonts w:ascii="Arial" w:hAnsi="Arial"/>
        </w:rPr>
      </w:pPr>
    </w:p>
    <w:p w14:paraId="79B98CDB" w14:textId="77777777" w:rsidR="00BA7D6F" w:rsidRPr="00C77B71" w:rsidRDefault="00BA7D6F" w:rsidP="00AA7DCC">
      <w:pPr>
        <w:ind w:firstLineChars="200" w:firstLine="440"/>
        <w:jc w:val="both"/>
        <w:rPr>
          <w:rFonts w:ascii="Arial" w:hAnsi="Arial"/>
        </w:rPr>
      </w:pPr>
      <w:r w:rsidRPr="00C77B71">
        <w:rPr>
          <w:rFonts w:ascii="Arial" w:hAnsi="Arial" w:hint="eastAsia"/>
        </w:rPr>
        <w:t>第四十三条</w:t>
      </w:r>
      <w:r w:rsidRPr="00C77B71">
        <w:rPr>
          <w:rFonts w:ascii="Arial" w:hAnsi="Arial"/>
        </w:rPr>
        <w:t xml:space="preserve">  </w:t>
      </w:r>
      <w:r w:rsidRPr="00C77B71">
        <w:rPr>
          <w:rFonts w:ascii="Arial" w:hAnsi="Arial"/>
        </w:rPr>
        <w:t>对于已实施资本计量高级方法的商业银行，应明确风险分类标准</w:t>
      </w:r>
      <w:proofErr w:type="gramStart"/>
      <w:r w:rsidRPr="00C77B71">
        <w:rPr>
          <w:rFonts w:ascii="Arial" w:hAnsi="Arial"/>
        </w:rPr>
        <w:t>和内评体系</w:t>
      </w:r>
      <w:proofErr w:type="gramEnd"/>
      <w:r w:rsidRPr="00C77B71">
        <w:rPr>
          <w:rFonts w:ascii="Arial" w:hAnsi="Arial"/>
        </w:rPr>
        <w:t>违约定义之间的稳定对应关系。</w:t>
      </w:r>
    </w:p>
    <w:p w14:paraId="5E5D9DF3" w14:textId="77777777" w:rsidR="00BA7D6F" w:rsidRPr="00C77B71" w:rsidRDefault="00BA7D6F" w:rsidP="00AA7DCC">
      <w:pPr>
        <w:ind w:firstLineChars="200" w:firstLine="440"/>
        <w:jc w:val="both"/>
        <w:rPr>
          <w:rFonts w:ascii="Arial" w:hAnsi="Arial"/>
        </w:rPr>
      </w:pPr>
    </w:p>
    <w:p w14:paraId="48815ECD" w14:textId="77777777" w:rsidR="00BA7D6F" w:rsidRPr="00C77B71" w:rsidRDefault="00BA7D6F" w:rsidP="00AA7DCC">
      <w:pPr>
        <w:ind w:firstLineChars="200" w:firstLine="440"/>
        <w:jc w:val="both"/>
        <w:rPr>
          <w:rFonts w:ascii="Arial" w:hAnsi="Arial"/>
        </w:rPr>
      </w:pPr>
      <w:r w:rsidRPr="00C77B71">
        <w:rPr>
          <w:rFonts w:ascii="Arial" w:hAnsi="Arial" w:hint="eastAsia"/>
        </w:rPr>
        <w:t>第四十四条</w:t>
      </w:r>
      <w:r w:rsidRPr="00C77B71">
        <w:rPr>
          <w:rFonts w:ascii="Arial" w:hAnsi="Arial"/>
        </w:rPr>
        <w:t xml:space="preserve">  </w:t>
      </w:r>
      <w:r w:rsidRPr="00C77B71">
        <w:rPr>
          <w:rFonts w:ascii="Arial" w:hAnsi="Arial"/>
        </w:rPr>
        <w:t>商业银行可按照相关规定对信用卡贷款及符合条件的小</w:t>
      </w:r>
      <w:proofErr w:type="gramStart"/>
      <w:r w:rsidRPr="00C77B71">
        <w:rPr>
          <w:rFonts w:ascii="Arial" w:hAnsi="Arial"/>
        </w:rPr>
        <w:t>微企业</w:t>
      </w:r>
      <w:proofErr w:type="gramEnd"/>
      <w:r w:rsidRPr="00C77B71">
        <w:rPr>
          <w:rFonts w:ascii="Arial" w:hAnsi="Arial"/>
        </w:rPr>
        <w:t>续贷类业务确定其风险分类。</w:t>
      </w:r>
    </w:p>
    <w:p w14:paraId="0194DDA1" w14:textId="3EB5528B" w:rsidR="00BA7D6F" w:rsidRPr="00C77B71" w:rsidRDefault="00BA7D6F" w:rsidP="00AA7DCC">
      <w:pPr>
        <w:ind w:firstLineChars="200" w:firstLine="440"/>
        <w:jc w:val="both"/>
        <w:rPr>
          <w:rFonts w:ascii="Arial" w:hAnsi="Arial"/>
        </w:rPr>
      </w:pPr>
      <w:r w:rsidRPr="00C77B71">
        <w:rPr>
          <w:rFonts w:ascii="Arial" w:hAnsi="Arial"/>
        </w:rPr>
        <w:t>银保监会对金融资产风险分类另有规定的，适用其规定。</w:t>
      </w:r>
    </w:p>
    <w:p w14:paraId="47071D0A" w14:textId="77777777" w:rsidR="00BA7D6F" w:rsidRPr="00C77B71" w:rsidRDefault="00BA7D6F" w:rsidP="00AA7DCC">
      <w:pPr>
        <w:ind w:firstLineChars="200" w:firstLine="440"/>
        <w:jc w:val="both"/>
        <w:rPr>
          <w:rFonts w:ascii="Arial" w:hAnsi="Arial"/>
        </w:rPr>
      </w:pPr>
    </w:p>
    <w:p w14:paraId="76F1E145" w14:textId="77777777" w:rsidR="00BA7D6F" w:rsidRPr="00C77B71" w:rsidRDefault="00BA7D6F" w:rsidP="00AA7DCC">
      <w:pPr>
        <w:ind w:firstLineChars="200" w:firstLine="440"/>
        <w:jc w:val="both"/>
        <w:rPr>
          <w:rFonts w:ascii="Arial" w:hAnsi="Arial"/>
        </w:rPr>
      </w:pPr>
      <w:r w:rsidRPr="00C77B71">
        <w:rPr>
          <w:rFonts w:ascii="Arial" w:hAnsi="Arial" w:hint="eastAsia"/>
        </w:rPr>
        <w:t>第四十五条</w:t>
      </w:r>
      <w:r w:rsidRPr="00C77B71">
        <w:rPr>
          <w:rFonts w:ascii="Arial" w:hAnsi="Arial"/>
        </w:rPr>
        <w:t xml:space="preserve">  </w:t>
      </w:r>
      <w:r w:rsidRPr="00C77B71">
        <w:rPr>
          <w:rFonts w:ascii="Arial" w:hAnsi="Arial"/>
        </w:rPr>
        <w:t>国家开发银行及政策性银行、农村合作银行、村镇银行、农村信用社和外国银行分行、银保监会及其派出机构监管的其他银行业金融机构参照本办法执行。另有规定的从其规定。</w:t>
      </w:r>
    </w:p>
    <w:p w14:paraId="385C1B2A" w14:textId="77777777" w:rsidR="00BA7D6F" w:rsidRPr="00C77B71" w:rsidRDefault="00BA7D6F" w:rsidP="00AA7DCC">
      <w:pPr>
        <w:ind w:firstLineChars="200" w:firstLine="440"/>
        <w:jc w:val="both"/>
        <w:rPr>
          <w:rFonts w:ascii="Arial" w:hAnsi="Arial"/>
        </w:rPr>
      </w:pPr>
    </w:p>
    <w:p w14:paraId="408AE0EA" w14:textId="77777777" w:rsidR="00BA7D6F" w:rsidRPr="00C77B71" w:rsidRDefault="00BA7D6F" w:rsidP="00AA7DCC">
      <w:pPr>
        <w:ind w:firstLineChars="200" w:firstLine="440"/>
        <w:jc w:val="both"/>
        <w:rPr>
          <w:rFonts w:ascii="Arial" w:hAnsi="Arial"/>
        </w:rPr>
      </w:pPr>
      <w:r w:rsidRPr="00C77B71">
        <w:rPr>
          <w:rFonts w:ascii="Arial" w:hAnsi="Arial" w:hint="eastAsia"/>
        </w:rPr>
        <w:t>第四十六条</w:t>
      </w:r>
      <w:r w:rsidRPr="00C77B71">
        <w:rPr>
          <w:rFonts w:ascii="Arial" w:hAnsi="Arial"/>
        </w:rPr>
        <w:t xml:space="preserve">  </w:t>
      </w:r>
      <w:r w:rsidRPr="00C77B71">
        <w:rPr>
          <w:rFonts w:ascii="Arial" w:hAnsi="Arial"/>
        </w:rPr>
        <w:t>本办法由银保监</w:t>
      </w:r>
      <w:proofErr w:type="gramStart"/>
      <w:r w:rsidRPr="00C77B71">
        <w:rPr>
          <w:rFonts w:ascii="Arial" w:hAnsi="Arial"/>
        </w:rPr>
        <w:t>会</w:t>
      </w:r>
      <w:proofErr w:type="gramEnd"/>
      <w:r w:rsidRPr="00C77B71">
        <w:rPr>
          <w:rFonts w:ascii="Arial" w:hAnsi="Arial"/>
        </w:rPr>
        <w:t>会同中国人民银行负责解释。</w:t>
      </w:r>
    </w:p>
    <w:p w14:paraId="2AE355DD" w14:textId="77777777" w:rsidR="00BA7D6F" w:rsidRPr="00C77B71" w:rsidRDefault="00BA7D6F" w:rsidP="00AA7DCC">
      <w:pPr>
        <w:ind w:firstLineChars="200" w:firstLine="440"/>
        <w:jc w:val="both"/>
        <w:rPr>
          <w:rFonts w:ascii="Arial" w:hAnsi="Arial"/>
        </w:rPr>
      </w:pPr>
    </w:p>
    <w:p w14:paraId="6E61C57E" w14:textId="77777777" w:rsidR="00BA7D6F" w:rsidRPr="00C77B71" w:rsidRDefault="00BA7D6F" w:rsidP="00AA7DCC">
      <w:pPr>
        <w:ind w:firstLineChars="200" w:firstLine="440"/>
        <w:jc w:val="both"/>
        <w:rPr>
          <w:rFonts w:ascii="Arial" w:hAnsi="Arial"/>
        </w:rPr>
      </w:pPr>
      <w:r w:rsidRPr="00C77B71">
        <w:rPr>
          <w:rFonts w:ascii="Arial" w:hAnsi="Arial" w:hint="eastAsia"/>
        </w:rPr>
        <w:t>第四十七条</w:t>
      </w:r>
      <w:r w:rsidRPr="00C77B71">
        <w:rPr>
          <w:rFonts w:ascii="Arial" w:hAnsi="Arial"/>
        </w:rPr>
        <w:t xml:space="preserve">  </w:t>
      </w:r>
      <w:r w:rsidRPr="00C77B71">
        <w:rPr>
          <w:rFonts w:ascii="Arial" w:hAnsi="Arial"/>
        </w:rPr>
        <w:t>本办法自</w:t>
      </w:r>
      <w:r w:rsidRPr="00C77B71">
        <w:rPr>
          <w:rFonts w:ascii="Arial" w:hAnsi="Arial"/>
        </w:rPr>
        <w:t>2023</w:t>
      </w:r>
      <w:r w:rsidRPr="00C77B71">
        <w:rPr>
          <w:rFonts w:ascii="Arial" w:hAnsi="Arial"/>
        </w:rPr>
        <w:t>年</w:t>
      </w:r>
      <w:r w:rsidRPr="00C77B71">
        <w:rPr>
          <w:rFonts w:ascii="Arial" w:hAnsi="Arial"/>
        </w:rPr>
        <w:t>7</w:t>
      </w:r>
      <w:r w:rsidRPr="00C77B71">
        <w:rPr>
          <w:rFonts w:ascii="Arial" w:hAnsi="Arial"/>
        </w:rPr>
        <w:t>月</w:t>
      </w:r>
      <w:r w:rsidRPr="00C77B71">
        <w:rPr>
          <w:rFonts w:ascii="Arial" w:hAnsi="Arial"/>
        </w:rPr>
        <w:t>1</w:t>
      </w:r>
      <w:r w:rsidRPr="00C77B71">
        <w:rPr>
          <w:rFonts w:ascii="Arial" w:hAnsi="Arial"/>
        </w:rPr>
        <w:t>日起施行。</w:t>
      </w:r>
    </w:p>
    <w:p w14:paraId="37E2542E" w14:textId="77777777" w:rsidR="00BA7D6F" w:rsidRPr="00C77B71" w:rsidRDefault="00BA7D6F" w:rsidP="00AA7DCC">
      <w:pPr>
        <w:ind w:firstLineChars="200" w:firstLine="440"/>
        <w:jc w:val="both"/>
        <w:rPr>
          <w:rFonts w:ascii="Arial" w:hAnsi="Arial"/>
        </w:rPr>
      </w:pPr>
    </w:p>
    <w:p w14:paraId="4BE7A210" w14:textId="01308D9C" w:rsidR="00BA7D6F" w:rsidRPr="00C77B71" w:rsidRDefault="00BA7D6F" w:rsidP="00AA7DCC">
      <w:pPr>
        <w:ind w:firstLineChars="200" w:firstLine="440"/>
        <w:jc w:val="both"/>
        <w:rPr>
          <w:rFonts w:ascii="Arial" w:hAnsi="Arial"/>
        </w:rPr>
      </w:pPr>
      <w:r w:rsidRPr="00C77B71">
        <w:rPr>
          <w:rFonts w:ascii="Arial" w:hAnsi="Arial" w:hint="eastAsia"/>
        </w:rPr>
        <w:t>第四十八条</w:t>
      </w:r>
      <w:r w:rsidRPr="00C77B71">
        <w:rPr>
          <w:rFonts w:ascii="Arial" w:hAnsi="Arial"/>
        </w:rPr>
        <w:t xml:space="preserve">  </w:t>
      </w:r>
      <w:r w:rsidRPr="00C77B71">
        <w:rPr>
          <w:rFonts w:ascii="Arial" w:hAnsi="Arial"/>
        </w:rPr>
        <w:t>商业银行自</w:t>
      </w:r>
      <w:r w:rsidRPr="00C77B71">
        <w:rPr>
          <w:rFonts w:ascii="Arial" w:hAnsi="Arial"/>
        </w:rPr>
        <w:t>2023</w:t>
      </w:r>
      <w:r w:rsidRPr="00C77B71">
        <w:rPr>
          <w:rFonts w:ascii="Arial" w:hAnsi="Arial"/>
        </w:rPr>
        <w:t>年</w:t>
      </w:r>
      <w:r w:rsidRPr="00C77B71">
        <w:rPr>
          <w:rFonts w:ascii="Arial" w:hAnsi="Arial"/>
        </w:rPr>
        <w:t>7</w:t>
      </w:r>
      <w:r w:rsidRPr="00C77B71">
        <w:rPr>
          <w:rFonts w:ascii="Arial" w:hAnsi="Arial"/>
        </w:rPr>
        <w:t>月</w:t>
      </w:r>
      <w:r w:rsidRPr="00C77B71">
        <w:rPr>
          <w:rFonts w:ascii="Arial" w:hAnsi="Arial"/>
        </w:rPr>
        <w:t>1</w:t>
      </w:r>
      <w:r w:rsidRPr="00C77B71">
        <w:rPr>
          <w:rFonts w:ascii="Arial" w:hAnsi="Arial"/>
        </w:rPr>
        <w:t>日起新发生的业务应按本办法要求进行分类。对于</w:t>
      </w:r>
      <w:r w:rsidRPr="00C77B71">
        <w:rPr>
          <w:rFonts w:ascii="Arial" w:hAnsi="Arial"/>
        </w:rPr>
        <w:t>2023</w:t>
      </w:r>
      <w:r w:rsidRPr="00C77B71">
        <w:rPr>
          <w:rFonts w:ascii="Arial" w:hAnsi="Arial"/>
        </w:rPr>
        <w:t>年</w:t>
      </w:r>
      <w:r w:rsidRPr="00C77B71">
        <w:rPr>
          <w:rFonts w:ascii="Arial" w:hAnsi="Arial"/>
        </w:rPr>
        <w:t>7</w:t>
      </w:r>
      <w:r w:rsidRPr="00C77B71">
        <w:rPr>
          <w:rFonts w:ascii="Arial" w:hAnsi="Arial"/>
        </w:rPr>
        <w:t>月</w:t>
      </w:r>
      <w:r w:rsidRPr="00C77B71">
        <w:rPr>
          <w:rFonts w:ascii="Arial" w:hAnsi="Arial"/>
        </w:rPr>
        <w:t>1</w:t>
      </w:r>
      <w:r w:rsidRPr="00C77B71">
        <w:rPr>
          <w:rFonts w:ascii="Arial" w:hAnsi="Arial"/>
        </w:rPr>
        <w:t>日前发生的业务，商业银行应制</w:t>
      </w:r>
      <w:proofErr w:type="gramStart"/>
      <w:r w:rsidRPr="00C77B71">
        <w:rPr>
          <w:rFonts w:ascii="Arial" w:hAnsi="Arial"/>
        </w:rPr>
        <w:t>订重新</w:t>
      </w:r>
      <w:proofErr w:type="gramEnd"/>
      <w:r w:rsidRPr="00C77B71">
        <w:rPr>
          <w:rFonts w:ascii="Arial" w:hAnsi="Arial"/>
        </w:rPr>
        <w:t>分类计划，并于</w:t>
      </w:r>
      <w:r w:rsidRPr="00C77B71">
        <w:rPr>
          <w:rFonts w:ascii="Arial" w:hAnsi="Arial"/>
        </w:rPr>
        <w:t>2025</w:t>
      </w:r>
      <w:r w:rsidRPr="00C77B71">
        <w:rPr>
          <w:rFonts w:ascii="Arial" w:hAnsi="Arial"/>
        </w:rPr>
        <w:t>年</w:t>
      </w:r>
      <w:r w:rsidRPr="00C77B71">
        <w:rPr>
          <w:rFonts w:ascii="Arial" w:hAnsi="Arial"/>
        </w:rPr>
        <w:t>12</w:t>
      </w:r>
      <w:r w:rsidRPr="00C77B71">
        <w:rPr>
          <w:rFonts w:ascii="Arial" w:hAnsi="Arial"/>
        </w:rPr>
        <w:t>月</w:t>
      </w:r>
      <w:r w:rsidRPr="00C77B71">
        <w:rPr>
          <w:rFonts w:ascii="Arial" w:hAnsi="Arial"/>
        </w:rPr>
        <w:t>31</w:t>
      </w:r>
      <w:r w:rsidRPr="00C77B71">
        <w:rPr>
          <w:rFonts w:ascii="Arial" w:hAnsi="Arial"/>
        </w:rPr>
        <w:t>日前，按季度有计划、分步骤对所有存量业务全部按本办法要求进行重新分类。鼓励有条件的商业银行提前完成存量业务的重新分类。过渡期内，尚未按照本办法重新分类的存量业务，按照《贷款风险分类指引》（银监发〔</w:t>
      </w:r>
      <w:r w:rsidRPr="00C77B71">
        <w:rPr>
          <w:rFonts w:ascii="Arial" w:hAnsi="Arial"/>
        </w:rPr>
        <w:t>2007</w:t>
      </w:r>
      <w:r w:rsidRPr="00C77B71">
        <w:rPr>
          <w:rFonts w:ascii="Arial" w:hAnsi="Arial"/>
        </w:rPr>
        <w:t>〕</w:t>
      </w:r>
      <w:r w:rsidRPr="00C77B71">
        <w:rPr>
          <w:rFonts w:ascii="Arial" w:hAnsi="Arial"/>
        </w:rPr>
        <w:t>54</w:t>
      </w:r>
      <w:r w:rsidRPr="00C77B71">
        <w:rPr>
          <w:rFonts w:ascii="Arial" w:hAnsi="Arial"/>
        </w:rPr>
        <w:t>号）相关规定进行分类。</w:t>
      </w:r>
    </w:p>
    <w:p w14:paraId="104128C6" w14:textId="77777777" w:rsidR="00BA7D6F" w:rsidRPr="00C77B71" w:rsidRDefault="00BA7D6F" w:rsidP="00C77B71">
      <w:pPr>
        <w:rPr>
          <w:rFonts w:ascii="Arial" w:hAnsi="Arial"/>
        </w:rPr>
      </w:pPr>
    </w:p>
    <w:p w14:paraId="7779A767" w14:textId="07A63C2D" w:rsidR="00BA7D6F" w:rsidRPr="00C77B71" w:rsidRDefault="00BA7D6F" w:rsidP="00C77B71">
      <w:pPr>
        <w:rPr>
          <w:rFonts w:ascii="Arial" w:hAnsi="Arial"/>
        </w:rPr>
      </w:pPr>
      <w:r w:rsidRPr="00C77B71">
        <w:rPr>
          <w:rFonts w:ascii="Arial" w:hAnsi="Arial" w:hint="eastAsia"/>
        </w:rPr>
        <w:t>附</w:t>
      </w:r>
      <w:r w:rsidR="00383956">
        <w:rPr>
          <w:rFonts w:ascii="Arial" w:hAnsi="Arial" w:hint="eastAsia"/>
        </w:rPr>
        <w:t>件</w:t>
      </w:r>
      <w:r w:rsidRPr="00C77B71">
        <w:rPr>
          <w:rFonts w:ascii="Arial" w:hAnsi="Arial" w:hint="eastAsia"/>
        </w:rPr>
        <w:t>：</w:t>
      </w:r>
    </w:p>
    <w:p w14:paraId="61413FDB" w14:textId="37758B57" w:rsidR="00BA7D6F" w:rsidRPr="00C77B71" w:rsidRDefault="00DB419C" w:rsidP="00AA7DCC">
      <w:pPr>
        <w:ind w:firstLineChars="200" w:firstLine="440"/>
        <w:rPr>
          <w:rFonts w:ascii="Arial" w:hAnsi="Arial"/>
        </w:rPr>
      </w:pPr>
      <w:hyperlink r:id="rId4" w:history="1">
        <w:r w:rsidR="00BA7D6F" w:rsidRPr="00DB419C">
          <w:rPr>
            <w:rStyle w:val="a3"/>
            <w:rFonts w:ascii="Arial" w:hAnsi="Arial"/>
          </w:rPr>
          <w:t>1.</w:t>
        </w:r>
        <w:r w:rsidR="00BA7D6F" w:rsidRPr="00DB419C">
          <w:rPr>
            <w:rStyle w:val="a3"/>
            <w:rFonts w:ascii="Arial" w:hAnsi="Arial"/>
          </w:rPr>
          <w:t>中国银保监会</w:t>
        </w:r>
        <w:r w:rsidR="00BA7D6F" w:rsidRPr="00DB419C">
          <w:rPr>
            <w:rStyle w:val="a3"/>
            <w:rFonts w:ascii="Arial" w:hAnsi="Arial"/>
          </w:rPr>
          <w:t xml:space="preserve"> </w:t>
        </w:r>
        <w:r w:rsidR="00BA7D6F" w:rsidRPr="00DB419C">
          <w:rPr>
            <w:rStyle w:val="a3"/>
            <w:rFonts w:ascii="Arial" w:hAnsi="Arial"/>
          </w:rPr>
          <w:t>中国人民银行发布《商业银行金融资产风险分类办法》</w:t>
        </w:r>
      </w:hyperlink>
    </w:p>
    <w:p w14:paraId="254AAAC4" w14:textId="0783190E" w:rsidR="00BA7D6F" w:rsidRPr="00C77B71" w:rsidRDefault="00DB419C" w:rsidP="00DB419C">
      <w:pPr>
        <w:ind w:leftChars="200" w:left="660" w:hangingChars="100" w:hanging="220"/>
        <w:rPr>
          <w:rFonts w:ascii="Arial" w:hAnsi="Arial"/>
        </w:rPr>
      </w:pPr>
      <w:hyperlink r:id="rId5" w:history="1">
        <w:r w:rsidR="00BA7D6F" w:rsidRPr="00DB419C">
          <w:rPr>
            <w:rStyle w:val="a3"/>
            <w:rFonts w:ascii="Arial" w:hAnsi="Arial"/>
          </w:rPr>
          <w:t>2.</w:t>
        </w:r>
        <w:r w:rsidR="00BA7D6F" w:rsidRPr="00DB419C">
          <w:rPr>
            <w:rStyle w:val="a3"/>
            <w:rFonts w:ascii="Arial" w:hAnsi="Arial"/>
          </w:rPr>
          <w:t>中国银保监会</w:t>
        </w:r>
        <w:r w:rsidR="00BA7D6F" w:rsidRPr="00DB419C">
          <w:rPr>
            <w:rStyle w:val="a3"/>
            <w:rFonts w:ascii="Arial" w:hAnsi="Arial"/>
          </w:rPr>
          <w:t xml:space="preserve"> </w:t>
        </w:r>
        <w:r w:rsidR="00BA7D6F" w:rsidRPr="00DB419C">
          <w:rPr>
            <w:rStyle w:val="a3"/>
            <w:rFonts w:ascii="Arial" w:hAnsi="Arial"/>
          </w:rPr>
          <w:t>中国人民银行有关部门负责人就《商业银行金融资产风险分类办法》答记者问</w:t>
        </w:r>
      </w:hyperlink>
    </w:p>
    <w:p w14:paraId="2BCEF6A4" w14:textId="332ADE99" w:rsidR="00F45EEB" w:rsidRPr="00C77B71" w:rsidRDefault="00F45EEB" w:rsidP="00C77B71">
      <w:pPr>
        <w:rPr>
          <w:rFonts w:ascii="Arial" w:hAnsi="Arial"/>
        </w:rPr>
      </w:pPr>
    </w:p>
    <w:p w14:paraId="00B7BD33" w14:textId="564245C1" w:rsidR="00BA7D6F" w:rsidRPr="00C77B71" w:rsidRDefault="00BA7D6F" w:rsidP="00C77B71">
      <w:pPr>
        <w:rPr>
          <w:rFonts w:ascii="Arial" w:hAnsi="Arial"/>
        </w:rPr>
      </w:pPr>
    </w:p>
    <w:p w14:paraId="477AD41B" w14:textId="01210B0E" w:rsidR="00C77B71" w:rsidRPr="00C77B71" w:rsidRDefault="00C77B71" w:rsidP="00C77B71">
      <w:pPr>
        <w:rPr>
          <w:rFonts w:ascii="Arial" w:hAnsi="Arial"/>
        </w:rPr>
      </w:pPr>
      <w:r w:rsidRPr="00C77B71">
        <w:rPr>
          <w:rFonts w:ascii="Arial" w:hAnsi="Arial" w:hint="eastAsia"/>
        </w:rPr>
        <w:t>信息来源：</w:t>
      </w:r>
      <w:hyperlink r:id="rId6" w:history="1">
        <w:r w:rsidRPr="00C77B71">
          <w:rPr>
            <w:rStyle w:val="a3"/>
            <w:rFonts w:ascii="Arial" w:hAnsi="Arial"/>
          </w:rPr>
          <w:t>http://www.cbirc.gov.cn/cn/view/pages/govermentDetail.html?docId=1095372&amp;itemId=861&amp;generaltype=1</w:t>
        </w:r>
      </w:hyperlink>
    </w:p>
    <w:p w14:paraId="52A3701A" w14:textId="77777777" w:rsidR="00C77B71" w:rsidRPr="00C77B71" w:rsidRDefault="00C77B71" w:rsidP="00C77B71">
      <w:pPr>
        <w:rPr>
          <w:rFonts w:ascii="Arial" w:hAnsi="Arial"/>
        </w:rPr>
      </w:pPr>
    </w:p>
    <w:sectPr w:rsidR="00C77B71" w:rsidRPr="00C77B71" w:rsidSect="004D031A">
      <w:pgSz w:w="11906" w:h="16838"/>
      <w:pgMar w:top="1418"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A7D6F"/>
    <w:rsid w:val="00383956"/>
    <w:rsid w:val="004D031A"/>
    <w:rsid w:val="007974D1"/>
    <w:rsid w:val="00AA7DCC"/>
    <w:rsid w:val="00B41EDF"/>
    <w:rsid w:val="00BA7D6F"/>
    <w:rsid w:val="00C77B71"/>
    <w:rsid w:val="00DB419C"/>
    <w:rsid w:val="00F45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B57A"/>
  <w15:chartTrackingRefBased/>
  <w15:docId w15:val="{DFDD2F51-07AB-4E54-86C7-CEB03B62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2"/>
        <w:szCs w:val="28"/>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7D6F"/>
    <w:rPr>
      <w:color w:val="0563C1" w:themeColor="hyperlink"/>
      <w:u w:val="single"/>
    </w:rPr>
  </w:style>
  <w:style w:type="character" w:styleId="a4">
    <w:name w:val="Unresolved Mention"/>
    <w:basedOn w:val="a0"/>
    <w:uiPriority w:val="99"/>
    <w:semiHidden/>
    <w:unhideWhenUsed/>
    <w:rsid w:val="00BA7D6F"/>
    <w:rPr>
      <w:color w:val="605E5C"/>
      <w:shd w:val="clear" w:color="auto" w:fill="E1DFDD"/>
    </w:rPr>
  </w:style>
  <w:style w:type="character" w:styleId="a5">
    <w:name w:val="FollowedHyperlink"/>
    <w:basedOn w:val="a0"/>
    <w:uiPriority w:val="99"/>
    <w:semiHidden/>
    <w:unhideWhenUsed/>
    <w:rsid w:val="00AA7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011979">
      <w:bodyDiv w:val="1"/>
      <w:marLeft w:val="0"/>
      <w:marRight w:val="0"/>
      <w:marTop w:val="0"/>
      <w:marBottom w:val="0"/>
      <w:divBdr>
        <w:top w:val="none" w:sz="0" w:space="0" w:color="auto"/>
        <w:left w:val="none" w:sz="0" w:space="0" w:color="auto"/>
        <w:bottom w:val="none" w:sz="0" w:space="0" w:color="auto"/>
        <w:right w:val="none" w:sz="0" w:space="0" w:color="auto"/>
      </w:divBdr>
      <w:divsChild>
        <w:div w:id="1800612837">
          <w:marLeft w:val="375"/>
          <w:marRight w:val="375"/>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irc.gov.cn/cn/view/pages/govermentDetail.html?docId=1095372&amp;itemId=861&amp;generaltype=1" TargetMode="External"/><Relationship Id="rId5" Type="http://schemas.openxmlformats.org/officeDocument/2006/relationships/hyperlink" Target="http://centrum.hhp.com.cn/newlaw/20230216002_02.docx" TargetMode="External"/><Relationship Id="rId4" Type="http://schemas.openxmlformats.org/officeDocument/2006/relationships/hyperlink" Target="http://centrum.hhp.com.cn/newlaw/20230216002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4</cp:revision>
  <dcterms:created xsi:type="dcterms:W3CDTF">2023-02-15T07:57:00Z</dcterms:created>
  <dcterms:modified xsi:type="dcterms:W3CDTF">2023-02-17T04:40:00Z</dcterms:modified>
</cp:coreProperties>
</file>