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1BA2" w14:textId="63907669" w:rsidR="003C1E16" w:rsidRPr="005207B6" w:rsidRDefault="003C1E16" w:rsidP="005207B6">
      <w:pPr>
        <w:pStyle w:val="AD"/>
        <w:spacing w:line="276" w:lineRule="auto"/>
        <w:jc w:val="center"/>
        <w:rPr>
          <w:b/>
          <w:bCs/>
          <w:color w:val="E36C0A" w:themeColor="accent6" w:themeShade="BF"/>
          <w:sz w:val="32"/>
          <w:szCs w:val="32"/>
        </w:rPr>
      </w:pPr>
      <w:r w:rsidRPr="003C1E16">
        <w:rPr>
          <w:rFonts w:hint="eastAsia"/>
          <w:b/>
          <w:bCs/>
          <w:color w:val="E36C0A" w:themeColor="accent6" w:themeShade="BF"/>
          <w:sz w:val="32"/>
          <w:szCs w:val="32"/>
        </w:rPr>
        <w:t>关于印发药品行政执法与刑事司法衔接工作办法的通知</w:t>
      </w:r>
    </w:p>
    <w:p w14:paraId="11634A43" w14:textId="2D07ECC5" w:rsidR="003C1E16" w:rsidRDefault="003C1E16" w:rsidP="00C973AA">
      <w:pPr>
        <w:pStyle w:val="AD"/>
        <w:spacing w:line="276" w:lineRule="auto"/>
        <w:jc w:val="center"/>
      </w:pPr>
      <w:proofErr w:type="gramStart"/>
      <w:r>
        <w:rPr>
          <w:rFonts w:hint="eastAsia"/>
        </w:rPr>
        <w:t>国药监法〔</w:t>
      </w:r>
      <w:r>
        <w:rPr>
          <w:rFonts w:hint="eastAsia"/>
        </w:rPr>
        <w:t>2022</w:t>
      </w:r>
      <w:r>
        <w:rPr>
          <w:rFonts w:hint="eastAsia"/>
        </w:rPr>
        <w:t>〕</w:t>
      </w:r>
      <w:proofErr w:type="gramEnd"/>
      <w:r>
        <w:rPr>
          <w:rFonts w:hint="eastAsia"/>
        </w:rPr>
        <w:t>41</w:t>
      </w:r>
      <w:r>
        <w:rPr>
          <w:rFonts w:hint="eastAsia"/>
        </w:rPr>
        <w:t>号</w:t>
      </w:r>
    </w:p>
    <w:p w14:paraId="35BCF4CB" w14:textId="77777777" w:rsidR="003C1E16" w:rsidRDefault="003C1E16" w:rsidP="00C973AA">
      <w:pPr>
        <w:pStyle w:val="AD"/>
        <w:spacing w:line="276" w:lineRule="auto"/>
      </w:pPr>
    </w:p>
    <w:p w14:paraId="1D029ACA" w14:textId="17EE8DA7" w:rsidR="003C1E16" w:rsidRDefault="003C1E16" w:rsidP="00C973AA">
      <w:pPr>
        <w:pStyle w:val="AD"/>
        <w:spacing w:line="276" w:lineRule="auto"/>
      </w:pPr>
      <w:r>
        <w:rPr>
          <w:rFonts w:hint="eastAsia"/>
        </w:rPr>
        <w:t>各省、自治区、直辖市药品监督管理局、市场监督管理局、公安厅（局）、高级人民法院、人民检察院，新疆生产建设兵团药品监督管理局、市场监督管理局、公安局、人民检察院，新疆维吾尔自治区高级人民法院生产建设兵团分院：</w:t>
      </w:r>
    </w:p>
    <w:p w14:paraId="07F8E6D1" w14:textId="77777777" w:rsidR="003C1E16" w:rsidRDefault="003C1E16" w:rsidP="00C973AA">
      <w:pPr>
        <w:pStyle w:val="AD"/>
        <w:spacing w:line="276" w:lineRule="auto"/>
      </w:pPr>
    </w:p>
    <w:p w14:paraId="72BB9293" w14:textId="77777777" w:rsidR="003C1E16" w:rsidRDefault="003C1E16" w:rsidP="00C973AA">
      <w:pPr>
        <w:pStyle w:val="AD"/>
        <w:spacing w:line="276" w:lineRule="auto"/>
      </w:pPr>
      <w:r>
        <w:rPr>
          <w:rFonts w:hint="eastAsia"/>
        </w:rPr>
        <w:t xml:space="preserve">　　为进一步健全药品行政执法与刑事司法衔接工作机制，加大对药品领域违法犯罪行为的打击力度，严防严管严控药品安全风险，切实保障人民群众用药安全有效，按照中央集中打击整治危害药品安全违法犯罪工作相关部署，国家药品监督管理局、市场监督管理总局、公安部、最高人民法院、最高人民检察院研究制定了《药品行政执法与刑事司法衔接工作办法》，现予以印发，请遵照执行。</w:t>
      </w:r>
    </w:p>
    <w:p w14:paraId="6709E29B" w14:textId="77777777" w:rsidR="003C1E16" w:rsidRDefault="003C1E16" w:rsidP="00C973AA">
      <w:pPr>
        <w:pStyle w:val="AD"/>
        <w:spacing w:line="276" w:lineRule="auto"/>
      </w:pPr>
    </w:p>
    <w:p w14:paraId="2E97EDB0" w14:textId="77777777" w:rsidR="005207B6" w:rsidRDefault="003C1E16" w:rsidP="005207B6">
      <w:pPr>
        <w:pStyle w:val="AD"/>
        <w:spacing w:line="276" w:lineRule="auto"/>
        <w:jc w:val="right"/>
      </w:pPr>
      <w:r>
        <w:rPr>
          <w:rFonts w:hint="eastAsia"/>
        </w:rPr>
        <w:t>国家药监局</w:t>
      </w:r>
    </w:p>
    <w:p w14:paraId="258559AA" w14:textId="64370A6D" w:rsidR="003C1E16" w:rsidRDefault="003C1E16" w:rsidP="005207B6">
      <w:pPr>
        <w:pStyle w:val="AD"/>
        <w:spacing w:line="276" w:lineRule="auto"/>
        <w:jc w:val="right"/>
      </w:pPr>
      <w:r>
        <w:rPr>
          <w:rFonts w:hint="eastAsia"/>
        </w:rPr>
        <w:t>国家市场监督管理总局</w:t>
      </w:r>
    </w:p>
    <w:p w14:paraId="03C2D691" w14:textId="6867853F" w:rsidR="005207B6" w:rsidRDefault="003C1E16" w:rsidP="00C973AA">
      <w:pPr>
        <w:pStyle w:val="AD"/>
        <w:spacing w:line="276" w:lineRule="auto"/>
        <w:jc w:val="right"/>
      </w:pPr>
      <w:r>
        <w:rPr>
          <w:rFonts w:hint="eastAsia"/>
        </w:rPr>
        <w:t>公安部</w:t>
      </w:r>
    </w:p>
    <w:p w14:paraId="7545EFB9" w14:textId="64AE264E" w:rsidR="003C1E16" w:rsidRDefault="003C1E16" w:rsidP="005207B6">
      <w:pPr>
        <w:pStyle w:val="AD"/>
        <w:spacing w:line="276" w:lineRule="auto"/>
        <w:jc w:val="right"/>
      </w:pPr>
      <w:r>
        <w:rPr>
          <w:rFonts w:hint="eastAsia"/>
        </w:rPr>
        <w:t>最高人民法院</w:t>
      </w:r>
    </w:p>
    <w:p w14:paraId="07765F80" w14:textId="666FA16B" w:rsidR="003C1E16" w:rsidRDefault="003C1E16" w:rsidP="005207B6">
      <w:pPr>
        <w:pStyle w:val="AD"/>
        <w:spacing w:line="276" w:lineRule="auto"/>
        <w:jc w:val="right"/>
      </w:pPr>
      <w:r>
        <w:rPr>
          <w:rFonts w:hint="eastAsia"/>
        </w:rPr>
        <w:t>最高人民检察院</w:t>
      </w:r>
    </w:p>
    <w:p w14:paraId="633A76E2" w14:textId="7AB17A95" w:rsidR="003C1E16" w:rsidRDefault="003C1E16" w:rsidP="00C973AA">
      <w:pPr>
        <w:pStyle w:val="AD"/>
        <w:spacing w:line="276" w:lineRule="auto"/>
        <w:jc w:val="right"/>
      </w:pPr>
      <w:r>
        <w:rPr>
          <w:rFonts w:hint="eastAsia"/>
        </w:rPr>
        <w:t>2023</w:t>
      </w:r>
      <w:r>
        <w:rPr>
          <w:rFonts w:hint="eastAsia"/>
        </w:rPr>
        <w:t>年</w:t>
      </w:r>
      <w:r>
        <w:rPr>
          <w:rFonts w:hint="eastAsia"/>
        </w:rPr>
        <w:t>1</w:t>
      </w:r>
      <w:r>
        <w:rPr>
          <w:rFonts w:hint="eastAsia"/>
        </w:rPr>
        <w:t>月</w:t>
      </w:r>
      <w:r>
        <w:rPr>
          <w:rFonts w:hint="eastAsia"/>
        </w:rPr>
        <w:t>10</w:t>
      </w:r>
      <w:r>
        <w:rPr>
          <w:rFonts w:hint="eastAsia"/>
        </w:rPr>
        <w:t>日</w:t>
      </w:r>
    </w:p>
    <w:p w14:paraId="6B8164F1" w14:textId="58AD464A" w:rsidR="003C1E16" w:rsidRDefault="003C1E16" w:rsidP="00C973AA">
      <w:pPr>
        <w:pStyle w:val="AD"/>
        <w:spacing w:line="276" w:lineRule="auto"/>
      </w:pPr>
    </w:p>
    <w:p w14:paraId="0A6E7C2C" w14:textId="77777777" w:rsidR="00300B04" w:rsidRDefault="00300B04" w:rsidP="00C973AA">
      <w:pPr>
        <w:pStyle w:val="AD"/>
        <w:spacing w:line="276" w:lineRule="auto"/>
        <w:rPr>
          <w:rFonts w:hint="eastAsia"/>
        </w:rPr>
      </w:pPr>
    </w:p>
    <w:p w14:paraId="5E0A65FD" w14:textId="77777777" w:rsidR="003C1E16" w:rsidRPr="00300B04" w:rsidRDefault="003C1E16" w:rsidP="00C973AA">
      <w:pPr>
        <w:pStyle w:val="AD"/>
        <w:spacing w:line="276" w:lineRule="auto"/>
        <w:jc w:val="center"/>
        <w:rPr>
          <w:b/>
          <w:bCs/>
          <w:color w:val="E36C0A" w:themeColor="accent6" w:themeShade="BF"/>
          <w:sz w:val="28"/>
          <w:szCs w:val="28"/>
        </w:rPr>
      </w:pPr>
      <w:r w:rsidRPr="00300B04">
        <w:rPr>
          <w:rFonts w:hint="eastAsia"/>
          <w:b/>
          <w:bCs/>
          <w:color w:val="E36C0A" w:themeColor="accent6" w:themeShade="BF"/>
          <w:sz w:val="28"/>
          <w:szCs w:val="28"/>
        </w:rPr>
        <w:t>药品行政执法与刑事司法衔接工作办法</w:t>
      </w:r>
    </w:p>
    <w:p w14:paraId="7A12E050" w14:textId="77777777" w:rsidR="003C1E16" w:rsidRDefault="003C1E16" w:rsidP="00C973AA">
      <w:pPr>
        <w:pStyle w:val="AD"/>
        <w:spacing w:line="276" w:lineRule="auto"/>
      </w:pPr>
    </w:p>
    <w:p w14:paraId="41345FBD" w14:textId="218C7770" w:rsidR="003C1E16" w:rsidRPr="0039566F" w:rsidRDefault="003C1E16" w:rsidP="00E22E29">
      <w:pPr>
        <w:pStyle w:val="AD"/>
        <w:spacing w:line="276" w:lineRule="auto"/>
        <w:jc w:val="center"/>
        <w:rPr>
          <w:b/>
          <w:bCs/>
        </w:rPr>
      </w:pPr>
      <w:r w:rsidRPr="0039566F">
        <w:rPr>
          <w:rFonts w:hint="eastAsia"/>
          <w:b/>
          <w:bCs/>
        </w:rPr>
        <w:t>第一章</w:t>
      </w:r>
      <w:r w:rsidRPr="0039566F">
        <w:rPr>
          <w:rFonts w:hint="eastAsia"/>
          <w:b/>
          <w:bCs/>
        </w:rPr>
        <w:t xml:space="preserve">  </w:t>
      </w:r>
      <w:r w:rsidRPr="0039566F">
        <w:rPr>
          <w:rFonts w:hint="eastAsia"/>
          <w:b/>
          <w:bCs/>
        </w:rPr>
        <w:t>总</w:t>
      </w:r>
      <w:r w:rsidRPr="0039566F">
        <w:rPr>
          <w:rFonts w:hint="eastAsia"/>
          <w:b/>
          <w:bCs/>
        </w:rPr>
        <w:t xml:space="preserve">  </w:t>
      </w:r>
      <w:r w:rsidRPr="0039566F">
        <w:rPr>
          <w:rFonts w:hint="eastAsia"/>
          <w:b/>
          <w:bCs/>
        </w:rPr>
        <w:t>则</w:t>
      </w:r>
    </w:p>
    <w:p w14:paraId="1149A71C" w14:textId="77777777" w:rsidR="003C1E16" w:rsidRDefault="003C1E16" w:rsidP="00C973AA">
      <w:pPr>
        <w:pStyle w:val="AD"/>
        <w:spacing w:line="276" w:lineRule="auto"/>
      </w:pPr>
    </w:p>
    <w:p w14:paraId="519CA1A8" w14:textId="77777777" w:rsidR="003C1E16" w:rsidRDefault="003C1E16" w:rsidP="00C973AA">
      <w:pPr>
        <w:pStyle w:val="AD"/>
        <w:spacing w:line="276" w:lineRule="auto"/>
      </w:pPr>
      <w:r>
        <w:rPr>
          <w:rFonts w:hint="eastAsia"/>
        </w:rPr>
        <w:t xml:space="preserve">　　第一条</w:t>
      </w:r>
      <w:r>
        <w:rPr>
          <w:rFonts w:hint="eastAsia"/>
        </w:rPr>
        <w:t xml:space="preserve">  </w:t>
      </w:r>
      <w:r>
        <w:rPr>
          <w:rFonts w:hint="eastAsia"/>
        </w:rPr>
        <w:t>为进一步健全药品行政执法与刑事司法衔接工作机制，加大对药品领域违法犯罪行为打击力度，切实维护人民群众身体健康和生命安全，根据《中华人民共和国刑法》《中华人民共和国刑事诉讼法》《中华人民共和国行政处罚法》《中华人民共和国药品管理法》《中华人民共和国疫苗管理法》《医疗器械监督管理条例》《化妆品监督管理条例》《行政执法机关移送涉嫌犯罪案件的规定》等法律、行政法规和相关司法解释，结合工作实际，制定本办法。</w:t>
      </w:r>
    </w:p>
    <w:p w14:paraId="00F284A0" w14:textId="77777777" w:rsidR="003C1E16" w:rsidRDefault="003C1E16" w:rsidP="00C973AA">
      <w:pPr>
        <w:pStyle w:val="AD"/>
        <w:spacing w:line="276" w:lineRule="auto"/>
      </w:pPr>
    </w:p>
    <w:p w14:paraId="72D69263" w14:textId="77777777" w:rsidR="003C1E16" w:rsidRDefault="003C1E16" w:rsidP="00C973AA">
      <w:pPr>
        <w:pStyle w:val="AD"/>
        <w:spacing w:line="276" w:lineRule="auto"/>
      </w:pPr>
      <w:r>
        <w:rPr>
          <w:rFonts w:hint="eastAsia"/>
        </w:rPr>
        <w:t xml:space="preserve">　　第二条</w:t>
      </w:r>
      <w:r>
        <w:rPr>
          <w:rFonts w:hint="eastAsia"/>
        </w:rPr>
        <w:t xml:space="preserve">  </w:t>
      </w:r>
      <w:r>
        <w:rPr>
          <w:rFonts w:hint="eastAsia"/>
        </w:rPr>
        <w:t>本办法适用于各级药品监管部门、公安机关、人民检察院、人民法院办理的药品领域（含药品、医疗器械、化妆品，下同）涉嫌违法犯罪案件。</w:t>
      </w:r>
    </w:p>
    <w:p w14:paraId="2CBADCDF" w14:textId="77777777" w:rsidR="003C1E16" w:rsidRDefault="003C1E16" w:rsidP="00C973AA">
      <w:pPr>
        <w:pStyle w:val="AD"/>
        <w:spacing w:line="276" w:lineRule="auto"/>
      </w:pPr>
    </w:p>
    <w:p w14:paraId="17B8349A" w14:textId="77777777" w:rsidR="003C1E16" w:rsidRDefault="003C1E16" w:rsidP="00C973AA">
      <w:pPr>
        <w:pStyle w:val="AD"/>
        <w:spacing w:line="276" w:lineRule="auto"/>
      </w:pPr>
      <w:r>
        <w:rPr>
          <w:rFonts w:hint="eastAsia"/>
        </w:rPr>
        <w:t xml:space="preserve">　　第三条</w:t>
      </w:r>
      <w:r>
        <w:rPr>
          <w:rFonts w:hint="eastAsia"/>
        </w:rPr>
        <w:t xml:space="preserve">  </w:t>
      </w:r>
      <w:r>
        <w:rPr>
          <w:rFonts w:hint="eastAsia"/>
        </w:rPr>
        <w:t>各级药品监管部门、公安机关、人民检察院、人民法院之间应当加强协作，统一法律适用，健全情况通报、案件移送、信息共享、信息发布等工作机制。</w:t>
      </w:r>
    </w:p>
    <w:p w14:paraId="10C6A667" w14:textId="77777777" w:rsidR="003C1E16" w:rsidRDefault="003C1E16" w:rsidP="00C973AA">
      <w:pPr>
        <w:pStyle w:val="AD"/>
        <w:spacing w:line="276" w:lineRule="auto"/>
      </w:pPr>
    </w:p>
    <w:p w14:paraId="2FEA8893" w14:textId="77777777" w:rsidR="003C1E16" w:rsidRDefault="003C1E16" w:rsidP="00C973AA">
      <w:pPr>
        <w:pStyle w:val="AD"/>
        <w:spacing w:line="276" w:lineRule="auto"/>
      </w:pPr>
      <w:r>
        <w:rPr>
          <w:rFonts w:hint="eastAsia"/>
        </w:rPr>
        <w:t xml:space="preserve">　　第四条</w:t>
      </w:r>
      <w:r>
        <w:rPr>
          <w:rFonts w:hint="eastAsia"/>
        </w:rPr>
        <w:t xml:space="preserve">  </w:t>
      </w:r>
      <w:r>
        <w:rPr>
          <w:rFonts w:hint="eastAsia"/>
        </w:rPr>
        <w:t>药品监管部门应当依法向公安机关移送药品领域涉嫌犯罪案件，对发现违法行为</w:t>
      </w:r>
      <w:r>
        <w:rPr>
          <w:rFonts w:hint="eastAsia"/>
        </w:rPr>
        <w:lastRenderedPageBreak/>
        <w:t>明显涉嫌犯罪的，及时向公安机关、人民检察院通报，根据办案需要依法出具认定意见或者协调检验检测机构出具检验结论，依法处理不追究刑事责任、免予刑事处罚或者已给予刑事处罚，但仍应当给予行政处罚的案件。</w:t>
      </w:r>
    </w:p>
    <w:p w14:paraId="538629FF" w14:textId="77777777" w:rsidR="003C1E16" w:rsidRDefault="003C1E16" w:rsidP="00C973AA">
      <w:pPr>
        <w:pStyle w:val="AD"/>
        <w:spacing w:line="276" w:lineRule="auto"/>
      </w:pPr>
    </w:p>
    <w:p w14:paraId="5D05F71F" w14:textId="77777777" w:rsidR="003C1E16" w:rsidRDefault="003C1E16" w:rsidP="00C973AA">
      <w:pPr>
        <w:pStyle w:val="AD"/>
        <w:spacing w:line="276" w:lineRule="auto"/>
      </w:pPr>
      <w:r>
        <w:rPr>
          <w:rFonts w:hint="eastAsia"/>
        </w:rPr>
        <w:t xml:space="preserve">　　第五条</w:t>
      </w:r>
      <w:r>
        <w:rPr>
          <w:rFonts w:hint="eastAsia"/>
        </w:rPr>
        <w:t xml:space="preserve">  </w:t>
      </w:r>
      <w:r>
        <w:rPr>
          <w:rFonts w:hint="eastAsia"/>
        </w:rPr>
        <w:t>公安机关负责药品领域涉嫌犯罪移送案件的受理、审查工作。对符合立案条件的，应当依法立案侦查。对药品监管部门商请协助的重大、疑难案件，与药品监管部门加强执法联动，对明显涉嫌犯罪的，协助采取紧急措施，加快移送进度。</w:t>
      </w:r>
    </w:p>
    <w:p w14:paraId="48E65826" w14:textId="77777777" w:rsidR="003C1E16" w:rsidRDefault="003C1E16" w:rsidP="00C973AA">
      <w:pPr>
        <w:pStyle w:val="AD"/>
        <w:spacing w:line="276" w:lineRule="auto"/>
      </w:pPr>
    </w:p>
    <w:p w14:paraId="47D07542" w14:textId="77777777" w:rsidR="003C1E16" w:rsidRDefault="003C1E16" w:rsidP="00C973AA">
      <w:pPr>
        <w:pStyle w:val="AD"/>
        <w:spacing w:line="276" w:lineRule="auto"/>
      </w:pPr>
      <w:r>
        <w:rPr>
          <w:rFonts w:hint="eastAsia"/>
        </w:rPr>
        <w:t xml:space="preserve">　　第六条</w:t>
      </w:r>
      <w:r>
        <w:rPr>
          <w:rFonts w:hint="eastAsia"/>
        </w:rPr>
        <w:t xml:space="preserve">  </w:t>
      </w:r>
      <w:r>
        <w:rPr>
          <w:rFonts w:hint="eastAsia"/>
        </w:rPr>
        <w:t>人民检察院对药品监管部门移送涉嫌犯罪案件活动和公安机关有关立案侦查活动，依法实施法律监督。</w:t>
      </w:r>
      <w:r>
        <w:rPr>
          <w:rFonts w:hint="eastAsia"/>
        </w:rPr>
        <w:t xml:space="preserve"> </w:t>
      </w:r>
    </w:p>
    <w:p w14:paraId="232F3B72" w14:textId="77777777" w:rsidR="003C1E16" w:rsidRDefault="003C1E16" w:rsidP="00C973AA">
      <w:pPr>
        <w:pStyle w:val="AD"/>
        <w:spacing w:line="276" w:lineRule="auto"/>
      </w:pPr>
    </w:p>
    <w:p w14:paraId="66084F6A" w14:textId="77777777" w:rsidR="003C1E16" w:rsidRDefault="003C1E16" w:rsidP="00C973AA">
      <w:pPr>
        <w:pStyle w:val="AD"/>
        <w:spacing w:line="276" w:lineRule="auto"/>
      </w:pPr>
      <w:r>
        <w:rPr>
          <w:rFonts w:hint="eastAsia"/>
        </w:rPr>
        <w:t xml:space="preserve">　　第七条</w:t>
      </w:r>
      <w:r>
        <w:rPr>
          <w:rFonts w:hint="eastAsia"/>
        </w:rPr>
        <w:t xml:space="preserve">  </w:t>
      </w:r>
      <w:r>
        <w:rPr>
          <w:rFonts w:hint="eastAsia"/>
        </w:rPr>
        <w:t>人民法院应当充分发挥刑事审判职能，依法审理危害药品安全刑事案件，准确适用财产刑、职业禁止或者禁止令，提高法律震慑力。</w:t>
      </w:r>
    </w:p>
    <w:p w14:paraId="67DB8EE4" w14:textId="77777777" w:rsidR="003C1E16" w:rsidRDefault="003C1E16" w:rsidP="00C973AA">
      <w:pPr>
        <w:pStyle w:val="AD"/>
        <w:spacing w:line="276" w:lineRule="auto"/>
      </w:pPr>
    </w:p>
    <w:p w14:paraId="0C86D2BA" w14:textId="77777777" w:rsidR="003C1E16" w:rsidRDefault="003C1E16" w:rsidP="00C973AA">
      <w:pPr>
        <w:pStyle w:val="AD"/>
        <w:spacing w:line="276" w:lineRule="auto"/>
      </w:pPr>
    </w:p>
    <w:p w14:paraId="2B4ED5DB" w14:textId="24CEC75A" w:rsidR="003C1E16" w:rsidRPr="00C973AA" w:rsidRDefault="003C1E16" w:rsidP="00E22E29">
      <w:pPr>
        <w:pStyle w:val="AD"/>
        <w:spacing w:line="276" w:lineRule="auto"/>
        <w:jc w:val="center"/>
        <w:rPr>
          <w:b/>
          <w:bCs/>
        </w:rPr>
      </w:pPr>
      <w:r w:rsidRPr="00C973AA">
        <w:rPr>
          <w:rFonts w:hint="eastAsia"/>
          <w:b/>
          <w:bCs/>
        </w:rPr>
        <w:t>第二章</w:t>
      </w:r>
      <w:r w:rsidRPr="00C973AA">
        <w:rPr>
          <w:rFonts w:hint="eastAsia"/>
          <w:b/>
          <w:bCs/>
        </w:rPr>
        <w:t xml:space="preserve">  </w:t>
      </w:r>
      <w:r w:rsidRPr="00C973AA">
        <w:rPr>
          <w:rFonts w:hint="eastAsia"/>
          <w:b/>
          <w:bCs/>
        </w:rPr>
        <w:t>案件移送与法律监督</w:t>
      </w:r>
    </w:p>
    <w:p w14:paraId="0A6EF373" w14:textId="77777777" w:rsidR="003C1E16" w:rsidRDefault="003C1E16" w:rsidP="00C973AA">
      <w:pPr>
        <w:pStyle w:val="AD"/>
        <w:spacing w:line="276" w:lineRule="auto"/>
      </w:pPr>
    </w:p>
    <w:p w14:paraId="5D7E41CA" w14:textId="77777777" w:rsidR="003C1E16" w:rsidRDefault="003C1E16" w:rsidP="00C973AA">
      <w:pPr>
        <w:pStyle w:val="AD"/>
        <w:spacing w:line="276" w:lineRule="auto"/>
      </w:pPr>
      <w:r>
        <w:rPr>
          <w:rFonts w:hint="eastAsia"/>
        </w:rPr>
        <w:t xml:space="preserve">　　第八条</w:t>
      </w:r>
      <w:r>
        <w:rPr>
          <w:rFonts w:hint="eastAsia"/>
        </w:rPr>
        <w:t xml:space="preserve">  </w:t>
      </w:r>
      <w:r>
        <w:rPr>
          <w:rFonts w:hint="eastAsia"/>
        </w:rPr>
        <w:t>药品监管部门在依法查办案件过程中，发现违法事实涉及的金额、情节、造成的后果，根据法律、司法解释、立案追诉标准等规定，涉嫌构成犯罪，依法需要追究刑事责任的，应当依照本办法向公安机关移送。对应当移送的涉嫌犯罪案件，立即指定</w:t>
      </w:r>
      <w:r>
        <w:rPr>
          <w:rFonts w:hint="eastAsia"/>
        </w:rPr>
        <w:t>2</w:t>
      </w:r>
      <w:r>
        <w:rPr>
          <w:rFonts w:hint="eastAsia"/>
        </w:rPr>
        <w:t>名以上行政执法人员组成专案组专门负责，核实情况后，提出移送涉嫌犯罪案件的书面报告。药品监管部门主要负责人应当自接到报告之日起</w:t>
      </w:r>
      <w:r>
        <w:rPr>
          <w:rFonts w:hint="eastAsia"/>
        </w:rPr>
        <w:t>3</w:t>
      </w:r>
      <w:r>
        <w:rPr>
          <w:rFonts w:hint="eastAsia"/>
        </w:rPr>
        <w:t>日内</w:t>
      </w:r>
      <w:proofErr w:type="gramStart"/>
      <w:r>
        <w:rPr>
          <w:rFonts w:hint="eastAsia"/>
        </w:rPr>
        <w:t>作出</w:t>
      </w:r>
      <w:proofErr w:type="gramEnd"/>
      <w:r>
        <w:rPr>
          <w:rFonts w:hint="eastAsia"/>
        </w:rPr>
        <w:t>批准移送或者不批准移送的决定。批准移送的，应当在</w:t>
      </w:r>
      <w:r>
        <w:rPr>
          <w:rFonts w:hint="eastAsia"/>
        </w:rPr>
        <w:t>24</w:t>
      </w:r>
      <w:r>
        <w:rPr>
          <w:rFonts w:hint="eastAsia"/>
        </w:rPr>
        <w:t>小时内向同级公安机关移送；不批准移送的，应当将不予批准的理由记录在案。</w:t>
      </w:r>
    </w:p>
    <w:p w14:paraId="4FAED95E" w14:textId="77777777" w:rsidR="003C1E16" w:rsidRDefault="003C1E16" w:rsidP="00C973AA">
      <w:pPr>
        <w:pStyle w:val="AD"/>
        <w:spacing w:line="276" w:lineRule="auto"/>
      </w:pPr>
    </w:p>
    <w:p w14:paraId="01D5D613" w14:textId="77777777" w:rsidR="003C1E16" w:rsidRDefault="003C1E16" w:rsidP="00C973AA">
      <w:pPr>
        <w:pStyle w:val="AD"/>
        <w:spacing w:line="276" w:lineRule="auto"/>
      </w:pPr>
      <w:r>
        <w:rPr>
          <w:rFonts w:hint="eastAsia"/>
        </w:rPr>
        <w:t xml:space="preserve">　　第九条</w:t>
      </w:r>
      <w:r>
        <w:rPr>
          <w:rFonts w:hint="eastAsia"/>
        </w:rPr>
        <w:t xml:space="preserve">  </w:t>
      </w:r>
      <w:r>
        <w:rPr>
          <w:rFonts w:hint="eastAsia"/>
        </w:rPr>
        <w:t>药品监管部门向公安机关移送涉嫌犯罪案件，应当附有下列材料，并将案件移送书抄送同级人民检察院：</w:t>
      </w:r>
    </w:p>
    <w:p w14:paraId="0382521A" w14:textId="77777777" w:rsidR="003C1E16" w:rsidRDefault="003C1E16" w:rsidP="00C973AA">
      <w:pPr>
        <w:pStyle w:val="AD"/>
        <w:spacing w:line="276" w:lineRule="auto"/>
      </w:pPr>
    </w:p>
    <w:p w14:paraId="39944F98" w14:textId="77777777" w:rsidR="003C1E16" w:rsidRDefault="003C1E16" w:rsidP="00C973AA">
      <w:pPr>
        <w:pStyle w:val="AD"/>
        <w:spacing w:line="276" w:lineRule="auto"/>
      </w:pPr>
      <w:r>
        <w:rPr>
          <w:rFonts w:hint="eastAsia"/>
        </w:rPr>
        <w:t xml:space="preserve">　　（一）涉嫌犯罪案件的移送书，载明移送机关名称、违法行为涉嫌犯罪罪名、案件主办人及联系电话等。案件移送书应当附移送材料清单，并加盖移送机关公章；</w:t>
      </w:r>
    </w:p>
    <w:p w14:paraId="09BE41C5" w14:textId="77777777" w:rsidR="003C1E16" w:rsidRDefault="003C1E16" w:rsidP="00C973AA">
      <w:pPr>
        <w:pStyle w:val="AD"/>
        <w:spacing w:line="276" w:lineRule="auto"/>
      </w:pPr>
    </w:p>
    <w:p w14:paraId="62EDD8AA" w14:textId="77777777" w:rsidR="003C1E16" w:rsidRDefault="003C1E16" w:rsidP="00C973AA">
      <w:pPr>
        <w:pStyle w:val="AD"/>
        <w:spacing w:line="276" w:lineRule="auto"/>
      </w:pPr>
      <w:r>
        <w:rPr>
          <w:rFonts w:hint="eastAsia"/>
        </w:rPr>
        <w:t xml:space="preserve">　　（二）涉嫌犯罪案件情况的调查报告，载明案件来源，查获情况，犯罪嫌疑人基本情况，涉嫌犯罪的事实、证据和法律依据，处理建议等；</w:t>
      </w:r>
    </w:p>
    <w:p w14:paraId="599DD124" w14:textId="77777777" w:rsidR="003C1E16" w:rsidRDefault="003C1E16" w:rsidP="00C973AA">
      <w:pPr>
        <w:pStyle w:val="AD"/>
        <w:spacing w:line="276" w:lineRule="auto"/>
      </w:pPr>
    </w:p>
    <w:p w14:paraId="166D34B0" w14:textId="77777777" w:rsidR="003C1E16" w:rsidRDefault="003C1E16" w:rsidP="00C973AA">
      <w:pPr>
        <w:pStyle w:val="AD"/>
        <w:spacing w:line="276" w:lineRule="auto"/>
      </w:pPr>
      <w:r>
        <w:rPr>
          <w:rFonts w:hint="eastAsia"/>
        </w:rPr>
        <w:t xml:space="preserve">　　（三）涉案物品清单，载明涉案物品的名称、数量、特征、存放地等事项，并</w:t>
      </w:r>
      <w:proofErr w:type="gramStart"/>
      <w:r>
        <w:rPr>
          <w:rFonts w:hint="eastAsia"/>
        </w:rPr>
        <w:t>附采取</w:t>
      </w:r>
      <w:proofErr w:type="gramEnd"/>
      <w:r>
        <w:rPr>
          <w:rFonts w:hint="eastAsia"/>
        </w:rPr>
        <w:t>行政强制措施、表明涉案物品来源的相关材料；</w:t>
      </w:r>
    </w:p>
    <w:p w14:paraId="768AF8E9" w14:textId="77777777" w:rsidR="003C1E16" w:rsidRDefault="003C1E16" w:rsidP="00C973AA">
      <w:pPr>
        <w:pStyle w:val="AD"/>
        <w:spacing w:line="276" w:lineRule="auto"/>
      </w:pPr>
    </w:p>
    <w:p w14:paraId="4C7BEC98" w14:textId="77777777" w:rsidR="003C1E16" w:rsidRDefault="003C1E16" w:rsidP="00C973AA">
      <w:pPr>
        <w:pStyle w:val="AD"/>
        <w:spacing w:line="276" w:lineRule="auto"/>
      </w:pPr>
      <w:r>
        <w:rPr>
          <w:rFonts w:hint="eastAsia"/>
        </w:rPr>
        <w:t xml:space="preserve">　　（四）对需要检验检测的，附检验检测机构出具的检验结论及检验检测机构资质证明；</w:t>
      </w:r>
    </w:p>
    <w:p w14:paraId="49305710" w14:textId="77777777" w:rsidR="003C1E16" w:rsidRDefault="003C1E16" w:rsidP="00C973AA">
      <w:pPr>
        <w:pStyle w:val="AD"/>
        <w:spacing w:line="276" w:lineRule="auto"/>
      </w:pPr>
    </w:p>
    <w:p w14:paraId="5E88E477" w14:textId="77777777" w:rsidR="003C1E16" w:rsidRDefault="003C1E16" w:rsidP="00C973AA">
      <w:pPr>
        <w:pStyle w:val="AD"/>
        <w:spacing w:line="276" w:lineRule="auto"/>
      </w:pPr>
      <w:r>
        <w:rPr>
          <w:rFonts w:hint="eastAsia"/>
        </w:rPr>
        <w:t xml:space="preserve">　　（五）现场笔录、询问笔录、认定意见等其他有关涉嫌犯罪的材料。有鉴定意见的，应附鉴</w:t>
      </w:r>
      <w:r>
        <w:rPr>
          <w:rFonts w:hint="eastAsia"/>
        </w:rPr>
        <w:lastRenderedPageBreak/>
        <w:t>定意见。</w:t>
      </w:r>
    </w:p>
    <w:p w14:paraId="44B19966" w14:textId="77777777" w:rsidR="003C1E16" w:rsidRDefault="003C1E16" w:rsidP="00C973AA">
      <w:pPr>
        <w:pStyle w:val="AD"/>
        <w:spacing w:line="276" w:lineRule="auto"/>
      </w:pPr>
    </w:p>
    <w:p w14:paraId="6C56B4AB" w14:textId="77777777" w:rsidR="003C1E16" w:rsidRDefault="003C1E16" w:rsidP="00C973AA">
      <w:pPr>
        <w:pStyle w:val="AD"/>
        <w:spacing w:line="276" w:lineRule="auto"/>
      </w:pPr>
      <w:r>
        <w:rPr>
          <w:rFonts w:hint="eastAsia"/>
        </w:rPr>
        <w:t xml:space="preserve">　　对有关违法行为已经</w:t>
      </w:r>
      <w:proofErr w:type="gramStart"/>
      <w:r>
        <w:rPr>
          <w:rFonts w:hint="eastAsia"/>
        </w:rPr>
        <w:t>作出</w:t>
      </w:r>
      <w:proofErr w:type="gramEnd"/>
      <w:r>
        <w:rPr>
          <w:rFonts w:hint="eastAsia"/>
        </w:rPr>
        <w:t>行政处罚决定的，还应当</w:t>
      </w:r>
      <w:proofErr w:type="gramStart"/>
      <w:r>
        <w:rPr>
          <w:rFonts w:hint="eastAsia"/>
        </w:rPr>
        <w:t>附行政</w:t>
      </w:r>
      <w:proofErr w:type="gramEnd"/>
      <w:r>
        <w:rPr>
          <w:rFonts w:hint="eastAsia"/>
        </w:rPr>
        <w:t>处罚决定书和相关执行情况。</w:t>
      </w:r>
    </w:p>
    <w:p w14:paraId="555E036C" w14:textId="77777777" w:rsidR="003C1E16" w:rsidRDefault="003C1E16" w:rsidP="00C973AA">
      <w:pPr>
        <w:pStyle w:val="AD"/>
        <w:spacing w:line="276" w:lineRule="auto"/>
      </w:pPr>
    </w:p>
    <w:p w14:paraId="12B63774" w14:textId="77777777" w:rsidR="003C1E16" w:rsidRDefault="003C1E16" w:rsidP="00C973AA">
      <w:pPr>
        <w:pStyle w:val="AD"/>
        <w:spacing w:line="276" w:lineRule="auto"/>
      </w:pPr>
      <w:r>
        <w:rPr>
          <w:rFonts w:hint="eastAsia"/>
        </w:rPr>
        <w:t xml:space="preserve">　　第十条</w:t>
      </w:r>
      <w:r>
        <w:rPr>
          <w:rFonts w:hint="eastAsia"/>
        </w:rPr>
        <w:t xml:space="preserve">  </w:t>
      </w:r>
      <w:r>
        <w:rPr>
          <w:rFonts w:hint="eastAsia"/>
        </w:rPr>
        <w:t>公安机关对药品监管部门移送的涉嫌犯罪案件，应当出具接受案件的回执或者在案件移送书的回执上签字。</w:t>
      </w:r>
    </w:p>
    <w:p w14:paraId="737A2239" w14:textId="77777777" w:rsidR="003C1E16" w:rsidRDefault="003C1E16" w:rsidP="00C973AA">
      <w:pPr>
        <w:pStyle w:val="AD"/>
        <w:spacing w:line="276" w:lineRule="auto"/>
      </w:pPr>
    </w:p>
    <w:p w14:paraId="2F7FD0AE" w14:textId="77777777" w:rsidR="003C1E16" w:rsidRDefault="003C1E16" w:rsidP="00C973AA">
      <w:pPr>
        <w:pStyle w:val="AD"/>
        <w:spacing w:line="276" w:lineRule="auto"/>
      </w:pPr>
      <w:r>
        <w:rPr>
          <w:rFonts w:hint="eastAsia"/>
        </w:rPr>
        <w:t xml:space="preserve">　　公安机关审查发现移送的涉嫌犯罪案件材料不全的，应当在接受案件的</w:t>
      </w:r>
      <w:r>
        <w:rPr>
          <w:rFonts w:hint="eastAsia"/>
        </w:rPr>
        <w:t>24</w:t>
      </w:r>
      <w:r>
        <w:rPr>
          <w:rFonts w:hint="eastAsia"/>
        </w:rPr>
        <w:t>小时内书面告知移送机关在</w:t>
      </w:r>
      <w:r>
        <w:rPr>
          <w:rFonts w:hint="eastAsia"/>
        </w:rPr>
        <w:t>3</w:t>
      </w:r>
      <w:r>
        <w:rPr>
          <w:rFonts w:hint="eastAsia"/>
        </w:rPr>
        <w:t>日内补正，公安机关不得以材料不全为由不接受移送案件。</w:t>
      </w:r>
    </w:p>
    <w:p w14:paraId="5575734F" w14:textId="77777777" w:rsidR="003C1E16" w:rsidRDefault="003C1E16" w:rsidP="00C973AA">
      <w:pPr>
        <w:pStyle w:val="AD"/>
        <w:spacing w:line="276" w:lineRule="auto"/>
      </w:pPr>
    </w:p>
    <w:p w14:paraId="15D57E36" w14:textId="77777777" w:rsidR="003C1E16" w:rsidRDefault="003C1E16" w:rsidP="00C973AA">
      <w:pPr>
        <w:pStyle w:val="AD"/>
        <w:spacing w:line="276" w:lineRule="auto"/>
      </w:pPr>
      <w:r>
        <w:rPr>
          <w:rFonts w:hint="eastAsia"/>
        </w:rPr>
        <w:t xml:space="preserve">　　公安机关审查发现移送的涉嫌犯罪案件证据不充分的，可以就证明有犯罪事实的相关证据等提出补充调查意见，由移送机关补充调查并及时反馈公安机关。因客观条件所限，无法补正的，移送机关应当向公安机关</w:t>
      </w:r>
      <w:proofErr w:type="gramStart"/>
      <w:r>
        <w:rPr>
          <w:rFonts w:hint="eastAsia"/>
        </w:rPr>
        <w:t>作出</w:t>
      </w:r>
      <w:proofErr w:type="gramEnd"/>
      <w:r>
        <w:rPr>
          <w:rFonts w:hint="eastAsia"/>
        </w:rPr>
        <w:t>书面说明。根据实际情况，公安机关可以依法自行调查。</w:t>
      </w:r>
    </w:p>
    <w:p w14:paraId="3A578F4C" w14:textId="77777777" w:rsidR="003C1E16" w:rsidRDefault="003C1E16" w:rsidP="00C973AA">
      <w:pPr>
        <w:pStyle w:val="AD"/>
        <w:spacing w:line="276" w:lineRule="auto"/>
      </w:pPr>
    </w:p>
    <w:p w14:paraId="4C211A7E" w14:textId="77777777" w:rsidR="003C1E16" w:rsidRDefault="003C1E16" w:rsidP="00C973AA">
      <w:pPr>
        <w:pStyle w:val="AD"/>
        <w:spacing w:line="276" w:lineRule="auto"/>
      </w:pPr>
      <w:r>
        <w:rPr>
          <w:rFonts w:hint="eastAsia"/>
        </w:rPr>
        <w:t xml:space="preserve">　　第十一条</w:t>
      </w:r>
      <w:r>
        <w:rPr>
          <w:rFonts w:hint="eastAsia"/>
        </w:rPr>
        <w:t xml:space="preserve">  </w:t>
      </w:r>
      <w:r>
        <w:rPr>
          <w:rFonts w:hint="eastAsia"/>
        </w:rPr>
        <w:t>药品监管部门移送涉嫌犯罪案件，应当接受人民检察院依法实施的监督。人民检察院发现药品监管部门不依法移送涉嫌犯罪案件的，应当向药品监管部门提出检察意见并抄送同级司法行政机关。药品监管部门应当自收到检察意见之日起</w:t>
      </w:r>
      <w:r>
        <w:rPr>
          <w:rFonts w:hint="eastAsia"/>
        </w:rPr>
        <w:t>3</w:t>
      </w:r>
      <w:r>
        <w:rPr>
          <w:rFonts w:hint="eastAsia"/>
        </w:rPr>
        <w:t>日内将案件移送公安机关，并将案件移送书抄送人民检察院。</w:t>
      </w:r>
    </w:p>
    <w:p w14:paraId="2D024358" w14:textId="77777777" w:rsidR="003C1E16" w:rsidRDefault="003C1E16" w:rsidP="00C973AA">
      <w:pPr>
        <w:pStyle w:val="AD"/>
        <w:spacing w:line="276" w:lineRule="auto"/>
      </w:pPr>
    </w:p>
    <w:p w14:paraId="4ADE4C34" w14:textId="77777777" w:rsidR="003C1E16" w:rsidRDefault="003C1E16" w:rsidP="00C973AA">
      <w:pPr>
        <w:pStyle w:val="AD"/>
        <w:spacing w:line="276" w:lineRule="auto"/>
      </w:pPr>
      <w:r>
        <w:rPr>
          <w:rFonts w:hint="eastAsia"/>
        </w:rPr>
        <w:t xml:space="preserve">　　第十二条</w:t>
      </w:r>
      <w:r>
        <w:rPr>
          <w:rFonts w:hint="eastAsia"/>
        </w:rPr>
        <w:t xml:space="preserve">  </w:t>
      </w:r>
      <w:r>
        <w:rPr>
          <w:rFonts w:hint="eastAsia"/>
        </w:rPr>
        <w:t>公安机关对药品监管部门移送的涉嫌犯罪案件，应当自接受案件之日起</w:t>
      </w:r>
      <w:r>
        <w:rPr>
          <w:rFonts w:hint="eastAsia"/>
        </w:rPr>
        <w:t>3</w:t>
      </w:r>
      <w:r>
        <w:rPr>
          <w:rFonts w:hint="eastAsia"/>
        </w:rPr>
        <w:t>日内</w:t>
      </w:r>
      <w:proofErr w:type="gramStart"/>
      <w:r>
        <w:rPr>
          <w:rFonts w:hint="eastAsia"/>
        </w:rPr>
        <w:t>作出</w:t>
      </w:r>
      <w:proofErr w:type="gramEnd"/>
      <w:r>
        <w:rPr>
          <w:rFonts w:hint="eastAsia"/>
        </w:rPr>
        <w:t>立案或者不立案的决定；案件较为复杂的，应当在</w:t>
      </w:r>
      <w:r>
        <w:rPr>
          <w:rFonts w:hint="eastAsia"/>
        </w:rPr>
        <w:t>10</w:t>
      </w:r>
      <w:r>
        <w:rPr>
          <w:rFonts w:hint="eastAsia"/>
        </w:rPr>
        <w:t>日内</w:t>
      </w:r>
      <w:proofErr w:type="gramStart"/>
      <w:r>
        <w:rPr>
          <w:rFonts w:hint="eastAsia"/>
        </w:rPr>
        <w:t>作出</w:t>
      </w:r>
      <w:proofErr w:type="gramEnd"/>
      <w:r>
        <w:rPr>
          <w:rFonts w:hint="eastAsia"/>
        </w:rPr>
        <w:t>决定；案情重大、疑难、复杂或者跨区域性的，经县级以上公安机关负责人批准，应当在</w:t>
      </w:r>
      <w:r>
        <w:rPr>
          <w:rFonts w:hint="eastAsia"/>
        </w:rPr>
        <w:t>30</w:t>
      </w:r>
      <w:r>
        <w:rPr>
          <w:rFonts w:hint="eastAsia"/>
        </w:rPr>
        <w:t>日内决定是否立案；特殊情况下，受案单位报经上一级公安机关批准，可以再延长</w:t>
      </w:r>
      <w:r>
        <w:rPr>
          <w:rFonts w:hint="eastAsia"/>
        </w:rPr>
        <w:t>30</w:t>
      </w:r>
      <w:r>
        <w:rPr>
          <w:rFonts w:hint="eastAsia"/>
        </w:rPr>
        <w:t>日</w:t>
      </w:r>
      <w:proofErr w:type="gramStart"/>
      <w:r>
        <w:rPr>
          <w:rFonts w:hint="eastAsia"/>
        </w:rPr>
        <w:t>作出</w:t>
      </w:r>
      <w:proofErr w:type="gramEnd"/>
      <w:r>
        <w:rPr>
          <w:rFonts w:hint="eastAsia"/>
        </w:rPr>
        <w:t>决定。接受案件后对属于公安机关管辖但不属于本公安机关管辖的案件，应当在</w:t>
      </w:r>
      <w:r>
        <w:rPr>
          <w:rFonts w:hint="eastAsia"/>
        </w:rPr>
        <w:t>24</w:t>
      </w:r>
      <w:r>
        <w:rPr>
          <w:rFonts w:hint="eastAsia"/>
        </w:rPr>
        <w:t>小时内移送有管辖权的公安机关，并书面通知移送机关，抄送同级人民检察院。对不属于公安机关管辖的，应当在</w:t>
      </w:r>
      <w:r>
        <w:rPr>
          <w:rFonts w:hint="eastAsia"/>
        </w:rPr>
        <w:t>24</w:t>
      </w:r>
      <w:r>
        <w:rPr>
          <w:rFonts w:hint="eastAsia"/>
        </w:rPr>
        <w:t>小时内退回移送机关，并书面说明理由。</w:t>
      </w:r>
    </w:p>
    <w:p w14:paraId="4D1E3A6F" w14:textId="77777777" w:rsidR="003C1E16" w:rsidRDefault="003C1E16" w:rsidP="00C973AA">
      <w:pPr>
        <w:pStyle w:val="AD"/>
        <w:spacing w:line="276" w:lineRule="auto"/>
      </w:pPr>
    </w:p>
    <w:p w14:paraId="1BB4A279" w14:textId="77777777" w:rsidR="003C1E16" w:rsidRDefault="003C1E16" w:rsidP="00C973AA">
      <w:pPr>
        <w:pStyle w:val="AD"/>
        <w:spacing w:line="276" w:lineRule="auto"/>
      </w:pPr>
      <w:r>
        <w:rPr>
          <w:rFonts w:hint="eastAsia"/>
        </w:rPr>
        <w:t xml:space="preserve">　　公安机关</w:t>
      </w:r>
      <w:proofErr w:type="gramStart"/>
      <w:r>
        <w:rPr>
          <w:rFonts w:hint="eastAsia"/>
        </w:rPr>
        <w:t>作出</w:t>
      </w:r>
      <w:proofErr w:type="gramEnd"/>
      <w:r>
        <w:rPr>
          <w:rFonts w:hint="eastAsia"/>
        </w:rPr>
        <w:t>立案、不予立案、撤销案件决定的，应当自</w:t>
      </w:r>
      <w:proofErr w:type="gramStart"/>
      <w:r>
        <w:rPr>
          <w:rFonts w:hint="eastAsia"/>
        </w:rPr>
        <w:t>作出</w:t>
      </w:r>
      <w:proofErr w:type="gramEnd"/>
      <w:r>
        <w:rPr>
          <w:rFonts w:hint="eastAsia"/>
        </w:rPr>
        <w:t>决定之日起</w:t>
      </w:r>
      <w:r>
        <w:rPr>
          <w:rFonts w:hint="eastAsia"/>
        </w:rPr>
        <w:t>3</w:t>
      </w:r>
      <w:r>
        <w:rPr>
          <w:rFonts w:hint="eastAsia"/>
        </w:rPr>
        <w:t>日内书面通知移送机关，同时抄送同级人民检察院。公安机关</w:t>
      </w:r>
      <w:proofErr w:type="gramStart"/>
      <w:r>
        <w:rPr>
          <w:rFonts w:hint="eastAsia"/>
        </w:rPr>
        <w:t>作出</w:t>
      </w:r>
      <w:proofErr w:type="gramEnd"/>
      <w:r>
        <w:rPr>
          <w:rFonts w:hint="eastAsia"/>
        </w:rPr>
        <w:t>不予立案或者撤销案件决定的，应当说明理由，并将案卷材料退回移送机关。</w:t>
      </w:r>
    </w:p>
    <w:p w14:paraId="7BC9AFE1" w14:textId="77777777" w:rsidR="003C1E16" w:rsidRDefault="003C1E16" w:rsidP="00C973AA">
      <w:pPr>
        <w:pStyle w:val="AD"/>
        <w:spacing w:line="276" w:lineRule="auto"/>
      </w:pPr>
    </w:p>
    <w:p w14:paraId="036D4639" w14:textId="77777777" w:rsidR="003C1E16" w:rsidRDefault="003C1E16" w:rsidP="00C973AA">
      <w:pPr>
        <w:pStyle w:val="AD"/>
        <w:spacing w:line="276" w:lineRule="auto"/>
      </w:pPr>
      <w:r>
        <w:rPr>
          <w:rFonts w:hint="eastAsia"/>
        </w:rPr>
        <w:t xml:space="preserve">　　第十三条</w:t>
      </w:r>
      <w:r>
        <w:rPr>
          <w:rFonts w:hint="eastAsia"/>
        </w:rPr>
        <w:t xml:space="preserve">  </w:t>
      </w:r>
      <w:r>
        <w:rPr>
          <w:rFonts w:hint="eastAsia"/>
        </w:rPr>
        <w:t>药品监管部门接到公安机关不予立案的通知书后，认为依法应当由公安机关决定立案的，可以自接到不予立案通知书之日起</w:t>
      </w:r>
      <w:r>
        <w:rPr>
          <w:rFonts w:hint="eastAsia"/>
        </w:rPr>
        <w:t>3</w:t>
      </w:r>
      <w:r>
        <w:rPr>
          <w:rFonts w:hint="eastAsia"/>
        </w:rPr>
        <w:t>日内，提请</w:t>
      </w:r>
      <w:proofErr w:type="gramStart"/>
      <w:r>
        <w:rPr>
          <w:rFonts w:hint="eastAsia"/>
        </w:rPr>
        <w:t>作出</w:t>
      </w:r>
      <w:proofErr w:type="gramEnd"/>
      <w:r>
        <w:rPr>
          <w:rFonts w:hint="eastAsia"/>
        </w:rPr>
        <w:t>不予立案决定的公安机关复议，也可以建议人民检察院依法进行立案监督。</w:t>
      </w:r>
    </w:p>
    <w:p w14:paraId="122BB960" w14:textId="77777777" w:rsidR="003C1E16" w:rsidRDefault="003C1E16" w:rsidP="00C973AA">
      <w:pPr>
        <w:pStyle w:val="AD"/>
        <w:spacing w:line="276" w:lineRule="auto"/>
      </w:pPr>
    </w:p>
    <w:p w14:paraId="327341FC" w14:textId="77777777" w:rsidR="003C1E16" w:rsidRDefault="003C1E16" w:rsidP="00C973AA">
      <w:pPr>
        <w:pStyle w:val="AD"/>
        <w:spacing w:line="276" w:lineRule="auto"/>
      </w:pPr>
      <w:r>
        <w:rPr>
          <w:rFonts w:hint="eastAsia"/>
        </w:rPr>
        <w:t xml:space="preserve">　　</w:t>
      </w:r>
      <w:proofErr w:type="gramStart"/>
      <w:r>
        <w:rPr>
          <w:rFonts w:hint="eastAsia"/>
        </w:rPr>
        <w:t>作出</w:t>
      </w:r>
      <w:proofErr w:type="gramEnd"/>
      <w:r>
        <w:rPr>
          <w:rFonts w:hint="eastAsia"/>
        </w:rPr>
        <w:t>不予立案决定的公安机关应当自收到药品监管部门提请复议的文件之日起</w:t>
      </w:r>
      <w:r>
        <w:rPr>
          <w:rFonts w:hint="eastAsia"/>
        </w:rPr>
        <w:t>3</w:t>
      </w:r>
      <w:r>
        <w:rPr>
          <w:rFonts w:hint="eastAsia"/>
        </w:rPr>
        <w:t>日内</w:t>
      </w:r>
      <w:proofErr w:type="gramStart"/>
      <w:r>
        <w:rPr>
          <w:rFonts w:hint="eastAsia"/>
        </w:rPr>
        <w:t>作出</w:t>
      </w:r>
      <w:proofErr w:type="gramEnd"/>
      <w:r>
        <w:rPr>
          <w:rFonts w:hint="eastAsia"/>
        </w:rPr>
        <w:t>立案或者不予立案的决定，并书面通知移送机关。移送机关对公安机关不予立案的复议决定仍有异议的，应当自收到复议决定通知书之日起</w:t>
      </w:r>
      <w:r>
        <w:rPr>
          <w:rFonts w:hint="eastAsia"/>
        </w:rPr>
        <w:t>3</w:t>
      </w:r>
      <w:r>
        <w:rPr>
          <w:rFonts w:hint="eastAsia"/>
        </w:rPr>
        <w:t>日内建议人民检察院依法进行立案监督。</w:t>
      </w:r>
    </w:p>
    <w:p w14:paraId="0AB73D89" w14:textId="77777777" w:rsidR="003C1E16" w:rsidRDefault="003C1E16" w:rsidP="00C973AA">
      <w:pPr>
        <w:pStyle w:val="AD"/>
        <w:spacing w:line="276" w:lineRule="auto"/>
      </w:pPr>
    </w:p>
    <w:p w14:paraId="32C07435" w14:textId="77777777" w:rsidR="003C1E16" w:rsidRDefault="003C1E16" w:rsidP="00C973AA">
      <w:pPr>
        <w:pStyle w:val="AD"/>
        <w:spacing w:line="276" w:lineRule="auto"/>
      </w:pPr>
      <w:r>
        <w:rPr>
          <w:rFonts w:hint="eastAsia"/>
        </w:rPr>
        <w:lastRenderedPageBreak/>
        <w:t xml:space="preserve">　　公安机关应当接受人民检察院依法进行的立案监督。</w:t>
      </w:r>
    </w:p>
    <w:p w14:paraId="1C36DB04" w14:textId="77777777" w:rsidR="003C1E16" w:rsidRDefault="003C1E16" w:rsidP="00C973AA">
      <w:pPr>
        <w:pStyle w:val="AD"/>
        <w:spacing w:line="276" w:lineRule="auto"/>
      </w:pPr>
    </w:p>
    <w:p w14:paraId="7F7CE00C" w14:textId="77777777" w:rsidR="003C1E16" w:rsidRDefault="003C1E16" w:rsidP="00C973AA">
      <w:pPr>
        <w:pStyle w:val="AD"/>
        <w:spacing w:line="276" w:lineRule="auto"/>
      </w:pPr>
      <w:r>
        <w:rPr>
          <w:rFonts w:hint="eastAsia"/>
        </w:rPr>
        <w:t xml:space="preserve">　　第十四条</w:t>
      </w:r>
      <w:r>
        <w:rPr>
          <w:rFonts w:hint="eastAsia"/>
        </w:rPr>
        <w:t xml:space="preserve">  </w:t>
      </w:r>
      <w:r>
        <w:rPr>
          <w:rFonts w:hint="eastAsia"/>
        </w:rPr>
        <w:t>药品监管部门建议人民检察院进行立案监督的案件，应当提供立案监督建议书、相关案件材料，并附公安机关不予立案、立案后撤销案件决定及说明理由的材料，复议维持不予立案决定的材料或者公安机关逾期未</w:t>
      </w:r>
      <w:proofErr w:type="gramStart"/>
      <w:r>
        <w:rPr>
          <w:rFonts w:hint="eastAsia"/>
        </w:rPr>
        <w:t>作出</w:t>
      </w:r>
      <w:proofErr w:type="gramEnd"/>
      <w:r>
        <w:rPr>
          <w:rFonts w:hint="eastAsia"/>
        </w:rPr>
        <w:t>是否立案决定的材料。</w:t>
      </w:r>
    </w:p>
    <w:p w14:paraId="74AC2404" w14:textId="77777777" w:rsidR="003C1E16" w:rsidRDefault="003C1E16" w:rsidP="00C973AA">
      <w:pPr>
        <w:pStyle w:val="AD"/>
        <w:spacing w:line="276" w:lineRule="auto"/>
      </w:pPr>
    </w:p>
    <w:p w14:paraId="0AEEB0CE" w14:textId="77777777" w:rsidR="003C1E16" w:rsidRDefault="003C1E16" w:rsidP="00C973AA">
      <w:pPr>
        <w:pStyle w:val="AD"/>
        <w:spacing w:line="276" w:lineRule="auto"/>
      </w:pPr>
      <w:r>
        <w:rPr>
          <w:rFonts w:hint="eastAsia"/>
        </w:rPr>
        <w:t xml:space="preserve">　　人民检察院认为需要补充材料的，药品监管部门应当及时提供。</w:t>
      </w:r>
    </w:p>
    <w:p w14:paraId="0201925A" w14:textId="77777777" w:rsidR="003C1E16" w:rsidRDefault="003C1E16" w:rsidP="00C973AA">
      <w:pPr>
        <w:pStyle w:val="AD"/>
        <w:spacing w:line="276" w:lineRule="auto"/>
      </w:pPr>
    </w:p>
    <w:p w14:paraId="11582D10" w14:textId="77777777" w:rsidR="003C1E16" w:rsidRDefault="003C1E16" w:rsidP="00C973AA">
      <w:pPr>
        <w:pStyle w:val="AD"/>
        <w:spacing w:line="276" w:lineRule="auto"/>
      </w:pPr>
      <w:r>
        <w:rPr>
          <w:rFonts w:hint="eastAsia"/>
        </w:rPr>
        <w:t xml:space="preserve">　　第十五条</w:t>
      </w:r>
      <w:r>
        <w:rPr>
          <w:rFonts w:hint="eastAsia"/>
        </w:rPr>
        <w:t xml:space="preserve">  </w:t>
      </w:r>
      <w:r>
        <w:rPr>
          <w:rFonts w:hint="eastAsia"/>
        </w:rPr>
        <w:t>药品监管部门对于不追究刑事责任的案件，应当依法</w:t>
      </w:r>
      <w:proofErr w:type="gramStart"/>
      <w:r>
        <w:rPr>
          <w:rFonts w:hint="eastAsia"/>
        </w:rPr>
        <w:t>作出</w:t>
      </w:r>
      <w:proofErr w:type="gramEnd"/>
      <w:r>
        <w:rPr>
          <w:rFonts w:hint="eastAsia"/>
        </w:rPr>
        <w:t>行政处罚或者其他处理。</w:t>
      </w:r>
    </w:p>
    <w:p w14:paraId="7EC57249" w14:textId="77777777" w:rsidR="003C1E16" w:rsidRDefault="003C1E16" w:rsidP="00C973AA">
      <w:pPr>
        <w:pStyle w:val="AD"/>
        <w:spacing w:line="276" w:lineRule="auto"/>
      </w:pPr>
    </w:p>
    <w:p w14:paraId="77BE698E" w14:textId="77777777" w:rsidR="003C1E16" w:rsidRDefault="003C1E16" w:rsidP="00C973AA">
      <w:pPr>
        <w:pStyle w:val="AD"/>
        <w:spacing w:line="276" w:lineRule="auto"/>
      </w:pPr>
      <w:r>
        <w:rPr>
          <w:rFonts w:hint="eastAsia"/>
        </w:rPr>
        <w:t xml:space="preserve">　　药品监管部门向公安机关移送涉嫌犯罪案件前，已经</w:t>
      </w:r>
      <w:proofErr w:type="gramStart"/>
      <w:r>
        <w:rPr>
          <w:rFonts w:hint="eastAsia"/>
        </w:rPr>
        <w:t>作出</w:t>
      </w:r>
      <w:proofErr w:type="gramEnd"/>
      <w:r>
        <w:rPr>
          <w:rFonts w:hint="eastAsia"/>
        </w:rPr>
        <w:t>的警告、责令停产停业、暂扣或者吊销许可证件、责令关闭、限制</w:t>
      </w:r>
      <w:proofErr w:type="gramStart"/>
      <w:r>
        <w:rPr>
          <w:rFonts w:hint="eastAsia"/>
        </w:rPr>
        <w:t>从业等</w:t>
      </w:r>
      <w:proofErr w:type="gramEnd"/>
      <w:r>
        <w:rPr>
          <w:rFonts w:hint="eastAsia"/>
        </w:rPr>
        <w:t>行政处罚决定，不停止执行。未</w:t>
      </w:r>
      <w:proofErr w:type="gramStart"/>
      <w:r>
        <w:rPr>
          <w:rFonts w:hint="eastAsia"/>
        </w:rPr>
        <w:t>作出</w:t>
      </w:r>
      <w:proofErr w:type="gramEnd"/>
      <w:r>
        <w:rPr>
          <w:rFonts w:hint="eastAsia"/>
        </w:rPr>
        <w:t>行政处罚决定的，原则上应当在公安机关决定不予立案或者撤销案件、人民检察院</w:t>
      </w:r>
      <w:proofErr w:type="gramStart"/>
      <w:r>
        <w:rPr>
          <w:rFonts w:hint="eastAsia"/>
        </w:rPr>
        <w:t>作出</w:t>
      </w:r>
      <w:proofErr w:type="gramEnd"/>
      <w:r>
        <w:rPr>
          <w:rFonts w:hint="eastAsia"/>
        </w:rPr>
        <w:t>不起诉决定、人民法院</w:t>
      </w:r>
      <w:proofErr w:type="gramStart"/>
      <w:r>
        <w:rPr>
          <w:rFonts w:hint="eastAsia"/>
        </w:rPr>
        <w:t>作出</w:t>
      </w:r>
      <w:proofErr w:type="gramEnd"/>
      <w:r>
        <w:rPr>
          <w:rFonts w:hint="eastAsia"/>
        </w:rPr>
        <w:t>无罪或者免予刑事处罚判决后，再决定是否给予行政处罚，但依法需要给予警告、通报批评、限制开展生产经营活动、责令停产停业、责令关闭、限制从业、暂扣或者吊销许可证件行政处罚的除外。</w:t>
      </w:r>
    </w:p>
    <w:p w14:paraId="5EE46359" w14:textId="77777777" w:rsidR="003C1E16" w:rsidRDefault="003C1E16" w:rsidP="00C973AA">
      <w:pPr>
        <w:pStyle w:val="AD"/>
        <w:spacing w:line="276" w:lineRule="auto"/>
      </w:pPr>
    </w:p>
    <w:p w14:paraId="7AC4236C" w14:textId="77777777" w:rsidR="003C1E16" w:rsidRDefault="003C1E16" w:rsidP="00C973AA">
      <w:pPr>
        <w:pStyle w:val="AD"/>
        <w:spacing w:line="276" w:lineRule="auto"/>
      </w:pPr>
      <w:r>
        <w:rPr>
          <w:rFonts w:hint="eastAsia"/>
        </w:rPr>
        <w:t xml:space="preserve">　　已经</w:t>
      </w:r>
      <w:proofErr w:type="gramStart"/>
      <w:r>
        <w:rPr>
          <w:rFonts w:hint="eastAsia"/>
        </w:rPr>
        <w:t>作出</w:t>
      </w:r>
      <w:proofErr w:type="gramEnd"/>
      <w:r>
        <w:rPr>
          <w:rFonts w:hint="eastAsia"/>
        </w:rPr>
        <w:t>罚款行政处罚并已全部或者部分执行的，人民法院在判处罚金时，在罚金数额范围内对已经执行的罚款进行折抵。</w:t>
      </w:r>
    </w:p>
    <w:p w14:paraId="518FDB1F" w14:textId="77777777" w:rsidR="003C1E16" w:rsidRDefault="003C1E16" w:rsidP="00C973AA">
      <w:pPr>
        <w:pStyle w:val="AD"/>
        <w:spacing w:line="276" w:lineRule="auto"/>
      </w:pPr>
    </w:p>
    <w:p w14:paraId="16D61BE4" w14:textId="77777777" w:rsidR="003C1E16" w:rsidRDefault="003C1E16" w:rsidP="00C973AA">
      <w:pPr>
        <w:pStyle w:val="AD"/>
        <w:spacing w:line="276" w:lineRule="auto"/>
      </w:pPr>
      <w:r>
        <w:rPr>
          <w:rFonts w:hint="eastAsia"/>
        </w:rPr>
        <w:t xml:space="preserve">　　违法行为构成犯罪，人民法院判处拘役或者有期徒刑时，公安机关已经给予当事人行政拘留并执行完毕的，应当依法折抵相应刑期。</w:t>
      </w:r>
    </w:p>
    <w:p w14:paraId="2EF8B553" w14:textId="77777777" w:rsidR="003C1E16" w:rsidRDefault="003C1E16" w:rsidP="00C973AA">
      <w:pPr>
        <w:pStyle w:val="AD"/>
        <w:spacing w:line="276" w:lineRule="auto"/>
      </w:pPr>
    </w:p>
    <w:p w14:paraId="1650ED2C" w14:textId="77777777" w:rsidR="003C1E16" w:rsidRDefault="003C1E16" w:rsidP="00C973AA">
      <w:pPr>
        <w:pStyle w:val="AD"/>
        <w:spacing w:line="276" w:lineRule="auto"/>
      </w:pPr>
      <w:r>
        <w:rPr>
          <w:rFonts w:hint="eastAsia"/>
        </w:rPr>
        <w:t xml:space="preserve">　　药品监管部门</w:t>
      </w:r>
      <w:proofErr w:type="gramStart"/>
      <w:r>
        <w:rPr>
          <w:rFonts w:hint="eastAsia"/>
        </w:rPr>
        <w:t>作出</w:t>
      </w:r>
      <w:proofErr w:type="gramEnd"/>
      <w:r>
        <w:rPr>
          <w:rFonts w:hint="eastAsia"/>
        </w:rPr>
        <w:t>移送决定之日起，涉嫌犯罪案件的移送办理时间，不计</w:t>
      </w:r>
      <w:proofErr w:type="gramStart"/>
      <w:r>
        <w:rPr>
          <w:rFonts w:hint="eastAsia"/>
        </w:rPr>
        <w:t>入行政</w:t>
      </w:r>
      <w:proofErr w:type="gramEnd"/>
      <w:r>
        <w:rPr>
          <w:rFonts w:hint="eastAsia"/>
        </w:rPr>
        <w:t>处罚期限。</w:t>
      </w:r>
    </w:p>
    <w:p w14:paraId="39A7776B" w14:textId="77777777" w:rsidR="003C1E16" w:rsidRDefault="003C1E16" w:rsidP="00C973AA">
      <w:pPr>
        <w:pStyle w:val="AD"/>
        <w:spacing w:line="276" w:lineRule="auto"/>
      </w:pPr>
    </w:p>
    <w:p w14:paraId="689D13D1" w14:textId="77777777" w:rsidR="003C1E16" w:rsidRDefault="003C1E16" w:rsidP="00C973AA">
      <w:pPr>
        <w:pStyle w:val="AD"/>
        <w:spacing w:line="276" w:lineRule="auto"/>
      </w:pPr>
      <w:r>
        <w:rPr>
          <w:rFonts w:hint="eastAsia"/>
        </w:rPr>
        <w:t xml:space="preserve">　　第十六条</w:t>
      </w:r>
      <w:r>
        <w:rPr>
          <w:rFonts w:hint="eastAsia"/>
        </w:rPr>
        <w:t xml:space="preserve">  </w:t>
      </w:r>
      <w:r>
        <w:rPr>
          <w:rFonts w:hint="eastAsia"/>
        </w:rPr>
        <w:t>公安机关对发现的药品违法行为，经审查没有犯罪事实，或者立案侦查后认为犯罪事实显著轻微、不需要追究刑事责任，但依法应当予以行政处罚的，应当将案件及相关证据材料移交药品监管部门。</w:t>
      </w:r>
    </w:p>
    <w:p w14:paraId="6D0E31DC" w14:textId="77777777" w:rsidR="003C1E16" w:rsidRDefault="003C1E16" w:rsidP="00C973AA">
      <w:pPr>
        <w:pStyle w:val="AD"/>
        <w:spacing w:line="276" w:lineRule="auto"/>
      </w:pPr>
    </w:p>
    <w:p w14:paraId="549BA534" w14:textId="77777777" w:rsidR="003C1E16" w:rsidRDefault="003C1E16" w:rsidP="00C973AA">
      <w:pPr>
        <w:pStyle w:val="AD"/>
        <w:spacing w:line="276" w:lineRule="auto"/>
      </w:pPr>
      <w:r>
        <w:rPr>
          <w:rFonts w:hint="eastAsia"/>
        </w:rPr>
        <w:t xml:space="preserve">　　药品监管部门应当自收到材料之日起</w:t>
      </w:r>
      <w:r>
        <w:rPr>
          <w:rFonts w:hint="eastAsia"/>
        </w:rPr>
        <w:t>15</w:t>
      </w:r>
      <w:r>
        <w:rPr>
          <w:rFonts w:hint="eastAsia"/>
        </w:rPr>
        <w:t>日内予以核查，按照行政处罚程序</w:t>
      </w:r>
      <w:proofErr w:type="gramStart"/>
      <w:r>
        <w:rPr>
          <w:rFonts w:hint="eastAsia"/>
        </w:rPr>
        <w:t>作出</w:t>
      </w:r>
      <w:proofErr w:type="gramEnd"/>
      <w:r>
        <w:rPr>
          <w:rFonts w:hint="eastAsia"/>
        </w:rPr>
        <w:t>立案、不立案、移送案件决定的，应当自</w:t>
      </w:r>
      <w:proofErr w:type="gramStart"/>
      <w:r>
        <w:rPr>
          <w:rFonts w:hint="eastAsia"/>
        </w:rPr>
        <w:t>作出</w:t>
      </w:r>
      <w:proofErr w:type="gramEnd"/>
      <w:r>
        <w:rPr>
          <w:rFonts w:hint="eastAsia"/>
        </w:rPr>
        <w:t>决定之日起</w:t>
      </w:r>
      <w:r>
        <w:rPr>
          <w:rFonts w:hint="eastAsia"/>
        </w:rPr>
        <w:t>3</w:t>
      </w:r>
      <w:r>
        <w:rPr>
          <w:rFonts w:hint="eastAsia"/>
        </w:rPr>
        <w:t>日内书面通知公安机关，并抄送同级人民检察院。</w:t>
      </w:r>
    </w:p>
    <w:p w14:paraId="721DA576" w14:textId="77777777" w:rsidR="003C1E16" w:rsidRDefault="003C1E16" w:rsidP="00C973AA">
      <w:pPr>
        <w:pStyle w:val="AD"/>
        <w:spacing w:line="276" w:lineRule="auto"/>
      </w:pPr>
    </w:p>
    <w:p w14:paraId="76619D72" w14:textId="77777777" w:rsidR="003C1E16" w:rsidRDefault="003C1E16" w:rsidP="00C973AA">
      <w:pPr>
        <w:pStyle w:val="AD"/>
        <w:spacing w:line="276" w:lineRule="auto"/>
      </w:pPr>
      <w:r>
        <w:rPr>
          <w:rFonts w:hint="eastAsia"/>
        </w:rPr>
        <w:t xml:space="preserve">　　第十七条</w:t>
      </w:r>
      <w:r>
        <w:rPr>
          <w:rFonts w:hint="eastAsia"/>
        </w:rPr>
        <w:t xml:space="preserve">  </w:t>
      </w:r>
      <w:r>
        <w:rPr>
          <w:rFonts w:hint="eastAsia"/>
        </w:rPr>
        <w:t>人民检察院对</w:t>
      </w:r>
      <w:proofErr w:type="gramStart"/>
      <w:r>
        <w:rPr>
          <w:rFonts w:hint="eastAsia"/>
        </w:rPr>
        <w:t>作出</w:t>
      </w:r>
      <w:proofErr w:type="gramEnd"/>
      <w:r>
        <w:rPr>
          <w:rFonts w:hint="eastAsia"/>
        </w:rPr>
        <w:t>不起诉决定的案件，认为依法应当给予行政处罚的，应当将案件及相关证据材料移交药品监管部门处理，并提出检察意见。药品监管部门应当自收到检察意见书之日起</w:t>
      </w:r>
      <w:r>
        <w:rPr>
          <w:rFonts w:hint="eastAsia"/>
        </w:rPr>
        <w:t>2</w:t>
      </w:r>
      <w:r>
        <w:rPr>
          <w:rFonts w:hint="eastAsia"/>
        </w:rPr>
        <w:t>个月内向人民检察院通报处理情况或者结果。</w:t>
      </w:r>
    </w:p>
    <w:p w14:paraId="19E208BD" w14:textId="77777777" w:rsidR="003C1E16" w:rsidRDefault="003C1E16" w:rsidP="00C973AA">
      <w:pPr>
        <w:pStyle w:val="AD"/>
        <w:spacing w:line="276" w:lineRule="auto"/>
      </w:pPr>
    </w:p>
    <w:p w14:paraId="0F760AE9" w14:textId="77777777" w:rsidR="003C1E16" w:rsidRDefault="003C1E16" w:rsidP="00C973AA">
      <w:pPr>
        <w:pStyle w:val="AD"/>
        <w:spacing w:line="276" w:lineRule="auto"/>
      </w:pPr>
      <w:r>
        <w:rPr>
          <w:rFonts w:hint="eastAsia"/>
        </w:rPr>
        <w:t xml:space="preserve">　　人民法院对</w:t>
      </w:r>
      <w:proofErr w:type="gramStart"/>
      <w:r>
        <w:rPr>
          <w:rFonts w:hint="eastAsia"/>
        </w:rPr>
        <w:t>作出</w:t>
      </w:r>
      <w:proofErr w:type="gramEnd"/>
      <w:r>
        <w:rPr>
          <w:rFonts w:hint="eastAsia"/>
        </w:rPr>
        <w:t>无罪或者免予刑事处罚判决的案件，认为依法应当给予行政处罚的，应当</w:t>
      </w:r>
      <w:r>
        <w:rPr>
          <w:rFonts w:hint="eastAsia"/>
        </w:rPr>
        <w:lastRenderedPageBreak/>
        <w:t>将案件及相关证据材料移交药品监管部门处理，并可以提出司法建议。</w:t>
      </w:r>
    </w:p>
    <w:p w14:paraId="3E8D54BA" w14:textId="77777777" w:rsidR="003C1E16" w:rsidRDefault="003C1E16" w:rsidP="00C973AA">
      <w:pPr>
        <w:pStyle w:val="AD"/>
        <w:spacing w:line="276" w:lineRule="auto"/>
      </w:pPr>
    </w:p>
    <w:p w14:paraId="4EF8335E" w14:textId="77777777" w:rsidR="003C1E16" w:rsidRDefault="003C1E16" w:rsidP="00C973AA">
      <w:pPr>
        <w:pStyle w:val="AD"/>
        <w:spacing w:line="276" w:lineRule="auto"/>
      </w:pPr>
      <w:r>
        <w:rPr>
          <w:rFonts w:hint="eastAsia"/>
        </w:rPr>
        <w:t xml:space="preserve">　　第十八条</w:t>
      </w:r>
      <w:r>
        <w:rPr>
          <w:rFonts w:hint="eastAsia"/>
        </w:rPr>
        <w:t xml:space="preserve">  </w:t>
      </w:r>
      <w:r>
        <w:rPr>
          <w:rFonts w:hint="eastAsia"/>
        </w:rPr>
        <w:t>对于尚未</w:t>
      </w:r>
      <w:proofErr w:type="gramStart"/>
      <w:r>
        <w:rPr>
          <w:rFonts w:hint="eastAsia"/>
        </w:rPr>
        <w:t>作出</w:t>
      </w:r>
      <w:proofErr w:type="gramEnd"/>
      <w:r>
        <w:rPr>
          <w:rFonts w:hint="eastAsia"/>
        </w:rPr>
        <w:t>生效裁判的案件，药品监管部门依法应当</w:t>
      </w:r>
      <w:proofErr w:type="gramStart"/>
      <w:r>
        <w:rPr>
          <w:rFonts w:hint="eastAsia"/>
        </w:rPr>
        <w:t>作出</w:t>
      </w:r>
      <w:proofErr w:type="gramEnd"/>
      <w:r>
        <w:rPr>
          <w:rFonts w:hint="eastAsia"/>
        </w:rPr>
        <w:t>责令停产停业、吊销许可证件、责令关闭、限制</w:t>
      </w:r>
      <w:proofErr w:type="gramStart"/>
      <w:r>
        <w:rPr>
          <w:rFonts w:hint="eastAsia"/>
        </w:rPr>
        <w:t>从业等</w:t>
      </w:r>
      <w:proofErr w:type="gramEnd"/>
      <w:r>
        <w:rPr>
          <w:rFonts w:hint="eastAsia"/>
        </w:rPr>
        <w:t>行政处罚，需要配合的，公安机关、人民检察院、人民法院应当给予配合。</w:t>
      </w:r>
    </w:p>
    <w:p w14:paraId="22D78826" w14:textId="77777777" w:rsidR="003C1E16" w:rsidRDefault="003C1E16" w:rsidP="00C973AA">
      <w:pPr>
        <w:pStyle w:val="AD"/>
        <w:spacing w:line="276" w:lineRule="auto"/>
      </w:pPr>
    </w:p>
    <w:p w14:paraId="418EDBF7" w14:textId="77777777" w:rsidR="003C1E16" w:rsidRDefault="003C1E16" w:rsidP="00C973AA">
      <w:pPr>
        <w:pStyle w:val="AD"/>
        <w:spacing w:line="276" w:lineRule="auto"/>
      </w:pPr>
      <w:r>
        <w:rPr>
          <w:rFonts w:hint="eastAsia"/>
        </w:rPr>
        <w:t xml:space="preserve">　　对于人民法院已经</w:t>
      </w:r>
      <w:proofErr w:type="gramStart"/>
      <w:r>
        <w:rPr>
          <w:rFonts w:hint="eastAsia"/>
        </w:rPr>
        <w:t>作出</w:t>
      </w:r>
      <w:proofErr w:type="gramEnd"/>
      <w:r>
        <w:rPr>
          <w:rFonts w:hint="eastAsia"/>
        </w:rPr>
        <w:t>生效裁判的案件，依法还应当由药品监管部门</w:t>
      </w:r>
      <w:proofErr w:type="gramStart"/>
      <w:r>
        <w:rPr>
          <w:rFonts w:hint="eastAsia"/>
        </w:rPr>
        <w:t>作出</w:t>
      </w:r>
      <w:proofErr w:type="gramEnd"/>
      <w:r>
        <w:rPr>
          <w:rFonts w:hint="eastAsia"/>
        </w:rPr>
        <w:t>吊销许可证件等行政处罚的，需要人民法院提供生效裁判文书，人民法院应当及时提供。药品监管部门可以依据人民法院生效裁判认定的事实和证据依法予以行政处罚。</w:t>
      </w:r>
    </w:p>
    <w:p w14:paraId="20997B7C" w14:textId="77777777" w:rsidR="003C1E16" w:rsidRDefault="003C1E16" w:rsidP="00C973AA">
      <w:pPr>
        <w:pStyle w:val="AD"/>
        <w:spacing w:line="276" w:lineRule="auto"/>
      </w:pPr>
    </w:p>
    <w:p w14:paraId="3B22F4FA" w14:textId="77777777" w:rsidR="003C1E16" w:rsidRDefault="003C1E16" w:rsidP="00C973AA">
      <w:pPr>
        <w:pStyle w:val="AD"/>
        <w:spacing w:line="276" w:lineRule="auto"/>
      </w:pPr>
      <w:r>
        <w:rPr>
          <w:rFonts w:hint="eastAsia"/>
        </w:rPr>
        <w:t xml:space="preserve">　　第十九条</w:t>
      </w:r>
      <w:r>
        <w:rPr>
          <w:rFonts w:hint="eastAsia"/>
        </w:rPr>
        <w:t xml:space="preserve">  </w:t>
      </w:r>
      <w:r>
        <w:rPr>
          <w:rFonts w:hint="eastAsia"/>
        </w:rPr>
        <w:t>对流动性、团伙性、跨区域性危害药品安全犯罪案件的管辖，依照最高人民法院、最高人民检察院、公安部等部门联合印发的《关于办理流动性、团伙性、跨区域性犯罪案件有关问题的意见》（公通字〔</w:t>
      </w:r>
      <w:r>
        <w:rPr>
          <w:rFonts w:hint="eastAsia"/>
        </w:rPr>
        <w:t>2011</w:t>
      </w:r>
      <w:r>
        <w:rPr>
          <w:rFonts w:hint="eastAsia"/>
        </w:rPr>
        <w:t>〕</w:t>
      </w:r>
      <w:r>
        <w:rPr>
          <w:rFonts w:hint="eastAsia"/>
        </w:rPr>
        <w:t>14</w:t>
      </w:r>
      <w:r>
        <w:rPr>
          <w:rFonts w:hint="eastAsia"/>
        </w:rPr>
        <w:t>号）相关规定执行。</w:t>
      </w:r>
    </w:p>
    <w:p w14:paraId="471CE5C0" w14:textId="77777777" w:rsidR="003C1E16" w:rsidRDefault="003C1E16" w:rsidP="00C973AA">
      <w:pPr>
        <w:pStyle w:val="AD"/>
        <w:spacing w:line="276" w:lineRule="auto"/>
      </w:pPr>
    </w:p>
    <w:p w14:paraId="3AA6C2CE" w14:textId="77777777" w:rsidR="003C1E16" w:rsidRDefault="003C1E16" w:rsidP="00C973AA">
      <w:pPr>
        <w:pStyle w:val="AD"/>
        <w:spacing w:line="276" w:lineRule="auto"/>
      </w:pPr>
      <w:r>
        <w:rPr>
          <w:rFonts w:hint="eastAsia"/>
        </w:rPr>
        <w:t xml:space="preserve">　　上级公安机关指定下级公安机关立案侦查的案件，需要人民检察院审查批准逮捕、审查起诉的，按照最高人民法院、最高人民检察院、公安部、国家安全部、司法部、全国人大常委会法制工作委员会联合印发的《关于实施刑事诉讼法若干问题的规定》相关规定执行。</w:t>
      </w:r>
    </w:p>
    <w:p w14:paraId="2A8C1A53" w14:textId="77777777" w:rsidR="003C1E16" w:rsidRDefault="003C1E16" w:rsidP="00C973AA">
      <w:pPr>
        <w:pStyle w:val="AD"/>
        <w:spacing w:line="276" w:lineRule="auto"/>
      </w:pPr>
    </w:p>
    <w:p w14:paraId="5BDAB28D" w14:textId="77777777" w:rsidR="003C1E16" w:rsidRDefault="003C1E16" w:rsidP="00C973AA">
      <w:pPr>
        <w:pStyle w:val="AD"/>
        <w:spacing w:line="276" w:lineRule="auto"/>
      </w:pPr>
      <w:r>
        <w:rPr>
          <w:rFonts w:hint="eastAsia"/>
        </w:rPr>
        <w:t xml:space="preserve">　　第二十条</w:t>
      </w:r>
      <w:r>
        <w:rPr>
          <w:rFonts w:hint="eastAsia"/>
        </w:rPr>
        <w:t xml:space="preserve">  </w:t>
      </w:r>
      <w:r>
        <w:rPr>
          <w:rFonts w:hint="eastAsia"/>
        </w:rPr>
        <w:t>多次实施危害药品安全违法犯罪行为，未经处理，且依法应当追诉的，涉案产品的销售金额或者货值金额累计计算。</w:t>
      </w:r>
    </w:p>
    <w:p w14:paraId="7000A13D" w14:textId="77777777" w:rsidR="003C1E16" w:rsidRDefault="003C1E16" w:rsidP="00C973AA">
      <w:pPr>
        <w:pStyle w:val="AD"/>
        <w:spacing w:line="276" w:lineRule="auto"/>
      </w:pPr>
    </w:p>
    <w:p w14:paraId="63368F14" w14:textId="77777777" w:rsidR="003C1E16" w:rsidRDefault="003C1E16" w:rsidP="00C973AA">
      <w:pPr>
        <w:pStyle w:val="AD"/>
        <w:spacing w:line="276" w:lineRule="auto"/>
      </w:pPr>
      <w:r>
        <w:rPr>
          <w:rFonts w:hint="eastAsia"/>
        </w:rPr>
        <w:t xml:space="preserve">　　第二十一条</w:t>
      </w:r>
      <w:r>
        <w:rPr>
          <w:rFonts w:hint="eastAsia"/>
        </w:rPr>
        <w:t xml:space="preserve">  </w:t>
      </w:r>
      <w:r>
        <w:rPr>
          <w:rFonts w:hint="eastAsia"/>
        </w:rPr>
        <w:t>药品监管部门在行政执法和查办案件过程中依法收集的物证、书证、视听资料、电子数据等证据材料，在刑事诉讼中可以作为证据使用；经人民法院查证属实，可以作为定案的根据。</w:t>
      </w:r>
    </w:p>
    <w:p w14:paraId="3F1BDE16" w14:textId="77777777" w:rsidR="003C1E16" w:rsidRDefault="003C1E16" w:rsidP="00C973AA">
      <w:pPr>
        <w:pStyle w:val="AD"/>
        <w:spacing w:line="276" w:lineRule="auto"/>
      </w:pPr>
    </w:p>
    <w:p w14:paraId="2B23DA72" w14:textId="77777777" w:rsidR="003C1E16" w:rsidRDefault="003C1E16" w:rsidP="00C973AA">
      <w:pPr>
        <w:pStyle w:val="AD"/>
        <w:spacing w:line="276" w:lineRule="auto"/>
      </w:pPr>
      <w:r>
        <w:rPr>
          <w:rFonts w:hint="eastAsia"/>
        </w:rPr>
        <w:t xml:space="preserve">　　第二十二条</w:t>
      </w:r>
      <w:r>
        <w:rPr>
          <w:rFonts w:hint="eastAsia"/>
        </w:rPr>
        <w:t xml:space="preserve">  </w:t>
      </w:r>
      <w:r>
        <w:rPr>
          <w:rFonts w:hint="eastAsia"/>
        </w:rPr>
        <w:t>药品监管部门查处危害药品安全违法行为，依据《中华人民共和国药品管理法》《中华人民共和国疫苗管理法》等相关规定，认为需要对有关责任人员予以行政拘留的，应当在依法</w:t>
      </w:r>
      <w:proofErr w:type="gramStart"/>
      <w:r>
        <w:rPr>
          <w:rFonts w:hint="eastAsia"/>
        </w:rPr>
        <w:t>作出</w:t>
      </w:r>
      <w:proofErr w:type="gramEnd"/>
      <w:r>
        <w:rPr>
          <w:rFonts w:hint="eastAsia"/>
        </w:rPr>
        <w:t>其他种类的行政处罚后，参照本办法，及时将案件移送有管辖权的公安机关决定是否行政拘留。</w:t>
      </w:r>
    </w:p>
    <w:p w14:paraId="198002D6" w14:textId="77777777" w:rsidR="003C1E16" w:rsidRDefault="003C1E16" w:rsidP="00C973AA">
      <w:pPr>
        <w:pStyle w:val="AD"/>
        <w:spacing w:line="276" w:lineRule="auto"/>
      </w:pPr>
    </w:p>
    <w:p w14:paraId="24CEB64D" w14:textId="77777777" w:rsidR="003C1E16" w:rsidRDefault="003C1E16" w:rsidP="00C973AA">
      <w:pPr>
        <w:pStyle w:val="AD"/>
        <w:spacing w:line="276" w:lineRule="auto"/>
      </w:pPr>
    </w:p>
    <w:p w14:paraId="2934778C" w14:textId="2BC27BFF" w:rsidR="003C1E16" w:rsidRPr="00C973AA" w:rsidRDefault="003C1E16" w:rsidP="00E22E29">
      <w:pPr>
        <w:pStyle w:val="AD"/>
        <w:spacing w:line="276" w:lineRule="auto"/>
        <w:jc w:val="center"/>
        <w:rPr>
          <w:b/>
          <w:bCs/>
        </w:rPr>
      </w:pPr>
      <w:r w:rsidRPr="00C973AA">
        <w:rPr>
          <w:rFonts w:hint="eastAsia"/>
          <w:b/>
          <w:bCs/>
        </w:rPr>
        <w:t>第三章</w:t>
      </w:r>
      <w:r w:rsidRPr="00C973AA">
        <w:rPr>
          <w:rFonts w:hint="eastAsia"/>
          <w:b/>
          <w:bCs/>
        </w:rPr>
        <w:t xml:space="preserve">  </w:t>
      </w:r>
      <w:r w:rsidRPr="00C973AA">
        <w:rPr>
          <w:rFonts w:hint="eastAsia"/>
          <w:b/>
          <w:bCs/>
        </w:rPr>
        <w:t>涉案物品检验、认定与移送</w:t>
      </w:r>
    </w:p>
    <w:p w14:paraId="5CDB0BF3" w14:textId="77777777" w:rsidR="003C1E16" w:rsidRDefault="003C1E16" w:rsidP="00C973AA">
      <w:pPr>
        <w:pStyle w:val="AD"/>
        <w:spacing w:line="276" w:lineRule="auto"/>
      </w:pPr>
    </w:p>
    <w:p w14:paraId="5A665E2A" w14:textId="77777777" w:rsidR="003C1E16" w:rsidRDefault="003C1E16" w:rsidP="00C973AA">
      <w:pPr>
        <w:pStyle w:val="AD"/>
        <w:spacing w:line="276" w:lineRule="auto"/>
      </w:pPr>
      <w:r>
        <w:rPr>
          <w:rFonts w:hint="eastAsia"/>
        </w:rPr>
        <w:t xml:space="preserve">　　第二十三条</w:t>
      </w:r>
      <w:r>
        <w:rPr>
          <w:rFonts w:hint="eastAsia"/>
        </w:rPr>
        <w:t xml:space="preserve">  </w:t>
      </w:r>
      <w:r>
        <w:rPr>
          <w:rFonts w:hint="eastAsia"/>
        </w:rPr>
        <w:t>公安机关、人民检察院、人民法院办理危害药品安全犯罪案件，商请药品监管部门提供检验结论、认定意见协助的，药品监管部门应当按照公安机关、人民检察院、人民法院刑事案件办理的法定时限要求积极协助，及时提供检验结论、认定意见，并承担相关费用。</w:t>
      </w:r>
    </w:p>
    <w:p w14:paraId="243758E3" w14:textId="77777777" w:rsidR="003C1E16" w:rsidRDefault="003C1E16" w:rsidP="00C973AA">
      <w:pPr>
        <w:pStyle w:val="AD"/>
        <w:spacing w:line="276" w:lineRule="auto"/>
      </w:pPr>
    </w:p>
    <w:p w14:paraId="7A59B7F4" w14:textId="7719AE57" w:rsidR="003C1E16" w:rsidRDefault="003C1E16" w:rsidP="00C973AA">
      <w:pPr>
        <w:pStyle w:val="AD"/>
        <w:spacing w:line="276" w:lineRule="auto"/>
      </w:pPr>
      <w:r>
        <w:rPr>
          <w:rFonts w:hint="eastAsia"/>
        </w:rPr>
        <w:t xml:space="preserve">　　药品监管部门应当在其设置或者确定的检验检测机构协调设立检验检测绿色通道，对涉嫌犯罪案件涉案物品的检验检测实行优先受理、优先检验、优先出具检验结论。</w:t>
      </w:r>
    </w:p>
    <w:p w14:paraId="5EF31462" w14:textId="77777777" w:rsidR="003C1E16" w:rsidRDefault="003C1E16" w:rsidP="00C973AA">
      <w:pPr>
        <w:pStyle w:val="AD"/>
        <w:spacing w:line="276" w:lineRule="auto"/>
      </w:pPr>
    </w:p>
    <w:p w14:paraId="2E61E079" w14:textId="77777777" w:rsidR="003C1E16" w:rsidRDefault="003C1E16" w:rsidP="00C973AA">
      <w:pPr>
        <w:pStyle w:val="AD"/>
        <w:spacing w:line="276" w:lineRule="auto"/>
      </w:pPr>
      <w:r>
        <w:rPr>
          <w:rFonts w:hint="eastAsia"/>
        </w:rPr>
        <w:t xml:space="preserve">　　第二十四条</w:t>
      </w:r>
      <w:r>
        <w:rPr>
          <w:rFonts w:hint="eastAsia"/>
        </w:rPr>
        <w:t xml:space="preserve">  </w:t>
      </w:r>
      <w:r>
        <w:rPr>
          <w:rFonts w:hint="eastAsia"/>
        </w:rPr>
        <w:t>地方各级药品监管部门应当及时向公安机关、人民检察院、人民法院通报药品检验检测机构名单、检验检测资质及项目等信息。</w:t>
      </w:r>
    </w:p>
    <w:p w14:paraId="7BED58DF" w14:textId="77777777" w:rsidR="003C1E16" w:rsidRDefault="003C1E16" w:rsidP="00C973AA">
      <w:pPr>
        <w:pStyle w:val="AD"/>
        <w:spacing w:line="276" w:lineRule="auto"/>
      </w:pPr>
    </w:p>
    <w:p w14:paraId="5B7757D3" w14:textId="77777777" w:rsidR="003C1E16" w:rsidRDefault="003C1E16" w:rsidP="00C973AA">
      <w:pPr>
        <w:pStyle w:val="AD"/>
        <w:spacing w:line="276" w:lineRule="auto"/>
      </w:pPr>
      <w:r>
        <w:rPr>
          <w:rFonts w:hint="eastAsia"/>
        </w:rPr>
        <w:t xml:space="preserve">　　第二十五条</w:t>
      </w:r>
      <w:r>
        <w:rPr>
          <w:rFonts w:hint="eastAsia"/>
        </w:rPr>
        <w:t xml:space="preserve">  </w:t>
      </w:r>
      <w:r>
        <w:rPr>
          <w:rFonts w:hint="eastAsia"/>
        </w:rPr>
        <w:t>对同一批次或者同一类型的涉案药品，如因数量较大等原因，无法进行全部检验检测，根据办案需要，可以依法进行抽样检验检测。公安机关、人民检察院、人民法院对符合行政执法规范要求的抽样检验检测结果予以认可，可以作为该批次或者该类型全部涉案产品的检验检测结果。</w:t>
      </w:r>
    </w:p>
    <w:p w14:paraId="0C711A63" w14:textId="77777777" w:rsidR="003C1E16" w:rsidRDefault="003C1E16" w:rsidP="00C973AA">
      <w:pPr>
        <w:pStyle w:val="AD"/>
        <w:spacing w:line="276" w:lineRule="auto"/>
      </w:pPr>
    </w:p>
    <w:p w14:paraId="6A0E0E8C" w14:textId="77777777" w:rsidR="003C1E16" w:rsidRDefault="003C1E16" w:rsidP="00C973AA">
      <w:pPr>
        <w:pStyle w:val="AD"/>
        <w:spacing w:line="276" w:lineRule="auto"/>
      </w:pPr>
      <w:r>
        <w:rPr>
          <w:rFonts w:hint="eastAsia"/>
        </w:rPr>
        <w:t xml:space="preserve">　　第二十六条</w:t>
      </w:r>
      <w:r>
        <w:rPr>
          <w:rFonts w:hint="eastAsia"/>
        </w:rPr>
        <w:t xml:space="preserve">  </w:t>
      </w:r>
      <w:r>
        <w:rPr>
          <w:rFonts w:hint="eastAsia"/>
        </w:rPr>
        <w:t>对于《中华人民共和国药品管理法》第九十八条第二款第二项、第四项及第三款第三项至第六项规定的假药、劣药，能够根据在案证据材料</w:t>
      </w:r>
      <w:proofErr w:type="gramStart"/>
      <w:r>
        <w:rPr>
          <w:rFonts w:hint="eastAsia"/>
        </w:rPr>
        <w:t>作出</w:t>
      </w:r>
      <w:proofErr w:type="gramEnd"/>
      <w:r>
        <w:rPr>
          <w:rFonts w:hint="eastAsia"/>
        </w:rPr>
        <w:t>判断的，可以由地市级以上药品监管部门出具认定意见。</w:t>
      </w:r>
    </w:p>
    <w:p w14:paraId="3850EEBF" w14:textId="77777777" w:rsidR="003C1E16" w:rsidRDefault="003C1E16" w:rsidP="00C973AA">
      <w:pPr>
        <w:pStyle w:val="AD"/>
        <w:spacing w:line="276" w:lineRule="auto"/>
      </w:pPr>
    </w:p>
    <w:p w14:paraId="13E3DFB8" w14:textId="77777777" w:rsidR="003C1E16" w:rsidRDefault="003C1E16" w:rsidP="00C973AA">
      <w:pPr>
        <w:pStyle w:val="AD"/>
        <w:spacing w:line="276" w:lineRule="auto"/>
      </w:pPr>
      <w:r>
        <w:rPr>
          <w:rFonts w:hint="eastAsia"/>
        </w:rPr>
        <w:t xml:space="preserve">　　对于依据《中华人民共和国药品管理法》第九十八条第二款、第三款的其他规定认定假药、劣药，或者是否属于第九十八条第二款第二项、第三款第六项规定的假药、劣药存在争议的，应当由省级以上药品监管部门设置或者确定的药品检验机构进行检验，出具质量检验结论。</w:t>
      </w:r>
    </w:p>
    <w:p w14:paraId="280A5084" w14:textId="77777777" w:rsidR="003C1E16" w:rsidRDefault="003C1E16" w:rsidP="00C973AA">
      <w:pPr>
        <w:pStyle w:val="AD"/>
        <w:spacing w:line="276" w:lineRule="auto"/>
      </w:pPr>
    </w:p>
    <w:p w14:paraId="2EBF940C" w14:textId="77777777" w:rsidR="003C1E16" w:rsidRDefault="003C1E16" w:rsidP="00C973AA">
      <w:pPr>
        <w:pStyle w:val="AD"/>
        <w:spacing w:line="276" w:lineRule="auto"/>
      </w:pPr>
      <w:r>
        <w:rPr>
          <w:rFonts w:hint="eastAsia"/>
        </w:rPr>
        <w:t xml:space="preserve">　　对于《中华人民共和国刑法》第一百四十二条之一规定的“足以严重危害人体健康”难以确定的，根据地市级以上药品监管部门出具的认定意见，结合其他证据</w:t>
      </w:r>
      <w:proofErr w:type="gramStart"/>
      <w:r>
        <w:rPr>
          <w:rFonts w:hint="eastAsia"/>
        </w:rPr>
        <w:t>作出</w:t>
      </w:r>
      <w:proofErr w:type="gramEnd"/>
      <w:r>
        <w:rPr>
          <w:rFonts w:hint="eastAsia"/>
        </w:rPr>
        <w:t>认定。</w:t>
      </w:r>
    </w:p>
    <w:p w14:paraId="069F5DC4" w14:textId="77777777" w:rsidR="003C1E16" w:rsidRDefault="003C1E16" w:rsidP="00C973AA">
      <w:pPr>
        <w:pStyle w:val="AD"/>
        <w:spacing w:line="276" w:lineRule="auto"/>
      </w:pPr>
    </w:p>
    <w:p w14:paraId="2ADCCDAB" w14:textId="77777777" w:rsidR="003C1E16" w:rsidRDefault="003C1E16" w:rsidP="00C973AA">
      <w:pPr>
        <w:pStyle w:val="AD"/>
        <w:spacing w:line="276" w:lineRule="auto"/>
      </w:pPr>
      <w:r>
        <w:rPr>
          <w:rFonts w:hint="eastAsia"/>
        </w:rPr>
        <w:t xml:space="preserve">　　对于是否属于民间传统配方难以确定的，根据地市级以上药品监管部门或者有关部门出具的认定意见，结合其他证据</w:t>
      </w:r>
      <w:proofErr w:type="gramStart"/>
      <w:r>
        <w:rPr>
          <w:rFonts w:hint="eastAsia"/>
        </w:rPr>
        <w:t>作出</w:t>
      </w:r>
      <w:proofErr w:type="gramEnd"/>
      <w:r>
        <w:rPr>
          <w:rFonts w:hint="eastAsia"/>
        </w:rPr>
        <w:t>认定。</w:t>
      </w:r>
    </w:p>
    <w:p w14:paraId="73CAEC10" w14:textId="77777777" w:rsidR="003C1E16" w:rsidRDefault="003C1E16" w:rsidP="00C973AA">
      <w:pPr>
        <w:pStyle w:val="AD"/>
        <w:spacing w:line="276" w:lineRule="auto"/>
      </w:pPr>
    </w:p>
    <w:p w14:paraId="4ACF24F0" w14:textId="77777777" w:rsidR="003C1E16" w:rsidRDefault="003C1E16" w:rsidP="00C973AA">
      <w:pPr>
        <w:pStyle w:val="AD"/>
        <w:spacing w:line="276" w:lineRule="auto"/>
      </w:pPr>
      <w:r>
        <w:rPr>
          <w:rFonts w:hint="eastAsia"/>
        </w:rPr>
        <w:t xml:space="preserve">　　第二十七条</w:t>
      </w:r>
      <w:r>
        <w:rPr>
          <w:rFonts w:hint="eastAsia"/>
        </w:rPr>
        <w:t xml:space="preserve">  </w:t>
      </w:r>
      <w:r>
        <w:rPr>
          <w:rFonts w:hint="eastAsia"/>
        </w:rPr>
        <w:t>药品、医疗器械、化妆品的检验检测，按照《中华人民共和国药品管理法》及其实施条例、《医疗器械监督管理条例》《化妆品监督管理条例》等有关规定执行。必要时，检验机构可以使用经国务院药品监督管理部门批准的补充检验项目和检验方法进行检验，出具检验结论。</w:t>
      </w:r>
    </w:p>
    <w:p w14:paraId="07C8E03C" w14:textId="77777777" w:rsidR="003C1E16" w:rsidRDefault="003C1E16" w:rsidP="00C973AA">
      <w:pPr>
        <w:pStyle w:val="AD"/>
        <w:spacing w:line="276" w:lineRule="auto"/>
      </w:pPr>
    </w:p>
    <w:p w14:paraId="404F177E" w14:textId="77777777" w:rsidR="003C1E16" w:rsidRDefault="003C1E16" w:rsidP="00C973AA">
      <w:pPr>
        <w:pStyle w:val="AD"/>
        <w:spacing w:line="276" w:lineRule="auto"/>
      </w:pPr>
      <w:r>
        <w:rPr>
          <w:rFonts w:hint="eastAsia"/>
        </w:rPr>
        <w:t xml:space="preserve">　　第二十八条</w:t>
      </w:r>
      <w:r>
        <w:rPr>
          <w:rFonts w:hint="eastAsia"/>
        </w:rPr>
        <w:t xml:space="preserve">  </w:t>
      </w:r>
      <w:r>
        <w:rPr>
          <w:rFonts w:hint="eastAsia"/>
        </w:rPr>
        <w:t>药品监管部门依据检验检测报告、结合专家意见等相关材料得出认定意见的，应当包括认定依据、理由、结论。按照以下格式出具结论：</w:t>
      </w:r>
    </w:p>
    <w:p w14:paraId="3545115E" w14:textId="77777777" w:rsidR="003C1E16" w:rsidRDefault="003C1E16" w:rsidP="00C973AA">
      <w:pPr>
        <w:pStyle w:val="AD"/>
        <w:spacing w:line="276" w:lineRule="auto"/>
      </w:pPr>
    </w:p>
    <w:p w14:paraId="35B81FC3" w14:textId="77777777" w:rsidR="003C1E16" w:rsidRDefault="003C1E16" w:rsidP="00C973AA">
      <w:pPr>
        <w:pStyle w:val="AD"/>
        <w:spacing w:line="276" w:lineRule="auto"/>
      </w:pPr>
      <w:r>
        <w:rPr>
          <w:rFonts w:hint="eastAsia"/>
        </w:rPr>
        <w:t xml:space="preserve">　　（一）假药案件，结论中应当写明“经认定，……为假药”；</w:t>
      </w:r>
    </w:p>
    <w:p w14:paraId="73A742CB" w14:textId="77777777" w:rsidR="003C1E16" w:rsidRDefault="003C1E16" w:rsidP="00C973AA">
      <w:pPr>
        <w:pStyle w:val="AD"/>
        <w:spacing w:line="276" w:lineRule="auto"/>
      </w:pPr>
    </w:p>
    <w:p w14:paraId="72BA6678" w14:textId="77777777" w:rsidR="003C1E16" w:rsidRDefault="003C1E16" w:rsidP="00C973AA">
      <w:pPr>
        <w:pStyle w:val="AD"/>
        <w:spacing w:line="276" w:lineRule="auto"/>
      </w:pPr>
      <w:r>
        <w:rPr>
          <w:rFonts w:hint="eastAsia"/>
        </w:rPr>
        <w:t xml:space="preserve">　　（二）劣药案件，结论中应当写明“经认定，……为劣药”；</w:t>
      </w:r>
    </w:p>
    <w:p w14:paraId="73FA0C31" w14:textId="77777777" w:rsidR="003C1E16" w:rsidRDefault="003C1E16" w:rsidP="00C973AA">
      <w:pPr>
        <w:pStyle w:val="AD"/>
        <w:spacing w:line="276" w:lineRule="auto"/>
      </w:pPr>
    </w:p>
    <w:p w14:paraId="5AB2A4B7" w14:textId="77777777" w:rsidR="003C1E16" w:rsidRDefault="003C1E16" w:rsidP="00C973AA">
      <w:pPr>
        <w:pStyle w:val="AD"/>
        <w:spacing w:line="276" w:lineRule="auto"/>
      </w:pPr>
      <w:r>
        <w:rPr>
          <w:rFonts w:hint="eastAsia"/>
        </w:rPr>
        <w:t xml:space="preserve">　　（三）妨害药品管理案件，对属于难以确定“足以严重危害人体健康”的，结论中应当写明“经认定，当事人实施……的行为，足以严重危害人体健康”；</w:t>
      </w:r>
    </w:p>
    <w:p w14:paraId="1265F67F" w14:textId="77777777" w:rsidR="003C1E16" w:rsidRDefault="003C1E16" w:rsidP="00C973AA">
      <w:pPr>
        <w:pStyle w:val="AD"/>
        <w:spacing w:line="276" w:lineRule="auto"/>
      </w:pPr>
    </w:p>
    <w:p w14:paraId="6CAE1CD5" w14:textId="77777777" w:rsidR="003C1E16" w:rsidRDefault="003C1E16" w:rsidP="00C973AA">
      <w:pPr>
        <w:pStyle w:val="AD"/>
        <w:spacing w:line="276" w:lineRule="auto"/>
      </w:pPr>
      <w:r>
        <w:rPr>
          <w:rFonts w:hint="eastAsia"/>
        </w:rPr>
        <w:t xml:space="preserve">　　（四）生产、销售不符合保障人体健康的国家标准、行业标准的医疗器械案件，结论中应当</w:t>
      </w:r>
      <w:r>
        <w:rPr>
          <w:rFonts w:hint="eastAsia"/>
        </w:rPr>
        <w:lastRenderedPageBreak/>
        <w:t>写明“经认定，涉案医疗器械……不符合……标准，结合本案其他情形，足以严重危害人体健康”；</w:t>
      </w:r>
    </w:p>
    <w:p w14:paraId="6E950825" w14:textId="77777777" w:rsidR="003C1E16" w:rsidRDefault="003C1E16" w:rsidP="00C973AA">
      <w:pPr>
        <w:pStyle w:val="AD"/>
        <w:spacing w:line="276" w:lineRule="auto"/>
      </w:pPr>
    </w:p>
    <w:p w14:paraId="66665B84" w14:textId="77777777" w:rsidR="003C1E16" w:rsidRDefault="003C1E16" w:rsidP="00C973AA">
      <w:pPr>
        <w:pStyle w:val="AD"/>
        <w:spacing w:line="276" w:lineRule="auto"/>
      </w:pPr>
      <w:r>
        <w:rPr>
          <w:rFonts w:hint="eastAsia"/>
        </w:rPr>
        <w:t xml:space="preserve">　　（五）生产、销售不符合卫生标准的化妆品案件，结论中应当写明“经认定，涉案化妆品……不符合……标准或者化妆品安全技术规范”。</w:t>
      </w:r>
    </w:p>
    <w:p w14:paraId="7FD1BC54" w14:textId="77777777" w:rsidR="003C1E16" w:rsidRDefault="003C1E16" w:rsidP="00C973AA">
      <w:pPr>
        <w:pStyle w:val="AD"/>
        <w:spacing w:line="276" w:lineRule="auto"/>
      </w:pPr>
    </w:p>
    <w:p w14:paraId="2C32D981" w14:textId="77777777" w:rsidR="003C1E16" w:rsidRDefault="003C1E16" w:rsidP="00C973AA">
      <w:pPr>
        <w:pStyle w:val="AD"/>
        <w:spacing w:line="276" w:lineRule="auto"/>
      </w:pPr>
      <w:r>
        <w:rPr>
          <w:rFonts w:hint="eastAsia"/>
        </w:rPr>
        <w:t xml:space="preserve">　　其他案件也应当写明认定涉嫌犯罪应具备的结论性意见。</w:t>
      </w:r>
    </w:p>
    <w:p w14:paraId="35CEEE6C" w14:textId="77777777" w:rsidR="003C1E16" w:rsidRDefault="003C1E16" w:rsidP="00C973AA">
      <w:pPr>
        <w:pStyle w:val="AD"/>
        <w:spacing w:line="276" w:lineRule="auto"/>
      </w:pPr>
    </w:p>
    <w:p w14:paraId="5E9D86CA" w14:textId="77777777" w:rsidR="003C1E16" w:rsidRDefault="003C1E16" w:rsidP="00C973AA">
      <w:pPr>
        <w:pStyle w:val="AD"/>
        <w:spacing w:line="276" w:lineRule="auto"/>
      </w:pPr>
      <w:r>
        <w:rPr>
          <w:rFonts w:hint="eastAsia"/>
        </w:rPr>
        <w:t xml:space="preserve">　　第二十九条</w:t>
      </w:r>
      <w:r>
        <w:rPr>
          <w:rFonts w:hint="eastAsia"/>
        </w:rPr>
        <w:t xml:space="preserve">  </w:t>
      </w:r>
      <w:r>
        <w:rPr>
          <w:rFonts w:hint="eastAsia"/>
        </w:rPr>
        <w:t>办案部门应当告知犯罪嫌疑人、被害人或者其辩护律师、法定代理人，在涉案物品依法处置前可以提出重新或者补充检验检测、认定的申请。提出申请的，应有充分理由并提供相应证据。</w:t>
      </w:r>
    </w:p>
    <w:p w14:paraId="5C48E041" w14:textId="77777777" w:rsidR="003C1E16" w:rsidRDefault="003C1E16" w:rsidP="00C973AA">
      <w:pPr>
        <w:pStyle w:val="AD"/>
        <w:spacing w:line="276" w:lineRule="auto"/>
      </w:pPr>
    </w:p>
    <w:p w14:paraId="72CFF487" w14:textId="77777777" w:rsidR="003C1E16" w:rsidRDefault="003C1E16" w:rsidP="00C973AA">
      <w:pPr>
        <w:pStyle w:val="AD"/>
        <w:spacing w:line="276" w:lineRule="auto"/>
      </w:pPr>
      <w:r>
        <w:rPr>
          <w:rFonts w:hint="eastAsia"/>
        </w:rPr>
        <w:t xml:space="preserve">　　第三十条</w:t>
      </w:r>
      <w:r>
        <w:rPr>
          <w:rFonts w:hint="eastAsia"/>
        </w:rPr>
        <w:t xml:space="preserve">  </w:t>
      </w:r>
      <w:r>
        <w:rPr>
          <w:rFonts w:hint="eastAsia"/>
        </w:rPr>
        <w:t>药品监管部门在查处药品违法行为过程中，应当妥善保存所收集的与违法行为有关的证据。</w:t>
      </w:r>
    </w:p>
    <w:p w14:paraId="2EE4D3DC" w14:textId="77777777" w:rsidR="003C1E16" w:rsidRDefault="003C1E16" w:rsidP="00C973AA">
      <w:pPr>
        <w:pStyle w:val="AD"/>
        <w:spacing w:line="276" w:lineRule="auto"/>
      </w:pPr>
    </w:p>
    <w:p w14:paraId="1BA0594B" w14:textId="77777777" w:rsidR="003C1E16" w:rsidRDefault="003C1E16" w:rsidP="00C973AA">
      <w:pPr>
        <w:pStyle w:val="AD"/>
        <w:spacing w:line="276" w:lineRule="auto"/>
      </w:pPr>
      <w:r>
        <w:rPr>
          <w:rFonts w:hint="eastAsia"/>
        </w:rPr>
        <w:t xml:space="preserve">　　药品监管部门对查获的涉案物品，应当如实填写涉案物品清单，并按照国家有关规定予以处理。对需要进行检验检测的涉案物品，应当由法定检验检测机构进行检验检测，并出具检验结论。</w:t>
      </w:r>
    </w:p>
    <w:p w14:paraId="718E58D3" w14:textId="77777777" w:rsidR="003C1E16" w:rsidRDefault="003C1E16" w:rsidP="00C973AA">
      <w:pPr>
        <w:pStyle w:val="AD"/>
        <w:spacing w:line="276" w:lineRule="auto"/>
      </w:pPr>
    </w:p>
    <w:p w14:paraId="7CF29AE6" w14:textId="77777777" w:rsidR="003C1E16" w:rsidRDefault="003C1E16" w:rsidP="00C973AA">
      <w:pPr>
        <w:pStyle w:val="AD"/>
        <w:spacing w:line="276" w:lineRule="auto"/>
      </w:pPr>
      <w:r>
        <w:rPr>
          <w:rFonts w:hint="eastAsia"/>
        </w:rPr>
        <w:t xml:space="preserve">　　第三十一条</w:t>
      </w:r>
      <w:r>
        <w:rPr>
          <w:rFonts w:hint="eastAsia"/>
        </w:rPr>
        <w:t xml:space="preserve">  </w:t>
      </w:r>
      <w:r>
        <w:rPr>
          <w:rFonts w:hint="eastAsia"/>
        </w:rPr>
        <w:t>药品监管部门应当自接到公安机关立案通知书之日起</w:t>
      </w:r>
      <w:r>
        <w:rPr>
          <w:rFonts w:hint="eastAsia"/>
        </w:rPr>
        <w:t>3</w:t>
      </w:r>
      <w:r>
        <w:rPr>
          <w:rFonts w:hint="eastAsia"/>
        </w:rPr>
        <w:t>日内，将涉案物品以及与案件有关的其他材料移交公安机关，并办理交接手续。</w:t>
      </w:r>
    </w:p>
    <w:p w14:paraId="022D5A53" w14:textId="77777777" w:rsidR="003C1E16" w:rsidRDefault="003C1E16" w:rsidP="00C973AA">
      <w:pPr>
        <w:pStyle w:val="AD"/>
        <w:spacing w:line="276" w:lineRule="auto"/>
      </w:pPr>
    </w:p>
    <w:p w14:paraId="20EEE3DE" w14:textId="77777777" w:rsidR="003C1E16" w:rsidRDefault="003C1E16" w:rsidP="00C973AA">
      <w:pPr>
        <w:pStyle w:val="AD"/>
        <w:spacing w:line="276" w:lineRule="auto"/>
      </w:pPr>
      <w:r>
        <w:rPr>
          <w:rFonts w:hint="eastAsia"/>
        </w:rPr>
        <w:t xml:space="preserve">　　对于已采取查封、扣押等行政强制措施的涉案物品，药品监管部门于交接之日起解除查封、扣押，由公安机关重新对涉案物品履行查封、扣押手续。</w:t>
      </w:r>
    </w:p>
    <w:p w14:paraId="07A87A98" w14:textId="77777777" w:rsidR="003C1E16" w:rsidRDefault="003C1E16" w:rsidP="00C973AA">
      <w:pPr>
        <w:pStyle w:val="AD"/>
        <w:spacing w:line="276" w:lineRule="auto"/>
      </w:pPr>
    </w:p>
    <w:p w14:paraId="6573D383" w14:textId="77777777" w:rsidR="003C1E16" w:rsidRDefault="003C1E16" w:rsidP="00C973AA">
      <w:pPr>
        <w:pStyle w:val="AD"/>
        <w:spacing w:line="276" w:lineRule="auto"/>
      </w:pPr>
      <w:r>
        <w:rPr>
          <w:rFonts w:hint="eastAsia"/>
        </w:rPr>
        <w:t xml:space="preserve">　　第三十二条</w:t>
      </w:r>
      <w:r>
        <w:rPr>
          <w:rFonts w:hint="eastAsia"/>
        </w:rPr>
        <w:t xml:space="preserve">  </w:t>
      </w:r>
      <w:r>
        <w:rPr>
          <w:rFonts w:hint="eastAsia"/>
        </w:rPr>
        <w:t>公安机关办理药品监管部门移送的涉嫌犯罪案件和自行立案侦查的案件时，因客观条件限制，或者涉案物品对保管条件、保管场所有特殊要求，或者涉案物品需要无害化处理的，在采取必要措施固定留取证据后，可以委托药品监管部门代为保管和处置。</w:t>
      </w:r>
    </w:p>
    <w:p w14:paraId="27862E92" w14:textId="77777777" w:rsidR="003C1E16" w:rsidRDefault="003C1E16" w:rsidP="00C973AA">
      <w:pPr>
        <w:pStyle w:val="AD"/>
        <w:spacing w:line="276" w:lineRule="auto"/>
      </w:pPr>
    </w:p>
    <w:p w14:paraId="61B552AE" w14:textId="77777777" w:rsidR="003C1E16" w:rsidRDefault="003C1E16" w:rsidP="00C973AA">
      <w:pPr>
        <w:pStyle w:val="AD"/>
        <w:spacing w:line="276" w:lineRule="auto"/>
      </w:pPr>
      <w:r>
        <w:rPr>
          <w:rFonts w:hint="eastAsia"/>
        </w:rPr>
        <w:t xml:space="preserve">　　公安机关应当与药品监管部门签订委托保管协议，并附有公安机关查封、扣押涉案物品的清单。</w:t>
      </w:r>
    </w:p>
    <w:p w14:paraId="0431CD88" w14:textId="77777777" w:rsidR="003C1E16" w:rsidRDefault="003C1E16" w:rsidP="00C973AA">
      <w:pPr>
        <w:pStyle w:val="AD"/>
        <w:spacing w:line="276" w:lineRule="auto"/>
      </w:pPr>
    </w:p>
    <w:p w14:paraId="05A6989A" w14:textId="77777777" w:rsidR="003C1E16" w:rsidRDefault="003C1E16" w:rsidP="00C973AA">
      <w:pPr>
        <w:pStyle w:val="AD"/>
        <w:spacing w:line="276" w:lineRule="auto"/>
      </w:pPr>
      <w:r>
        <w:rPr>
          <w:rFonts w:hint="eastAsia"/>
        </w:rPr>
        <w:t xml:space="preserve">　　药品监管部门应当配合公安机关、人民检察院、人民法院在办案过程中对涉案物品的调取、使用及检验检测等工作。</w:t>
      </w:r>
    </w:p>
    <w:p w14:paraId="6338F647" w14:textId="77777777" w:rsidR="003C1E16" w:rsidRDefault="003C1E16" w:rsidP="00C973AA">
      <w:pPr>
        <w:pStyle w:val="AD"/>
        <w:spacing w:line="276" w:lineRule="auto"/>
      </w:pPr>
    </w:p>
    <w:p w14:paraId="1B4CF3B0" w14:textId="77777777" w:rsidR="003C1E16" w:rsidRDefault="003C1E16" w:rsidP="00C973AA">
      <w:pPr>
        <w:pStyle w:val="AD"/>
        <w:spacing w:line="276" w:lineRule="auto"/>
      </w:pPr>
      <w:r>
        <w:rPr>
          <w:rFonts w:hint="eastAsia"/>
        </w:rPr>
        <w:t xml:space="preserve">　　药品监管部门不具备保管条件的，应当出具书面说明，推荐具备保管条件的第三方机构代为保管。</w:t>
      </w:r>
    </w:p>
    <w:p w14:paraId="722D5E02" w14:textId="77777777" w:rsidR="003C1E16" w:rsidRDefault="003C1E16" w:rsidP="00C973AA">
      <w:pPr>
        <w:pStyle w:val="AD"/>
        <w:spacing w:line="276" w:lineRule="auto"/>
      </w:pPr>
    </w:p>
    <w:p w14:paraId="517C5FF9" w14:textId="77777777" w:rsidR="003C1E16" w:rsidRDefault="003C1E16" w:rsidP="00C973AA">
      <w:pPr>
        <w:pStyle w:val="AD"/>
        <w:spacing w:line="276" w:lineRule="auto"/>
      </w:pPr>
      <w:r>
        <w:rPr>
          <w:rFonts w:hint="eastAsia"/>
        </w:rPr>
        <w:t xml:space="preserve">　　涉案物品相关保管、处置等费用有困难的，由药品监管部门会同公安机关等部门报请本级</w:t>
      </w:r>
      <w:r>
        <w:rPr>
          <w:rFonts w:hint="eastAsia"/>
        </w:rPr>
        <w:lastRenderedPageBreak/>
        <w:t>人民政府解决。</w:t>
      </w:r>
    </w:p>
    <w:p w14:paraId="1B659926" w14:textId="3A744D16" w:rsidR="003C1E16" w:rsidRDefault="003C1E16" w:rsidP="00C973AA">
      <w:pPr>
        <w:pStyle w:val="AD"/>
        <w:spacing w:line="276" w:lineRule="auto"/>
      </w:pPr>
    </w:p>
    <w:p w14:paraId="23B0FABB" w14:textId="77777777" w:rsidR="003C1E16" w:rsidRDefault="003C1E16" w:rsidP="00C973AA">
      <w:pPr>
        <w:pStyle w:val="AD"/>
        <w:spacing w:line="276" w:lineRule="auto"/>
      </w:pPr>
    </w:p>
    <w:p w14:paraId="578FAD0D" w14:textId="5F1BB73B" w:rsidR="003C1E16" w:rsidRPr="00C973AA" w:rsidRDefault="003C1E16" w:rsidP="00E22E29">
      <w:pPr>
        <w:pStyle w:val="AD"/>
        <w:spacing w:line="276" w:lineRule="auto"/>
        <w:jc w:val="center"/>
        <w:rPr>
          <w:b/>
          <w:bCs/>
        </w:rPr>
      </w:pPr>
      <w:r w:rsidRPr="00C973AA">
        <w:rPr>
          <w:rFonts w:hint="eastAsia"/>
          <w:b/>
          <w:bCs/>
        </w:rPr>
        <w:t>第四章</w:t>
      </w:r>
      <w:r w:rsidRPr="00C973AA">
        <w:rPr>
          <w:rFonts w:hint="eastAsia"/>
          <w:b/>
          <w:bCs/>
        </w:rPr>
        <w:t xml:space="preserve">  </w:t>
      </w:r>
      <w:r w:rsidRPr="00C973AA">
        <w:rPr>
          <w:rFonts w:hint="eastAsia"/>
          <w:b/>
          <w:bCs/>
        </w:rPr>
        <w:t>协作配合与督办</w:t>
      </w:r>
    </w:p>
    <w:p w14:paraId="3DEEB2C0" w14:textId="77777777" w:rsidR="003C1E16" w:rsidRDefault="003C1E16" w:rsidP="00C973AA">
      <w:pPr>
        <w:pStyle w:val="AD"/>
        <w:spacing w:line="276" w:lineRule="auto"/>
      </w:pPr>
    </w:p>
    <w:p w14:paraId="094C403A" w14:textId="77777777" w:rsidR="003C1E16" w:rsidRDefault="003C1E16" w:rsidP="00C973AA">
      <w:pPr>
        <w:pStyle w:val="AD"/>
        <w:spacing w:line="276" w:lineRule="auto"/>
      </w:pPr>
      <w:r>
        <w:rPr>
          <w:rFonts w:hint="eastAsia"/>
        </w:rPr>
        <w:t xml:space="preserve">　　第三十三条</w:t>
      </w:r>
      <w:r>
        <w:rPr>
          <w:rFonts w:hint="eastAsia"/>
        </w:rPr>
        <w:t xml:space="preserve">  </w:t>
      </w:r>
      <w:r>
        <w:rPr>
          <w:rFonts w:hint="eastAsia"/>
        </w:rPr>
        <w:t>各级药品监管部门、公安机关、人民检察院应当定期召开联席会议，推动建立地区间、部门间药品案件查办联动机制，通报案件办理工作情况，研究解决办案协作、涉案物品处置等重大问题。</w:t>
      </w:r>
    </w:p>
    <w:p w14:paraId="4D48A7B1" w14:textId="77777777" w:rsidR="003C1E16" w:rsidRDefault="003C1E16" w:rsidP="00C973AA">
      <w:pPr>
        <w:pStyle w:val="AD"/>
        <w:spacing w:line="276" w:lineRule="auto"/>
      </w:pPr>
    </w:p>
    <w:p w14:paraId="77561B19" w14:textId="77777777" w:rsidR="003C1E16" w:rsidRDefault="003C1E16" w:rsidP="00C973AA">
      <w:pPr>
        <w:pStyle w:val="AD"/>
        <w:spacing w:line="276" w:lineRule="auto"/>
      </w:pPr>
      <w:r>
        <w:rPr>
          <w:rFonts w:hint="eastAsia"/>
        </w:rPr>
        <w:t xml:space="preserve">　　第三十四条</w:t>
      </w:r>
      <w:r>
        <w:rPr>
          <w:rFonts w:hint="eastAsia"/>
        </w:rPr>
        <w:t xml:space="preserve">  </w:t>
      </w:r>
      <w:r>
        <w:rPr>
          <w:rFonts w:hint="eastAsia"/>
        </w:rPr>
        <w:t>药品监管部门、公安机关、人民检察院、人民法院应当建立双向案件咨询制度。药品监管部门对重大、疑难、复杂案件，可以就刑事案件立案追诉标准、证据固定和保全等问题咨询公安机关、人民检察院；公安机关、人民检察院、人民法院可以就案件办理中的专业性问题咨询药品监管部门。</w:t>
      </w:r>
      <w:proofErr w:type="gramStart"/>
      <w:r>
        <w:rPr>
          <w:rFonts w:hint="eastAsia"/>
        </w:rPr>
        <w:t>受咨询</w:t>
      </w:r>
      <w:proofErr w:type="gramEnd"/>
      <w:r>
        <w:rPr>
          <w:rFonts w:hint="eastAsia"/>
        </w:rPr>
        <w:t>的机关应当认真研究，及时答复；书面咨询的，应当书面答复。</w:t>
      </w:r>
    </w:p>
    <w:p w14:paraId="3D5A7A34" w14:textId="77777777" w:rsidR="003C1E16" w:rsidRDefault="003C1E16" w:rsidP="00C973AA">
      <w:pPr>
        <w:pStyle w:val="AD"/>
        <w:spacing w:line="276" w:lineRule="auto"/>
      </w:pPr>
    </w:p>
    <w:p w14:paraId="530EFAED" w14:textId="77777777" w:rsidR="003C1E16" w:rsidRDefault="003C1E16" w:rsidP="00C973AA">
      <w:pPr>
        <w:pStyle w:val="AD"/>
        <w:spacing w:line="276" w:lineRule="auto"/>
      </w:pPr>
      <w:r>
        <w:rPr>
          <w:rFonts w:hint="eastAsia"/>
        </w:rPr>
        <w:t xml:space="preserve">　　第三十五条</w:t>
      </w:r>
      <w:r>
        <w:rPr>
          <w:rFonts w:hint="eastAsia"/>
        </w:rPr>
        <w:t xml:space="preserve">  </w:t>
      </w:r>
      <w:r>
        <w:rPr>
          <w:rFonts w:hint="eastAsia"/>
        </w:rPr>
        <w:t>药品监管部门、公安机关和人民检察院应当加强对重大案件的联合督办工作。</w:t>
      </w:r>
    </w:p>
    <w:p w14:paraId="00BD2E5E" w14:textId="77777777" w:rsidR="003C1E16" w:rsidRDefault="003C1E16" w:rsidP="00C973AA">
      <w:pPr>
        <w:pStyle w:val="AD"/>
        <w:spacing w:line="276" w:lineRule="auto"/>
      </w:pPr>
    </w:p>
    <w:p w14:paraId="74A87E93" w14:textId="77777777" w:rsidR="003C1E16" w:rsidRDefault="003C1E16" w:rsidP="00C973AA">
      <w:pPr>
        <w:pStyle w:val="AD"/>
        <w:spacing w:line="276" w:lineRule="auto"/>
      </w:pPr>
      <w:r>
        <w:rPr>
          <w:rFonts w:hint="eastAsia"/>
        </w:rPr>
        <w:t xml:space="preserve">　　国家药品监督管理局、公安部、最高人民检察院可以对下列重大案件实行联合督办：</w:t>
      </w:r>
    </w:p>
    <w:p w14:paraId="7F0CB09B" w14:textId="77777777" w:rsidR="003C1E16" w:rsidRDefault="003C1E16" w:rsidP="00C973AA">
      <w:pPr>
        <w:pStyle w:val="AD"/>
        <w:spacing w:line="276" w:lineRule="auto"/>
      </w:pPr>
    </w:p>
    <w:p w14:paraId="24E02292" w14:textId="77777777" w:rsidR="003C1E16" w:rsidRDefault="003C1E16" w:rsidP="00C973AA">
      <w:pPr>
        <w:pStyle w:val="AD"/>
        <w:spacing w:line="276" w:lineRule="auto"/>
      </w:pPr>
      <w:r>
        <w:rPr>
          <w:rFonts w:hint="eastAsia"/>
        </w:rPr>
        <w:t xml:space="preserve">　　（一）在全国范围内有重大影响的案件；</w:t>
      </w:r>
    </w:p>
    <w:p w14:paraId="459B030C" w14:textId="77777777" w:rsidR="003C1E16" w:rsidRDefault="003C1E16" w:rsidP="00C973AA">
      <w:pPr>
        <w:pStyle w:val="AD"/>
        <w:spacing w:line="276" w:lineRule="auto"/>
      </w:pPr>
    </w:p>
    <w:p w14:paraId="66D0AC30" w14:textId="77777777" w:rsidR="003C1E16" w:rsidRDefault="003C1E16" w:rsidP="00C973AA">
      <w:pPr>
        <w:pStyle w:val="AD"/>
        <w:spacing w:line="276" w:lineRule="auto"/>
      </w:pPr>
      <w:r>
        <w:rPr>
          <w:rFonts w:hint="eastAsia"/>
        </w:rPr>
        <w:t xml:space="preserve">　　（二）引发公共安全事件，对公民生命健康、财产造成特别重大损害、损失的案件；</w:t>
      </w:r>
    </w:p>
    <w:p w14:paraId="6E6A9C8E" w14:textId="77777777" w:rsidR="003C1E16" w:rsidRDefault="003C1E16" w:rsidP="00C973AA">
      <w:pPr>
        <w:pStyle w:val="AD"/>
        <w:spacing w:line="276" w:lineRule="auto"/>
      </w:pPr>
    </w:p>
    <w:p w14:paraId="0B04DBBD" w14:textId="77777777" w:rsidR="003C1E16" w:rsidRDefault="003C1E16" w:rsidP="00C973AA">
      <w:pPr>
        <w:pStyle w:val="AD"/>
        <w:spacing w:line="276" w:lineRule="auto"/>
      </w:pPr>
      <w:r>
        <w:rPr>
          <w:rFonts w:hint="eastAsia"/>
        </w:rPr>
        <w:t xml:space="preserve">　　（三）跨地区，案情复杂、涉案金额特别巨大的案件；</w:t>
      </w:r>
    </w:p>
    <w:p w14:paraId="546EA7B8" w14:textId="77777777" w:rsidR="003C1E16" w:rsidRDefault="003C1E16" w:rsidP="00C973AA">
      <w:pPr>
        <w:pStyle w:val="AD"/>
        <w:spacing w:line="276" w:lineRule="auto"/>
      </w:pPr>
    </w:p>
    <w:p w14:paraId="34251151" w14:textId="77777777" w:rsidR="003C1E16" w:rsidRDefault="003C1E16" w:rsidP="00C973AA">
      <w:pPr>
        <w:pStyle w:val="AD"/>
        <w:spacing w:line="276" w:lineRule="auto"/>
      </w:pPr>
      <w:r>
        <w:rPr>
          <w:rFonts w:hint="eastAsia"/>
        </w:rPr>
        <w:t xml:space="preserve">　　（四）其他有必要联合督办的重大案件。</w:t>
      </w:r>
    </w:p>
    <w:p w14:paraId="0D16113E" w14:textId="77777777" w:rsidR="003C1E16" w:rsidRDefault="003C1E16" w:rsidP="00C973AA">
      <w:pPr>
        <w:pStyle w:val="AD"/>
        <w:spacing w:line="276" w:lineRule="auto"/>
      </w:pPr>
    </w:p>
    <w:p w14:paraId="22A02F92" w14:textId="77777777" w:rsidR="003C1E16" w:rsidRDefault="003C1E16" w:rsidP="00C973AA">
      <w:pPr>
        <w:pStyle w:val="AD"/>
        <w:spacing w:line="276" w:lineRule="auto"/>
      </w:pPr>
      <w:r>
        <w:rPr>
          <w:rFonts w:hint="eastAsia"/>
        </w:rPr>
        <w:t xml:space="preserve">　　第三十六条</w:t>
      </w:r>
      <w:r>
        <w:rPr>
          <w:rFonts w:hint="eastAsia"/>
        </w:rPr>
        <w:t xml:space="preserve">  </w:t>
      </w:r>
      <w:r>
        <w:rPr>
          <w:rFonts w:hint="eastAsia"/>
        </w:rPr>
        <w:t>药品监管部门在日常工作中发现违反药品领域法律法规行为明显涉嫌犯罪的，应当立即以书面形式向同级公安机关和人民检察院通报。</w:t>
      </w:r>
    </w:p>
    <w:p w14:paraId="764DC8C8" w14:textId="77777777" w:rsidR="003C1E16" w:rsidRDefault="003C1E16" w:rsidP="00C973AA">
      <w:pPr>
        <w:pStyle w:val="AD"/>
        <w:spacing w:line="276" w:lineRule="auto"/>
      </w:pPr>
    </w:p>
    <w:p w14:paraId="211C8B35" w14:textId="77777777" w:rsidR="003C1E16" w:rsidRDefault="003C1E16" w:rsidP="00C973AA">
      <w:pPr>
        <w:pStyle w:val="AD"/>
        <w:spacing w:line="276" w:lineRule="auto"/>
      </w:pPr>
      <w:r>
        <w:rPr>
          <w:rFonts w:hint="eastAsia"/>
        </w:rPr>
        <w:t xml:space="preserve">　　公安机关应当及时进行审查，必要时，经办案部门负责人批准，可以进行调查核实。调查核实过程中，公安机关可以依照有关法律和规定采取询问、查询、勘验、鉴定和调取证据材料等不限制被调查对象人身、财产权利的措施。对符合立案条件的，公安机关应当及时依法立案侦查。</w:t>
      </w:r>
    </w:p>
    <w:p w14:paraId="5F152F1E" w14:textId="77777777" w:rsidR="003C1E16" w:rsidRDefault="003C1E16" w:rsidP="00C973AA">
      <w:pPr>
        <w:pStyle w:val="AD"/>
        <w:spacing w:line="276" w:lineRule="auto"/>
      </w:pPr>
    </w:p>
    <w:p w14:paraId="4ABD7AF3" w14:textId="77777777" w:rsidR="003C1E16" w:rsidRDefault="003C1E16" w:rsidP="00C973AA">
      <w:pPr>
        <w:pStyle w:val="AD"/>
        <w:spacing w:line="276" w:lineRule="auto"/>
      </w:pPr>
      <w:r>
        <w:rPr>
          <w:rFonts w:hint="eastAsia"/>
        </w:rPr>
        <w:t xml:space="preserve">　　第三十七条</w:t>
      </w:r>
      <w:r>
        <w:rPr>
          <w:rFonts w:hint="eastAsia"/>
        </w:rPr>
        <w:t xml:space="preserve">  </w:t>
      </w:r>
      <w:r>
        <w:rPr>
          <w:rFonts w:hint="eastAsia"/>
        </w:rPr>
        <w:t>药品监管部门对明显涉嫌犯罪的案件，在查处、移送过程中，发现行为人可能存在逃匿或者转移、灭失、销毁证据等情形的，应当及时通报公安机关，由公安机关协助采取紧急措施，必要时双方协同加快移送进度，依法采取紧急措施予以处置。</w:t>
      </w:r>
    </w:p>
    <w:p w14:paraId="62228914" w14:textId="77777777" w:rsidR="003C1E16" w:rsidRDefault="003C1E16" w:rsidP="00C973AA">
      <w:pPr>
        <w:pStyle w:val="AD"/>
        <w:spacing w:line="276" w:lineRule="auto"/>
      </w:pPr>
    </w:p>
    <w:p w14:paraId="61F1A512" w14:textId="77777777" w:rsidR="003C1E16" w:rsidRDefault="003C1E16" w:rsidP="00C973AA">
      <w:pPr>
        <w:pStyle w:val="AD"/>
        <w:spacing w:line="276" w:lineRule="auto"/>
      </w:pPr>
      <w:r>
        <w:rPr>
          <w:rFonts w:hint="eastAsia"/>
        </w:rPr>
        <w:lastRenderedPageBreak/>
        <w:t xml:space="preserve">　　第三十八条</w:t>
      </w:r>
      <w:r>
        <w:rPr>
          <w:rFonts w:hint="eastAsia"/>
        </w:rPr>
        <w:t xml:space="preserve">  </w:t>
      </w:r>
      <w:r>
        <w:rPr>
          <w:rFonts w:hint="eastAsia"/>
        </w:rPr>
        <w:t>各级药品监管部门对日常监管、监督抽检、风险监测和处理投诉举报中发现的涉及药品刑事犯罪的重要违法信息，应当及时通报同级公安机关和人民检察院；公安机关应当将侦办案件中发现的重大药品安全风险信息通报同级药品监管部门。</w:t>
      </w:r>
    </w:p>
    <w:p w14:paraId="0E569775" w14:textId="77777777" w:rsidR="003C1E16" w:rsidRDefault="003C1E16" w:rsidP="00C973AA">
      <w:pPr>
        <w:pStyle w:val="AD"/>
        <w:spacing w:line="276" w:lineRule="auto"/>
      </w:pPr>
    </w:p>
    <w:p w14:paraId="2AFD16E8" w14:textId="77777777" w:rsidR="003C1E16" w:rsidRDefault="003C1E16" w:rsidP="00C973AA">
      <w:pPr>
        <w:pStyle w:val="AD"/>
        <w:spacing w:line="276" w:lineRule="auto"/>
      </w:pPr>
      <w:r>
        <w:rPr>
          <w:rFonts w:hint="eastAsia"/>
        </w:rPr>
        <w:t xml:space="preserve">　　公安机关在侦查药品犯罪案件中，已查明涉案药品流向的，应当及时通报同级药品监管部门依法采取控制措施，并提供必要的协助。</w:t>
      </w:r>
    </w:p>
    <w:p w14:paraId="4A648CFC" w14:textId="77777777" w:rsidR="003C1E16" w:rsidRDefault="003C1E16" w:rsidP="00C973AA">
      <w:pPr>
        <w:pStyle w:val="AD"/>
        <w:spacing w:line="276" w:lineRule="auto"/>
      </w:pPr>
    </w:p>
    <w:p w14:paraId="0E817D10" w14:textId="77777777" w:rsidR="003C1E16" w:rsidRDefault="003C1E16" w:rsidP="00C973AA">
      <w:pPr>
        <w:pStyle w:val="AD"/>
        <w:spacing w:line="276" w:lineRule="auto"/>
      </w:pPr>
      <w:r>
        <w:rPr>
          <w:rFonts w:hint="eastAsia"/>
        </w:rPr>
        <w:t xml:space="preserve">　　第三十九条</w:t>
      </w:r>
      <w:r>
        <w:rPr>
          <w:rFonts w:hint="eastAsia"/>
        </w:rPr>
        <w:t xml:space="preserve">  </w:t>
      </w:r>
      <w:r>
        <w:rPr>
          <w:rFonts w:hint="eastAsia"/>
        </w:rPr>
        <w:t>各级药品监管部门、公安机关、人民检察院、人民法院应当建立药品违法犯罪案件信息发布沟通协作机制。发布案件信息，应当及时提前互相通报情况；联合督办的重要案件信息应当联合发布。</w:t>
      </w:r>
    </w:p>
    <w:p w14:paraId="6B72373F" w14:textId="0B66BAE8" w:rsidR="003C1E16" w:rsidRDefault="003C1E16" w:rsidP="00C973AA">
      <w:pPr>
        <w:pStyle w:val="AD"/>
        <w:spacing w:line="276" w:lineRule="auto"/>
      </w:pPr>
    </w:p>
    <w:p w14:paraId="17BE4C79" w14:textId="77777777" w:rsidR="003C1E16" w:rsidRDefault="003C1E16" w:rsidP="00C973AA">
      <w:pPr>
        <w:pStyle w:val="AD"/>
        <w:spacing w:line="276" w:lineRule="auto"/>
      </w:pPr>
    </w:p>
    <w:p w14:paraId="7A8876AD" w14:textId="45514B38" w:rsidR="003C1E16" w:rsidRPr="00C973AA" w:rsidRDefault="003C1E16" w:rsidP="00E22E29">
      <w:pPr>
        <w:pStyle w:val="AD"/>
        <w:spacing w:line="276" w:lineRule="auto"/>
        <w:jc w:val="center"/>
        <w:rPr>
          <w:b/>
          <w:bCs/>
        </w:rPr>
      </w:pPr>
      <w:r w:rsidRPr="00C973AA">
        <w:rPr>
          <w:rFonts w:hint="eastAsia"/>
          <w:b/>
          <w:bCs/>
        </w:rPr>
        <w:t>第五章</w:t>
      </w:r>
      <w:r w:rsidRPr="00C973AA">
        <w:rPr>
          <w:rFonts w:hint="eastAsia"/>
          <w:b/>
          <w:bCs/>
        </w:rPr>
        <w:t xml:space="preserve">  </w:t>
      </w:r>
      <w:r w:rsidRPr="00C973AA">
        <w:rPr>
          <w:rFonts w:hint="eastAsia"/>
          <w:b/>
          <w:bCs/>
        </w:rPr>
        <w:t>信息共享与通报</w:t>
      </w:r>
    </w:p>
    <w:p w14:paraId="603DB7F1" w14:textId="77777777" w:rsidR="003C1E16" w:rsidRDefault="003C1E16" w:rsidP="00C973AA">
      <w:pPr>
        <w:pStyle w:val="AD"/>
        <w:spacing w:line="276" w:lineRule="auto"/>
      </w:pPr>
    </w:p>
    <w:p w14:paraId="3AC68460" w14:textId="77777777" w:rsidR="003C1E16" w:rsidRDefault="003C1E16" w:rsidP="00C973AA">
      <w:pPr>
        <w:pStyle w:val="AD"/>
        <w:spacing w:line="276" w:lineRule="auto"/>
      </w:pPr>
      <w:r>
        <w:rPr>
          <w:rFonts w:hint="eastAsia"/>
        </w:rPr>
        <w:t xml:space="preserve">　　第四十条</w:t>
      </w:r>
      <w:r>
        <w:rPr>
          <w:rFonts w:hint="eastAsia"/>
        </w:rPr>
        <w:t xml:space="preserve">  </w:t>
      </w:r>
      <w:r>
        <w:rPr>
          <w:rFonts w:hint="eastAsia"/>
        </w:rPr>
        <w:t>各级药品监管部门、公安机关、人民检察院应当通过行政执法与刑事司法衔接信息共享平台，逐步实现涉嫌犯罪案件网上移送、网上受理、网上监督。</w:t>
      </w:r>
    </w:p>
    <w:p w14:paraId="6CD118F6" w14:textId="77777777" w:rsidR="003C1E16" w:rsidRDefault="003C1E16" w:rsidP="00C973AA">
      <w:pPr>
        <w:pStyle w:val="AD"/>
        <w:spacing w:line="276" w:lineRule="auto"/>
      </w:pPr>
    </w:p>
    <w:p w14:paraId="2CB77726" w14:textId="77777777" w:rsidR="003C1E16" w:rsidRDefault="003C1E16" w:rsidP="00C973AA">
      <w:pPr>
        <w:pStyle w:val="AD"/>
        <w:spacing w:line="276" w:lineRule="auto"/>
      </w:pPr>
      <w:r>
        <w:rPr>
          <w:rFonts w:hint="eastAsia"/>
        </w:rPr>
        <w:t xml:space="preserve">　　第四十一条</w:t>
      </w:r>
      <w:r>
        <w:rPr>
          <w:rFonts w:hint="eastAsia"/>
        </w:rPr>
        <w:t xml:space="preserve">  </w:t>
      </w:r>
      <w:r>
        <w:rPr>
          <w:rFonts w:hint="eastAsia"/>
        </w:rPr>
        <w:t>已经接入信息共享平台的药品监管部门、公安机关、人民检察院，应当在</w:t>
      </w:r>
      <w:proofErr w:type="gramStart"/>
      <w:r>
        <w:rPr>
          <w:rFonts w:hint="eastAsia"/>
        </w:rPr>
        <w:t>作出</w:t>
      </w:r>
      <w:proofErr w:type="gramEnd"/>
      <w:r>
        <w:rPr>
          <w:rFonts w:hint="eastAsia"/>
        </w:rPr>
        <w:t>相关决定之日起</w:t>
      </w:r>
      <w:r>
        <w:rPr>
          <w:rFonts w:hint="eastAsia"/>
        </w:rPr>
        <w:t>7</w:t>
      </w:r>
      <w:r>
        <w:rPr>
          <w:rFonts w:hint="eastAsia"/>
        </w:rPr>
        <w:t>日内分别录入下列信息：</w:t>
      </w:r>
    </w:p>
    <w:p w14:paraId="1562C84C" w14:textId="77777777" w:rsidR="003C1E16" w:rsidRDefault="003C1E16" w:rsidP="00C973AA">
      <w:pPr>
        <w:pStyle w:val="AD"/>
        <w:spacing w:line="276" w:lineRule="auto"/>
      </w:pPr>
    </w:p>
    <w:p w14:paraId="09AAB6C6" w14:textId="77777777" w:rsidR="003C1E16" w:rsidRDefault="003C1E16" w:rsidP="00C973AA">
      <w:pPr>
        <w:pStyle w:val="AD"/>
        <w:spacing w:line="276" w:lineRule="auto"/>
      </w:pPr>
      <w:r>
        <w:rPr>
          <w:rFonts w:hint="eastAsia"/>
        </w:rPr>
        <w:t xml:space="preserve">　　（一）适用普通程序的药品违法案件行政处罚、案件移送、提请复议和建议人民检察院进行立案监督的信息；</w:t>
      </w:r>
    </w:p>
    <w:p w14:paraId="75326F04" w14:textId="77777777" w:rsidR="003C1E16" w:rsidRDefault="003C1E16" w:rsidP="00C973AA">
      <w:pPr>
        <w:pStyle w:val="AD"/>
        <w:spacing w:line="276" w:lineRule="auto"/>
      </w:pPr>
    </w:p>
    <w:p w14:paraId="2AD9E949" w14:textId="77777777" w:rsidR="003C1E16" w:rsidRDefault="003C1E16" w:rsidP="00C973AA">
      <w:pPr>
        <w:pStyle w:val="AD"/>
        <w:spacing w:line="276" w:lineRule="auto"/>
      </w:pPr>
      <w:r>
        <w:rPr>
          <w:rFonts w:hint="eastAsia"/>
        </w:rPr>
        <w:t xml:space="preserve">　　（二）移送涉嫌犯罪案件的立案、复议、人民检察院监督立案后的处理情况，以及提请批准逮捕、移送审查起诉的信息；</w:t>
      </w:r>
    </w:p>
    <w:p w14:paraId="04D760AD" w14:textId="77777777" w:rsidR="003C1E16" w:rsidRDefault="003C1E16" w:rsidP="00C973AA">
      <w:pPr>
        <w:pStyle w:val="AD"/>
        <w:spacing w:line="276" w:lineRule="auto"/>
      </w:pPr>
    </w:p>
    <w:p w14:paraId="55A48771" w14:textId="77777777" w:rsidR="003C1E16" w:rsidRDefault="003C1E16" w:rsidP="00C973AA">
      <w:pPr>
        <w:pStyle w:val="AD"/>
        <w:spacing w:line="276" w:lineRule="auto"/>
      </w:pPr>
      <w:r>
        <w:rPr>
          <w:rFonts w:hint="eastAsia"/>
        </w:rPr>
        <w:t xml:space="preserve">　　（三）监督移送、监督立案以及批准逮捕、提起公诉的信息。</w:t>
      </w:r>
    </w:p>
    <w:p w14:paraId="23ECD58A" w14:textId="77777777" w:rsidR="003C1E16" w:rsidRDefault="003C1E16" w:rsidP="00C973AA">
      <w:pPr>
        <w:pStyle w:val="AD"/>
        <w:spacing w:line="276" w:lineRule="auto"/>
      </w:pPr>
    </w:p>
    <w:p w14:paraId="4FC8E0A7" w14:textId="77777777" w:rsidR="003C1E16" w:rsidRDefault="003C1E16" w:rsidP="00C973AA">
      <w:pPr>
        <w:pStyle w:val="AD"/>
        <w:spacing w:line="276" w:lineRule="auto"/>
      </w:pPr>
      <w:r>
        <w:rPr>
          <w:rFonts w:hint="eastAsia"/>
        </w:rPr>
        <w:t xml:space="preserve">　　尚未建成信息共享平台的药品监管部门、公安机关、人民检察院，应当自</w:t>
      </w:r>
      <w:proofErr w:type="gramStart"/>
      <w:r>
        <w:rPr>
          <w:rFonts w:hint="eastAsia"/>
        </w:rPr>
        <w:t>作出</w:t>
      </w:r>
      <w:proofErr w:type="gramEnd"/>
      <w:r>
        <w:rPr>
          <w:rFonts w:hint="eastAsia"/>
        </w:rPr>
        <w:t>相关决定后及时向其他部门通报前款规定的信息。</w:t>
      </w:r>
    </w:p>
    <w:p w14:paraId="685F587B" w14:textId="77777777" w:rsidR="003C1E16" w:rsidRDefault="003C1E16" w:rsidP="00C973AA">
      <w:pPr>
        <w:pStyle w:val="AD"/>
        <w:spacing w:line="276" w:lineRule="auto"/>
      </w:pPr>
    </w:p>
    <w:p w14:paraId="2CD26384" w14:textId="77777777" w:rsidR="003C1E16" w:rsidRDefault="003C1E16" w:rsidP="00C973AA">
      <w:pPr>
        <w:pStyle w:val="AD"/>
        <w:spacing w:line="276" w:lineRule="auto"/>
      </w:pPr>
      <w:r>
        <w:rPr>
          <w:rFonts w:hint="eastAsia"/>
        </w:rPr>
        <w:t xml:space="preserve">　　有关信息涉及国家秘密、工作秘密的，可免予录入、共享，或者在录入、共享时</w:t>
      </w:r>
      <w:proofErr w:type="gramStart"/>
      <w:r>
        <w:rPr>
          <w:rFonts w:hint="eastAsia"/>
        </w:rPr>
        <w:t>作脱密</w:t>
      </w:r>
      <w:proofErr w:type="gramEnd"/>
      <w:r>
        <w:rPr>
          <w:rFonts w:hint="eastAsia"/>
        </w:rPr>
        <w:t>处理。</w:t>
      </w:r>
    </w:p>
    <w:p w14:paraId="1E4089F5" w14:textId="77777777" w:rsidR="003C1E16" w:rsidRDefault="003C1E16" w:rsidP="00C973AA">
      <w:pPr>
        <w:pStyle w:val="AD"/>
        <w:spacing w:line="276" w:lineRule="auto"/>
      </w:pPr>
    </w:p>
    <w:p w14:paraId="2CF94F07" w14:textId="77777777" w:rsidR="003C1E16" w:rsidRDefault="003C1E16" w:rsidP="00C973AA">
      <w:pPr>
        <w:pStyle w:val="AD"/>
        <w:spacing w:line="276" w:lineRule="auto"/>
      </w:pPr>
      <w:r>
        <w:rPr>
          <w:rFonts w:hint="eastAsia"/>
        </w:rPr>
        <w:t xml:space="preserve">　　第四十二条</w:t>
      </w:r>
      <w:r>
        <w:rPr>
          <w:rFonts w:hint="eastAsia"/>
        </w:rPr>
        <w:t xml:space="preserve">  </w:t>
      </w:r>
      <w:r>
        <w:rPr>
          <w:rFonts w:hint="eastAsia"/>
        </w:rPr>
        <w:t>各级药品监管部门、公安机关、人民检察院应当对信息共享平台录入的案件信息及时汇总、分析，定期对平台运行情况总结通报。</w:t>
      </w:r>
    </w:p>
    <w:p w14:paraId="4B19C76B" w14:textId="1950FA8A" w:rsidR="003C1E16" w:rsidRDefault="003C1E16" w:rsidP="00C973AA">
      <w:pPr>
        <w:pStyle w:val="AD"/>
        <w:spacing w:line="276" w:lineRule="auto"/>
      </w:pPr>
    </w:p>
    <w:p w14:paraId="37042685" w14:textId="77777777" w:rsidR="003C1E16" w:rsidRDefault="003C1E16" w:rsidP="00C973AA">
      <w:pPr>
        <w:pStyle w:val="AD"/>
        <w:spacing w:line="276" w:lineRule="auto"/>
      </w:pPr>
    </w:p>
    <w:p w14:paraId="35467D35" w14:textId="5ABF75B0" w:rsidR="003C1E16" w:rsidRPr="00C973AA" w:rsidRDefault="003C1E16" w:rsidP="00E22E29">
      <w:pPr>
        <w:pStyle w:val="AD"/>
        <w:spacing w:line="276" w:lineRule="auto"/>
        <w:jc w:val="center"/>
        <w:rPr>
          <w:b/>
          <w:bCs/>
        </w:rPr>
      </w:pPr>
      <w:r w:rsidRPr="00C973AA">
        <w:rPr>
          <w:rFonts w:hint="eastAsia"/>
          <w:b/>
          <w:bCs/>
        </w:rPr>
        <w:t>第六章</w:t>
      </w:r>
      <w:r w:rsidRPr="00C973AA">
        <w:rPr>
          <w:rFonts w:hint="eastAsia"/>
          <w:b/>
          <w:bCs/>
        </w:rPr>
        <w:t xml:space="preserve">  </w:t>
      </w:r>
      <w:r w:rsidRPr="00C973AA">
        <w:rPr>
          <w:rFonts w:hint="eastAsia"/>
          <w:b/>
          <w:bCs/>
        </w:rPr>
        <w:t>附</w:t>
      </w:r>
      <w:r w:rsidRPr="00C973AA">
        <w:rPr>
          <w:rFonts w:hint="eastAsia"/>
          <w:b/>
          <w:bCs/>
        </w:rPr>
        <w:t xml:space="preserve">  </w:t>
      </w:r>
      <w:r w:rsidRPr="00C973AA">
        <w:rPr>
          <w:rFonts w:hint="eastAsia"/>
          <w:b/>
          <w:bCs/>
        </w:rPr>
        <w:t>则</w:t>
      </w:r>
    </w:p>
    <w:p w14:paraId="6C3E1944" w14:textId="77777777" w:rsidR="003C1E16" w:rsidRDefault="003C1E16" w:rsidP="00C973AA">
      <w:pPr>
        <w:pStyle w:val="AD"/>
        <w:spacing w:line="276" w:lineRule="auto"/>
      </w:pPr>
    </w:p>
    <w:p w14:paraId="255C3CB1" w14:textId="77777777" w:rsidR="003C1E16" w:rsidRDefault="003C1E16" w:rsidP="00C973AA">
      <w:pPr>
        <w:pStyle w:val="AD"/>
        <w:spacing w:line="276" w:lineRule="auto"/>
      </w:pPr>
      <w:r>
        <w:rPr>
          <w:rFonts w:hint="eastAsia"/>
        </w:rPr>
        <w:t xml:space="preserve">　　第四十三条</w:t>
      </w:r>
      <w:r>
        <w:rPr>
          <w:rFonts w:hint="eastAsia"/>
        </w:rPr>
        <w:t xml:space="preserve">  </w:t>
      </w:r>
      <w:r>
        <w:rPr>
          <w:rFonts w:hint="eastAsia"/>
        </w:rPr>
        <w:t>属于《中华人民共和国监察法》规定的公职人员在行使公权力过程中发生的依法由监察机关负责调查的案件，不适用本办法，应当依法及时将有关问题线索移送监察机关处理。</w:t>
      </w:r>
    </w:p>
    <w:p w14:paraId="5E9116DC" w14:textId="77777777" w:rsidR="003C1E16" w:rsidRDefault="003C1E16" w:rsidP="00C973AA">
      <w:pPr>
        <w:pStyle w:val="AD"/>
        <w:spacing w:line="276" w:lineRule="auto"/>
      </w:pPr>
    </w:p>
    <w:p w14:paraId="7F26D77A" w14:textId="77777777" w:rsidR="003C1E16" w:rsidRDefault="003C1E16" w:rsidP="00C973AA">
      <w:pPr>
        <w:pStyle w:val="AD"/>
        <w:spacing w:line="276" w:lineRule="auto"/>
      </w:pPr>
      <w:r>
        <w:rPr>
          <w:rFonts w:hint="eastAsia"/>
        </w:rPr>
        <w:t xml:space="preserve">　　第四十四条</w:t>
      </w:r>
      <w:r>
        <w:rPr>
          <w:rFonts w:hint="eastAsia"/>
        </w:rPr>
        <w:t xml:space="preserve">  </w:t>
      </w:r>
      <w:r>
        <w:rPr>
          <w:rFonts w:hint="eastAsia"/>
        </w:rPr>
        <w:t>各省、自治区、直辖市的药品监管部门、公安机关、人民检察院、人民法院可以根据本办法制定本行政区域的实施细则。</w:t>
      </w:r>
    </w:p>
    <w:p w14:paraId="10255032" w14:textId="77777777" w:rsidR="003C1E16" w:rsidRDefault="003C1E16" w:rsidP="00C973AA">
      <w:pPr>
        <w:pStyle w:val="AD"/>
        <w:spacing w:line="276" w:lineRule="auto"/>
      </w:pPr>
    </w:p>
    <w:p w14:paraId="02823ECC" w14:textId="77777777" w:rsidR="003C1E16" w:rsidRDefault="003C1E16" w:rsidP="00C973AA">
      <w:pPr>
        <w:pStyle w:val="AD"/>
        <w:spacing w:line="276" w:lineRule="auto"/>
      </w:pPr>
      <w:r>
        <w:rPr>
          <w:rFonts w:hint="eastAsia"/>
        </w:rPr>
        <w:t xml:space="preserve">　　第四十五条</w:t>
      </w:r>
      <w:r>
        <w:rPr>
          <w:rFonts w:hint="eastAsia"/>
        </w:rPr>
        <w:t xml:space="preserve">  </w:t>
      </w:r>
      <w:r>
        <w:rPr>
          <w:rFonts w:hint="eastAsia"/>
        </w:rPr>
        <w:t>本办法中“</w:t>
      </w:r>
      <w:r>
        <w:rPr>
          <w:rFonts w:hint="eastAsia"/>
        </w:rPr>
        <w:t>3</w:t>
      </w:r>
      <w:r>
        <w:rPr>
          <w:rFonts w:hint="eastAsia"/>
        </w:rPr>
        <w:t>日”“</w:t>
      </w:r>
      <w:r>
        <w:rPr>
          <w:rFonts w:hint="eastAsia"/>
        </w:rPr>
        <w:t>7</w:t>
      </w:r>
      <w:r>
        <w:rPr>
          <w:rFonts w:hint="eastAsia"/>
        </w:rPr>
        <w:t>日”“</w:t>
      </w:r>
      <w:r>
        <w:rPr>
          <w:rFonts w:hint="eastAsia"/>
        </w:rPr>
        <w:t>15</w:t>
      </w:r>
      <w:r>
        <w:rPr>
          <w:rFonts w:hint="eastAsia"/>
        </w:rPr>
        <w:t>日”的规定是指工作日，不含法定节假日、休息日。法律、行政法规和部门规章有规定的从其规定。</w:t>
      </w:r>
    </w:p>
    <w:p w14:paraId="59AFC72A" w14:textId="77777777" w:rsidR="003C1E16" w:rsidRDefault="003C1E16" w:rsidP="00C973AA">
      <w:pPr>
        <w:pStyle w:val="AD"/>
        <w:spacing w:line="276" w:lineRule="auto"/>
      </w:pPr>
    </w:p>
    <w:p w14:paraId="7C1CF237" w14:textId="3AB44E3D" w:rsidR="00B15193" w:rsidRDefault="00A57EB5" w:rsidP="00A57EB5">
      <w:pPr>
        <w:pStyle w:val="AD"/>
        <w:spacing w:line="276" w:lineRule="auto"/>
      </w:pPr>
      <w:r>
        <w:rPr>
          <w:rFonts w:hint="eastAsia"/>
        </w:rPr>
        <w:t xml:space="preserve">　　</w:t>
      </w:r>
      <w:r w:rsidR="003C1E16">
        <w:rPr>
          <w:rFonts w:hint="eastAsia"/>
        </w:rPr>
        <w:t>第四十六条</w:t>
      </w:r>
      <w:r w:rsidR="003C1E16">
        <w:rPr>
          <w:rFonts w:hint="eastAsia"/>
        </w:rPr>
        <w:t xml:space="preserve">  </w:t>
      </w:r>
      <w:r w:rsidR="003C1E16">
        <w:rPr>
          <w:rFonts w:hint="eastAsia"/>
        </w:rPr>
        <w:t>本办法自</w:t>
      </w:r>
      <w:r w:rsidR="003C1E16">
        <w:rPr>
          <w:rFonts w:hint="eastAsia"/>
        </w:rPr>
        <w:t>2023</w:t>
      </w:r>
      <w:r w:rsidR="003C1E16">
        <w:rPr>
          <w:rFonts w:hint="eastAsia"/>
        </w:rPr>
        <w:t>年</w:t>
      </w:r>
      <w:r w:rsidR="003C1E16">
        <w:rPr>
          <w:rFonts w:hint="eastAsia"/>
        </w:rPr>
        <w:t>2</w:t>
      </w:r>
      <w:r w:rsidR="003C1E16">
        <w:rPr>
          <w:rFonts w:hint="eastAsia"/>
        </w:rPr>
        <w:t>月</w:t>
      </w:r>
      <w:r w:rsidR="003C1E16">
        <w:rPr>
          <w:rFonts w:hint="eastAsia"/>
        </w:rPr>
        <w:t>1</w:t>
      </w:r>
      <w:r w:rsidR="003C1E16">
        <w:rPr>
          <w:rFonts w:hint="eastAsia"/>
        </w:rPr>
        <w:t>日起施行。《食品药品行政执法与刑事司法衔接工作办法》（食药监</w:t>
      </w:r>
      <w:proofErr w:type="gramStart"/>
      <w:r w:rsidR="003C1E16">
        <w:rPr>
          <w:rFonts w:hint="eastAsia"/>
        </w:rPr>
        <w:t>稽</w:t>
      </w:r>
      <w:proofErr w:type="gramEnd"/>
      <w:r w:rsidR="003C1E16">
        <w:rPr>
          <w:rFonts w:hint="eastAsia"/>
        </w:rPr>
        <w:t>〔</w:t>
      </w:r>
      <w:r w:rsidR="003C1E16">
        <w:rPr>
          <w:rFonts w:hint="eastAsia"/>
        </w:rPr>
        <w:t>2015</w:t>
      </w:r>
      <w:r w:rsidR="003C1E16">
        <w:rPr>
          <w:rFonts w:hint="eastAsia"/>
        </w:rPr>
        <w:t>〕</w:t>
      </w:r>
      <w:r w:rsidR="003C1E16">
        <w:rPr>
          <w:rFonts w:hint="eastAsia"/>
        </w:rPr>
        <w:t>271</w:t>
      </w:r>
      <w:r w:rsidR="003C1E16">
        <w:rPr>
          <w:rFonts w:hint="eastAsia"/>
        </w:rPr>
        <w:t>号）中有关规定与本办法不一致的，以本办法为准。</w:t>
      </w:r>
    </w:p>
    <w:p w14:paraId="4EA7801C" w14:textId="7E11C6BD" w:rsidR="00C973AA" w:rsidRDefault="00C973AA" w:rsidP="00A57EB5">
      <w:pPr>
        <w:pStyle w:val="AD"/>
        <w:spacing w:line="276" w:lineRule="auto"/>
      </w:pPr>
    </w:p>
    <w:p w14:paraId="0B02370D" w14:textId="77777777" w:rsidR="00A57EB5" w:rsidRDefault="00A57EB5" w:rsidP="00A57EB5">
      <w:pPr>
        <w:pStyle w:val="AD"/>
        <w:spacing w:line="276" w:lineRule="auto"/>
        <w:rPr>
          <w:rFonts w:hint="eastAsia"/>
        </w:rPr>
      </w:pPr>
    </w:p>
    <w:p w14:paraId="5508AEA9" w14:textId="185A78AF" w:rsidR="00C973AA" w:rsidRDefault="00C973AA" w:rsidP="00A57EB5">
      <w:pPr>
        <w:pStyle w:val="AD"/>
        <w:spacing w:line="276" w:lineRule="auto"/>
      </w:pPr>
      <w:r>
        <w:rPr>
          <w:rFonts w:hint="eastAsia"/>
        </w:rPr>
        <w:t>信息来源：</w:t>
      </w:r>
      <w:hyperlink r:id="rId6" w:history="1">
        <w:r w:rsidR="00F65F4D" w:rsidRPr="003C7A36">
          <w:rPr>
            <w:rStyle w:val="a7"/>
          </w:rPr>
          <w:t>https://www.nmpa.gov.cn/xxgk/fgwj/gzwj/gzwjzh/20230118153448140.html</w:t>
        </w:r>
      </w:hyperlink>
    </w:p>
    <w:p w14:paraId="36A5DDDA" w14:textId="77777777" w:rsidR="00F65F4D" w:rsidRPr="00F65F4D" w:rsidRDefault="00F65F4D" w:rsidP="00A57EB5">
      <w:pPr>
        <w:pStyle w:val="AD"/>
        <w:spacing w:line="276" w:lineRule="auto"/>
        <w:rPr>
          <w:rFonts w:hint="eastAsia"/>
        </w:rPr>
      </w:pPr>
    </w:p>
    <w:sectPr w:rsidR="00F65F4D" w:rsidRPr="00F65F4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A68E" w14:textId="77777777" w:rsidR="00855BD2" w:rsidRDefault="00855BD2" w:rsidP="00C20A6A">
      <w:pPr>
        <w:spacing w:line="240" w:lineRule="auto"/>
      </w:pPr>
      <w:r>
        <w:separator/>
      </w:r>
    </w:p>
  </w:endnote>
  <w:endnote w:type="continuationSeparator" w:id="0">
    <w:p w14:paraId="6AAD36D9" w14:textId="77777777" w:rsidR="00855BD2" w:rsidRDefault="00855BD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9E70" w14:textId="77777777" w:rsidR="00855BD2" w:rsidRDefault="00855BD2" w:rsidP="00C20A6A">
      <w:pPr>
        <w:spacing w:line="240" w:lineRule="auto"/>
      </w:pPr>
      <w:r>
        <w:separator/>
      </w:r>
    </w:p>
  </w:footnote>
  <w:footnote w:type="continuationSeparator" w:id="0">
    <w:p w14:paraId="74B130E3" w14:textId="77777777" w:rsidR="00855BD2" w:rsidRDefault="00855BD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16"/>
    <w:rsid w:val="000F4C6A"/>
    <w:rsid w:val="00176A25"/>
    <w:rsid w:val="001C4C6F"/>
    <w:rsid w:val="00300B04"/>
    <w:rsid w:val="0039566F"/>
    <w:rsid w:val="003A39A8"/>
    <w:rsid w:val="003C1E16"/>
    <w:rsid w:val="003D27E2"/>
    <w:rsid w:val="005207B6"/>
    <w:rsid w:val="005F7C76"/>
    <w:rsid w:val="007D7BDB"/>
    <w:rsid w:val="00855BD2"/>
    <w:rsid w:val="00A548E7"/>
    <w:rsid w:val="00A57EB5"/>
    <w:rsid w:val="00B15193"/>
    <w:rsid w:val="00B731F1"/>
    <w:rsid w:val="00C20A6A"/>
    <w:rsid w:val="00C22624"/>
    <w:rsid w:val="00C973AA"/>
    <w:rsid w:val="00D02718"/>
    <w:rsid w:val="00E22E29"/>
    <w:rsid w:val="00F6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A566"/>
  <w15:chartTrackingRefBased/>
  <w15:docId w15:val="{6AFC51A5-7AC4-43C6-8F96-3F1ADA94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65F4D"/>
    <w:rPr>
      <w:color w:val="0000FF" w:themeColor="hyperlink"/>
      <w:u w:val="single"/>
    </w:rPr>
  </w:style>
  <w:style w:type="character" w:styleId="a8">
    <w:name w:val="Unresolved Mention"/>
    <w:basedOn w:val="a0"/>
    <w:uiPriority w:val="99"/>
    <w:semiHidden/>
    <w:unhideWhenUsed/>
    <w:rsid w:val="00F6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fgwj/gzwj/gzwjzh/2023011815344814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2023-01-30T08:05:00Z</dcterms:created>
  <dcterms:modified xsi:type="dcterms:W3CDTF">2023-02-03T07:28:00Z</dcterms:modified>
</cp:coreProperties>
</file>