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C383" w14:textId="04A7900B" w:rsidR="00E62F07" w:rsidRPr="00A505C6" w:rsidRDefault="00E62F07" w:rsidP="00E62F07">
      <w:pPr>
        <w:jc w:val="center"/>
        <w:rPr>
          <w:rFonts w:ascii="Arial" w:hAnsi="Arial"/>
          <w:b/>
          <w:bCs/>
          <w:color w:val="E36C0A"/>
          <w:sz w:val="32"/>
          <w:szCs w:val="32"/>
        </w:rPr>
      </w:pPr>
      <w:r w:rsidRPr="00A505C6">
        <w:rPr>
          <w:rFonts w:ascii="Arial" w:hAnsi="Arial" w:hint="eastAsia"/>
          <w:b/>
          <w:bCs/>
          <w:color w:val="E36C0A"/>
          <w:sz w:val="32"/>
          <w:szCs w:val="32"/>
        </w:rPr>
        <w:t>关于施行修改后专利法的相关审查业务处理暂行办法</w:t>
      </w:r>
    </w:p>
    <w:p w14:paraId="3D813FEB" w14:textId="77777777" w:rsidR="00A505C6" w:rsidRPr="00285DBC" w:rsidRDefault="00A505C6" w:rsidP="00170B3C">
      <w:pPr>
        <w:jc w:val="both"/>
        <w:rPr>
          <w:rFonts w:ascii="Arial" w:hAnsi="Arial" w:hint="eastAsia"/>
        </w:rPr>
      </w:pPr>
    </w:p>
    <w:p w14:paraId="104F3835" w14:textId="45B6E4A8" w:rsidR="00E62F07" w:rsidRPr="00285DBC" w:rsidRDefault="00E62F07" w:rsidP="00170B3C">
      <w:pPr>
        <w:ind w:firstLineChars="200" w:firstLine="442"/>
        <w:jc w:val="both"/>
        <w:rPr>
          <w:rFonts w:ascii="Arial" w:hAnsi="Arial"/>
        </w:rPr>
      </w:pPr>
      <w:r w:rsidRPr="00285DBC">
        <w:rPr>
          <w:rFonts w:ascii="Arial" w:hAnsi="Arial" w:hint="eastAsia"/>
          <w:b/>
          <w:bCs/>
        </w:rPr>
        <w:t>第一条</w:t>
      </w:r>
      <w:r w:rsidR="00E80BC9">
        <w:rPr>
          <w:rFonts w:ascii="Arial" w:hAnsi="Arial" w:hint="eastAsia"/>
        </w:rPr>
        <w:t xml:space="preserve"> </w:t>
      </w:r>
      <w:r w:rsidRPr="00285DBC">
        <w:rPr>
          <w:rFonts w:ascii="Arial" w:hAnsi="Arial" w:hint="eastAsia"/>
        </w:rPr>
        <w:t>专利申请人自</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日（含该日，下同）起，可以通过</w:t>
      </w:r>
      <w:proofErr w:type="gramStart"/>
      <w:r w:rsidRPr="00285DBC">
        <w:rPr>
          <w:rFonts w:ascii="Arial" w:hAnsi="Arial" w:hint="eastAsia"/>
        </w:rPr>
        <w:t>纸件形式</w:t>
      </w:r>
      <w:proofErr w:type="gramEnd"/>
      <w:r w:rsidRPr="00285DBC">
        <w:rPr>
          <w:rFonts w:ascii="Arial" w:hAnsi="Arial" w:hint="eastAsia"/>
        </w:rPr>
        <w:t>或电子形式，依照专利法第二条第四款提交请求保护产品的局部的外观设计专利申请。</w:t>
      </w:r>
    </w:p>
    <w:p w14:paraId="4A2C04E6" w14:textId="77777777" w:rsidR="00E62F07" w:rsidRPr="00285DBC" w:rsidRDefault="00E62F07" w:rsidP="00170B3C">
      <w:pPr>
        <w:ind w:firstLineChars="200" w:firstLine="440"/>
        <w:jc w:val="both"/>
        <w:rPr>
          <w:rFonts w:ascii="Arial" w:hAnsi="Arial"/>
        </w:rPr>
      </w:pPr>
      <w:r w:rsidRPr="00285DBC">
        <w:rPr>
          <w:rFonts w:ascii="Arial" w:hAnsi="Arial" w:hint="eastAsia"/>
        </w:rPr>
        <w:t>申请局部外观设计专利的，应当提交整体产品的视图，并用虚实线相结合或者其他方式表明所需要保护的内容，要求保护的局部包含立体形状的，提交的视图中应当包括能清楚显示该局部的立体图；未在整体产品的视图中用虚实线相结合方式表明所需要保护的内容的，应当在简要说明中写明请求保护的局部。</w:t>
      </w:r>
    </w:p>
    <w:p w14:paraId="15C4B583" w14:textId="7CAFA498" w:rsidR="00E62F07" w:rsidRPr="00285DBC" w:rsidRDefault="00E62F07" w:rsidP="00170B3C">
      <w:pPr>
        <w:ind w:firstLineChars="200" w:firstLine="442"/>
        <w:jc w:val="both"/>
        <w:rPr>
          <w:rFonts w:ascii="Arial" w:hAnsi="Arial"/>
        </w:rPr>
      </w:pPr>
      <w:r w:rsidRPr="00285DBC">
        <w:rPr>
          <w:rFonts w:ascii="Arial" w:hAnsi="Arial" w:hint="eastAsia"/>
          <w:b/>
          <w:bCs/>
        </w:rPr>
        <w:t>第二条</w:t>
      </w:r>
      <w:r w:rsidR="00E80BC9">
        <w:rPr>
          <w:rFonts w:ascii="Arial" w:hAnsi="Arial" w:hint="eastAsia"/>
        </w:rPr>
        <w:t xml:space="preserve"> </w:t>
      </w:r>
      <w:r w:rsidRPr="00285DBC">
        <w:rPr>
          <w:rFonts w:ascii="Arial" w:hAnsi="Arial" w:hint="eastAsia"/>
        </w:rPr>
        <w:t>自本办法施行之日起，对于申请日为</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日后的专利申请，申请人认为存在专利法第二十四条第一项规定情形的，可以通过</w:t>
      </w:r>
      <w:proofErr w:type="gramStart"/>
      <w:r w:rsidRPr="00285DBC">
        <w:rPr>
          <w:rFonts w:ascii="Arial" w:hAnsi="Arial" w:hint="eastAsia"/>
        </w:rPr>
        <w:t>纸件形式</w:t>
      </w:r>
      <w:proofErr w:type="gramEnd"/>
      <w:r w:rsidRPr="00285DBC">
        <w:rPr>
          <w:rFonts w:ascii="Arial" w:hAnsi="Arial" w:hint="eastAsia"/>
        </w:rPr>
        <w:t>或电子形式提出请求。国家知识产权局将在新修改的专利法实施细则施行后对上述申请进行审查。</w:t>
      </w:r>
    </w:p>
    <w:p w14:paraId="367420C8" w14:textId="326329D9" w:rsidR="00E62F07" w:rsidRPr="00285DBC" w:rsidRDefault="00E62F07" w:rsidP="00170B3C">
      <w:pPr>
        <w:ind w:firstLineChars="200" w:firstLine="442"/>
        <w:jc w:val="both"/>
        <w:rPr>
          <w:rFonts w:ascii="Arial" w:hAnsi="Arial"/>
        </w:rPr>
      </w:pPr>
      <w:r w:rsidRPr="00285DBC">
        <w:rPr>
          <w:rFonts w:ascii="Arial" w:hAnsi="Arial" w:hint="eastAsia"/>
          <w:b/>
          <w:bCs/>
        </w:rPr>
        <w:t>第三条</w:t>
      </w:r>
      <w:r w:rsidR="00E80BC9">
        <w:rPr>
          <w:rFonts w:ascii="Arial" w:hAnsi="Arial" w:hint="eastAsia"/>
        </w:rPr>
        <w:t xml:space="preserve"> </w:t>
      </w:r>
      <w:r w:rsidRPr="00285DBC">
        <w:rPr>
          <w:rFonts w:ascii="Arial" w:hAnsi="Arial" w:hint="eastAsia"/>
        </w:rPr>
        <w:t>对于申请日为</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日后的外观设计专利申请，申请人可以依照专利法第二十九条第二款提交请求外观设计专利本国优先权的书面声明。</w:t>
      </w:r>
    </w:p>
    <w:p w14:paraId="201A695B" w14:textId="77777777" w:rsidR="00E62F07" w:rsidRPr="00285DBC" w:rsidRDefault="00E62F07" w:rsidP="00170B3C">
      <w:pPr>
        <w:ind w:firstLineChars="200" w:firstLine="440"/>
        <w:jc w:val="both"/>
        <w:rPr>
          <w:rFonts w:ascii="Arial" w:hAnsi="Arial"/>
        </w:rPr>
      </w:pPr>
      <w:r w:rsidRPr="00285DBC">
        <w:rPr>
          <w:rFonts w:ascii="Arial" w:hAnsi="Arial" w:hint="eastAsia"/>
        </w:rPr>
        <w:t>外观设计专利申请人要求本国优先权，在先申请是外观设计专利申请的，可以就相同主题提出外观设计专利申请；在先申请是发明或者实用新型专利申请的，可以</w:t>
      </w:r>
      <w:proofErr w:type="gramStart"/>
      <w:r w:rsidRPr="00285DBC">
        <w:rPr>
          <w:rFonts w:ascii="Arial" w:hAnsi="Arial" w:hint="eastAsia"/>
        </w:rPr>
        <w:t>就附图</w:t>
      </w:r>
      <w:proofErr w:type="gramEnd"/>
      <w:r w:rsidRPr="00285DBC">
        <w:rPr>
          <w:rFonts w:ascii="Arial" w:hAnsi="Arial" w:hint="eastAsia"/>
        </w:rPr>
        <w:t>显示的设计提出相同主题的外观设计专利申请。</w:t>
      </w:r>
    </w:p>
    <w:p w14:paraId="30489396" w14:textId="77777777" w:rsidR="00E62F07" w:rsidRPr="00285DBC" w:rsidRDefault="00E62F07" w:rsidP="00170B3C">
      <w:pPr>
        <w:ind w:firstLineChars="200" w:firstLine="440"/>
        <w:jc w:val="both"/>
        <w:rPr>
          <w:rFonts w:ascii="Arial" w:hAnsi="Arial"/>
        </w:rPr>
      </w:pPr>
      <w:r w:rsidRPr="00285DBC">
        <w:rPr>
          <w:rFonts w:ascii="Arial" w:hAnsi="Arial" w:hint="eastAsia"/>
        </w:rPr>
        <w:t>外观设计专利申请人要求本国优先权的，其在先申请自后一申请提出之日起即视为撤回，但外观设计专利申请人要求以发明或者实用新型专利申请作为本国优先权基础的除外。</w:t>
      </w:r>
    </w:p>
    <w:p w14:paraId="6B52BEED" w14:textId="10BC05EC" w:rsidR="00E62F07" w:rsidRPr="00285DBC" w:rsidRDefault="00E62F07" w:rsidP="00170B3C">
      <w:pPr>
        <w:ind w:firstLineChars="200" w:firstLine="442"/>
        <w:jc w:val="both"/>
        <w:rPr>
          <w:rFonts w:ascii="Arial" w:hAnsi="Arial"/>
        </w:rPr>
      </w:pPr>
      <w:r w:rsidRPr="00285DBC">
        <w:rPr>
          <w:rFonts w:ascii="Arial" w:hAnsi="Arial" w:hint="eastAsia"/>
          <w:b/>
          <w:bCs/>
        </w:rPr>
        <w:t>第四条</w:t>
      </w:r>
      <w:r w:rsidR="00E80BC9">
        <w:rPr>
          <w:rFonts w:ascii="Arial" w:hAnsi="Arial" w:hint="eastAsia"/>
        </w:rPr>
        <w:t xml:space="preserve"> </w:t>
      </w:r>
      <w:r w:rsidRPr="00285DBC">
        <w:rPr>
          <w:rFonts w:ascii="Arial" w:hAnsi="Arial" w:hint="eastAsia"/>
        </w:rPr>
        <w:t>对于申请日为</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日后的专利申请，申请人可以依照专利法第三十条提交第一次提出的专利申请文件的副本。</w:t>
      </w:r>
    </w:p>
    <w:p w14:paraId="60737757" w14:textId="4BC6CA46" w:rsidR="00E62F07" w:rsidRPr="00285DBC" w:rsidRDefault="00E62F07" w:rsidP="00170B3C">
      <w:pPr>
        <w:ind w:firstLineChars="200" w:firstLine="442"/>
        <w:jc w:val="both"/>
        <w:rPr>
          <w:rFonts w:ascii="Arial" w:hAnsi="Arial"/>
        </w:rPr>
      </w:pPr>
      <w:r w:rsidRPr="00285DBC">
        <w:rPr>
          <w:rFonts w:ascii="Arial" w:hAnsi="Arial" w:hint="eastAsia"/>
          <w:b/>
          <w:bCs/>
        </w:rPr>
        <w:t>第五条</w:t>
      </w:r>
      <w:r w:rsidR="00E80BC9">
        <w:rPr>
          <w:rFonts w:ascii="Arial" w:hAnsi="Arial" w:hint="eastAsia"/>
        </w:rPr>
        <w:t xml:space="preserve"> </w:t>
      </w:r>
      <w:r w:rsidRPr="00285DBC">
        <w:rPr>
          <w:rFonts w:ascii="Arial" w:hAnsi="Arial" w:hint="eastAsia"/>
        </w:rPr>
        <w:t>对自</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日起公告授权的发明专利，专利权人可以依照专利法第四十二条第二款，自专利权授权公告之日起三个月内，通过</w:t>
      </w:r>
      <w:proofErr w:type="gramStart"/>
      <w:r w:rsidRPr="00285DBC">
        <w:rPr>
          <w:rFonts w:ascii="Arial" w:hAnsi="Arial" w:hint="eastAsia"/>
        </w:rPr>
        <w:t>纸件形式</w:t>
      </w:r>
      <w:proofErr w:type="gramEnd"/>
      <w:r w:rsidRPr="00285DBC">
        <w:rPr>
          <w:rFonts w:ascii="Arial" w:hAnsi="Arial" w:hint="eastAsia"/>
        </w:rPr>
        <w:t>提出专利权期限补偿请求，后续再按照国家知识产权局发出的缴费通知缴纳相关费用。国家知识产权局将在新修改的专利法实施细则施行后对上述请求进行审查。</w:t>
      </w:r>
    </w:p>
    <w:p w14:paraId="48B63E83" w14:textId="607BEBB4" w:rsidR="00E62F07" w:rsidRPr="00285DBC" w:rsidRDefault="00E62F07" w:rsidP="00170B3C">
      <w:pPr>
        <w:ind w:firstLineChars="200" w:firstLine="442"/>
        <w:jc w:val="both"/>
        <w:rPr>
          <w:rFonts w:ascii="Arial" w:hAnsi="Arial"/>
        </w:rPr>
      </w:pPr>
      <w:r w:rsidRPr="00285DBC">
        <w:rPr>
          <w:rFonts w:ascii="Arial" w:hAnsi="Arial" w:hint="eastAsia"/>
          <w:b/>
          <w:bCs/>
        </w:rPr>
        <w:t>第六条</w:t>
      </w:r>
      <w:r w:rsidR="00E80BC9">
        <w:rPr>
          <w:rFonts w:ascii="Arial" w:hAnsi="Arial" w:hint="eastAsia"/>
        </w:rPr>
        <w:t xml:space="preserve"> </w:t>
      </w:r>
      <w:r w:rsidRPr="00285DBC">
        <w:rPr>
          <w:rFonts w:ascii="Arial" w:hAnsi="Arial" w:hint="eastAsia"/>
        </w:rPr>
        <w:t>专利权人自</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日起，可以依照专利法第四十二条第三款，自新药上市许可请求获得批准之日起三个月内，通过</w:t>
      </w:r>
      <w:proofErr w:type="gramStart"/>
      <w:r w:rsidRPr="00285DBC">
        <w:rPr>
          <w:rFonts w:ascii="Arial" w:hAnsi="Arial" w:hint="eastAsia"/>
        </w:rPr>
        <w:t>纸件形式</w:t>
      </w:r>
      <w:proofErr w:type="gramEnd"/>
      <w:r w:rsidRPr="00285DBC">
        <w:rPr>
          <w:rFonts w:ascii="Arial" w:hAnsi="Arial" w:hint="eastAsia"/>
        </w:rPr>
        <w:t>提出专利权期限补偿请求，后续再按照国家知识产权局发出的缴费通知要求缴纳相关费用。国家知识产权局将在新修改的专利法实施细则施行后对上述请求进行审查。</w:t>
      </w:r>
    </w:p>
    <w:p w14:paraId="128915BD" w14:textId="780DEC0C" w:rsidR="00E62F07" w:rsidRPr="00285DBC" w:rsidRDefault="00E62F07" w:rsidP="00170B3C">
      <w:pPr>
        <w:ind w:firstLineChars="200" w:firstLine="442"/>
        <w:jc w:val="both"/>
        <w:rPr>
          <w:rFonts w:ascii="Arial" w:hAnsi="Arial"/>
        </w:rPr>
      </w:pPr>
      <w:r w:rsidRPr="00285DBC">
        <w:rPr>
          <w:rFonts w:ascii="Arial" w:hAnsi="Arial" w:hint="eastAsia"/>
          <w:b/>
          <w:bCs/>
        </w:rPr>
        <w:t>第七条</w:t>
      </w:r>
      <w:r w:rsidR="00E80BC9">
        <w:rPr>
          <w:rFonts w:ascii="Arial" w:hAnsi="Arial" w:hint="eastAsia"/>
        </w:rPr>
        <w:t xml:space="preserve"> </w:t>
      </w:r>
      <w:r w:rsidRPr="00285DBC">
        <w:rPr>
          <w:rFonts w:ascii="Arial" w:hAnsi="Arial" w:hint="eastAsia"/>
        </w:rPr>
        <w:t>自本办法施行之日起，专利权人可以依照专利法第五十条第一款，以</w:t>
      </w:r>
      <w:proofErr w:type="gramStart"/>
      <w:r w:rsidRPr="00285DBC">
        <w:rPr>
          <w:rFonts w:ascii="Arial" w:hAnsi="Arial" w:hint="eastAsia"/>
        </w:rPr>
        <w:t>纸件形式</w:t>
      </w:r>
      <w:proofErr w:type="gramEnd"/>
      <w:r w:rsidRPr="00285DBC">
        <w:rPr>
          <w:rFonts w:ascii="Arial" w:hAnsi="Arial" w:hint="eastAsia"/>
        </w:rPr>
        <w:t>或电子形式自愿声明对其专利实施开放许可。国家知识产权局将在新修改的专利法实施细则施行后对</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日后提交的上述声明进行审查。</w:t>
      </w:r>
    </w:p>
    <w:p w14:paraId="3013A796" w14:textId="3D59EC10" w:rsidR="00E62F07" w:rsidRPr="00285DBC" w:rsidRDefault="00E62F07" w:rsidP="00170B3C">
      <w:pPr>
        <w:ind w:firstLineChars="200" w:firstLine="442"/>
        <w:jc w:val="both"/>
        <w:rPr>
          <w:rFonts w:ascii="Arial" w:hAnsi="Arial"/>
        </w:rPr>
      </w:pPr>
      <w:r w:rsidRPr="00285DBC">
        <w:rPr>
          <w:rFonts w:ascii="Arial" w:hAnsi="Arial" w:hint="eastAsia"/>
          <w:b/>
          <w:bCs/>
        </w:rPr>
        <w:t>第八条</w:t>
      </w:r>
      <w:r w:rsidR="00E80BC9">
        <w:rPr>
          <w:rFonts w:ascii="Arial" w:hAnsi="Arial" w:hint="eastAsia"/>
        </w:rPr>
        <w:t xml:space="preserve"> </w:t>
      </w:r>
      <w:r w:rsidRPr="00285DBC">
        <w:rPr>
          <w:rFonts w:ascii="Arial" w:hAnsi="Arial" w:hint="eastAsia"/>
        </w:rPr>
        <w:t>自本办法施行之日起，被控侵权人可以依照专利法第六十六条，通过</w:t>
      </w:r>
      <w:proofErr w:type="gramStart"/>
      <w:r w:rsidRPr="00285DBC">
        <w:rPr>
          <w:rFonts w:ascii="Arial" w:hAnsi="Arial" w:hint="eastAsia"/>
        </w:rPr>
        <w:t>纸件形式</w:t>
      </w:r>
      <w:proofErr w:type="gramEnd"/>
      <w:r w:rsidRPr="00285DBC">
        <w:rPr>
          <w:rFonts w:ascii="Arial" w:hAnsi="Arial" w:hint="eastAsia"/>
        </w:rPr>
        <w:t>或电子形式请求国家知识产权局出具专利权评价报告。</w:t>
      </w:r>
    </w:p>
    <w:p w14:paraId="7D10FA9B" w14:textId="561FD148" w:rsidR="00E62F07" w:rsidRPr="00285DBC" w:rsidRDefault="00E62F07" w:rsidP="00170B3C">
      <w:pPr>
        <w:ind w:firstLineChars="200" w:firstLine="442"/>
        <w:jc w:val="both"/>
        <w:rPr>
          <w:rFonts w:ascii="Arial" w:hAnsi="Arial"/>
        </w:rPr>
      </w:pPr>
      <w:r w:rsidRPr="00285DBC">
        <w:rPr>
          <w:rFonts w:ascii="Arial" w:hAnsi="Arial" w:hint="eastAsia"/>
          <w:b/>
          <w:bCs/>
        </w:rPr>
        <w:t>第九条</w:t>
      </w:r>
      <w:r w:rsidR="00E80BC9">
        <w:rPr>
          <w:rFonts w:ascii="Arial" w:hAnsi="Arial" w:hint="eastAsia"/>
        </w:rPr>
        <w:t xml:space="preserve"> </w:t>
      </w:r>
      <w:r w:rsidRPr="00285DBC">
        <w:rPr>
          <w:rFonts w:ascii="Arial" w:hAnsi="Arial" w:hint="eastAsia"/>
        </w:rPr>
        <w:t>自</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日起，国家知识产权局依照专利法第二十条第一款、专利法第二十五条第一款第（五）项对初步审查、实质审查和复审程序中的专利申请进行审查。</w:t>
      </w:r>
    </w:p>
    <w:p w14:paraId="0F6B19B4" w14:textId="032BD6D1" w:rsidR="00E62F07" w:rsidRPr="00285DBC" w:rsidRDefault="00E62F07" w:rsidP="00170B3C">
      <w:pPr>
        <w:ind w:firstLineChars="200" w:firstLine="442"/>
        <w:jc w:val="both"/>
        <w:rPr>
          <w:rFonts w:ascii="Arial" w:hAnsi="Arial"/>
        </w:rPr>
      </w:pPr>
      <w:r w:rsidRPr="00285DBC">
        <w:rPr>
          <w:rFonts w:ascii="Arial" w:hAnsi="Arial" w:hint="eastAsia"/>
          <w:b/>
          <w:bCs/>
        </w:rPr>
        <w:t>第十条</w:t>
      </w:r>
      <w:r w:rsidR="00E80BC9">
        <w:rPr>
          <w:rFonts w:ascii="Arial" w:hAnsi="Arial" w:hint="eastAsia"/>
        </w:rPr>
        <w:t xml:space="preserve"> </w:t>
      </w:r>
      <w:r w:rsidRPr="00285DBC">
        <w:rPr>
          <w:rFonts w:ascii="Arial" w:hAnsi="Arial" w:hint="eastAsia"/>
        </w:rPr>
        <w:t>申请人对于国家知识产权局依照本办法</w:t>
      </w:r>
      <w:proofErr w:type="gramStart"/>
      <w:r w:rsidRPr="00285DBC">
        <w:rPr>
          <w:rFonts w:ascii="Arial" w:hAnsi="Arial" w:hint="eastAsia"/>
        </w:rPr>
        <w:t>作出</w:t>
      </w:r>
      <w:proofErr w:type="gramEnd"/>
      <w:r w:rsidRPr="00285DBC">
        <w:rPr>
          <w:rFonts w:ascii="Arial" w:hAnsi="Arial" w:hint="eastAsia"/>
        </w:rPr>
        <w:t>的有关决定不服的，可以依法提出行政复议申请、复审请求或者提起行政诉讼。</w:t>
      </w:r>
    </w:p>
    <w:p w14:paraId="1AC5B894" w14:textId="08356D1A" w:rsidR="00E62F07" w:rsidRPr="00285DBC" w:rsidRDefault="00E62F07" w:rsidP="00170B3C">
      <w:pPr>
        <w:ind w:firstLineChars="200" w:firstLine="442"/>
        <w:jc w:val="both"/>
        <w:rPr>
          <w:rFonts w:ascii="Arial" w:hAnsi="Arial"/>
        </w:rPr>
      </w:pPr>
      <w:r w:rsidRPr="00285DBC">
        <w:rPr>
          <w:rFonts w:ascii="Arial" w:hAnsi="Arial" w:hint="eastAsia"/>
          <w:b/>
          <w:bCs/>
        </w:rPr>
        <w:t>第十一条</w:t>
      </w:r>
      <w:r w:rsidR="00E80BC9">
        <w:rPr>
          <w:rFonts w:ascii="Arial" w:hAnsi="Arial" w:hint="eastAsia"/>
        </w:rPr>
        <w:t xml:space="preserve"> </w:t>
      </w:r>
      <w:r w:rsidRPr="00285DBC">
        <w:rPr>
          <w:rFonts w:ascii="Arial" w:hAnsi="Arial" w:hint="eastAsia"/>
        </w:rPr>
        <w:t>申请日为</w:t>
      </w:r>
      <w:r w:rsidRPr="00285DBC">
        <w:rPr>
          <w:rFonts w:ascii="Arial" w:hAnsi="Arial" w:hint="eastAsia"/>
        </w:rPr>
        <w:t>2021</w:t>
      </w:r>
      <w:r w:rsidRPr="00285DBC">
        <w:rPr>
          <w:rFonts w:ascii="Arial" w:hAnsi="Arial" w:hint="eastAsia"/>
        </w:rPr>
        <w:t>年</w:t>
      </w:r>
      <w:r w:rsidRPr="00285DBC">
        <w:rPr>
          <w:rFonts w:ascii="Arial" w:hAnsi="Arial" w:hint="eastAsia"/>
        </w:rPr>
        <w:t>5</w:t>
      </w:r>
      <w:r w:rsidRPr="00285DBC">
        <w:rPr>
          <w:rFonts w:ascii="Arial" w:hAnsi="Arial" w:hint="eastAsia"/>
        </w:rPr>
        <w:t>月</w:t>
      </w:r>
      <w:r w:rsidRPr="00285DBC">
        <w:rPr>
          <w:rFonts w:ascii="Arial" w:hAnsi="Arial" w:hint="eastAsia"/>
        </w:rPr>
        <w:t>31</w:t>
      </w:r>
      <w:r w:rsidRPr="00285DBC">
        <w:rPr>
          <w:rFonts w:ascii="Arial" w:hAnsi="Arial" w:hint="eastAsia"/>
        </w:rPr>
        <w:t>日（含该日）之前的外观设计专利权的保护期限为十年，自申请日起算。</w:t>
      </w:r>
    </w:p>
    <w:p w14:paraId="2E46C35C" w14:textId="3DC1FF2C" w:rsidR="00E62F07" w:rsidRDefault="00E62F07" w:rsidP="00170B3C">
      <w:pPr>
        <w:ind w:firstLineChars="200" w:firstLine="442"/>
        <w:jc w:val="both"/>
        <w:rPr>
          <w:rFonts w:ascii="Arial" w:hAnsi="Arial"/>
        </w:rPr>
      </w:pPr>
      <w:r w:rsidRPr="00285DBC">
        <w:rPr>
          <w:rFonts w:ascii="Arial" w:hAnsi="Arial" w:hint="eastAsia"/>
          <w:b/>
          <w:bCs/>
        </w:rPr>
        <w:lastRenderedPageBreak/>
        <w:t>第十二条</w:t>
      </w:r>
      <w:r w:rsidR="00E80BC9">
        <w:rPr>
          <w:rFonts w:ascii="Arial" w:hAnsi="Arial" w:hint="eastAsia"/>
        </w:rPr>
        <w:t xml:space="preserve"> </w:t>
      </w:r>
      <w:r w:rsidRPr="00285DBC">
        <w:rPr>
          <w:rFonts w:ascii="Arial" w:hAnsi="Arial" w:hint="eastAsia"/>
        </w:rPr>
        <w:t>本办法自</w:t>
      </w:r>
      <w:r w:rsidRPr="00285DBC">
        <w:rPr>
          <w:rFonts w:ascii="Arial" w:hAnsi="Arial" w:hint="eastAsia"/>
        </w:rPr>
        <w:t>2023</w:t>
      </w:r>
      <w:r w:rsidRPr="00285DBC">
        <w:rPr>
          <w:rFonts w:ascii="Arial" w:hAnsi="Arial" w:hint="eastAsia"/>
        </w:rPr>
        <w:t>年</w:t>
      </w:r>
      <w:r w:rsidRPr="00285DBC">
        <w:rPr>
          <w:rFonts w:ascii="Arial" w:hAnsi="Arial" w:hint="eastAsia"/>
        </w:rPr>
        <w:t>1</w:t>
      </w:r>
      <w:r w:rsidRPr="00285DBC">
        <w:rPr>
          <w:rFonts w:ascii="Arial" w:hAnsi="Arial" w:hint="eastAsia"/>
        </w:rPr>
        <w:t>月</w:t>
      </w:r>
      <w:r w:rsidRPr="00285DBC">
        <w:rPr>
          <w:rFonts w:ascii="Arial" w:hAnsi="Arial" w:hint="eastAsia"/>
        </w:rPr>
        <w:t>11</w:t>
      </w:r>
      <w:r w:rsidRPr="00285DBC">
        <w:rPr>
          <w:rFonts w:ascii="Arial" w:hAnsi="Arial" w:hint="eastAsia"/>
        </w:rPr>
        <w:t>日起施行。</w:t>
      </w:r>
      <w:r w:rsidRPr="00285DBC">
        <w:rPr>
          <w:rFonts w:ascii="Arial" w:hAnsi="Arial" w:hint="eastAsia"/>
        </w:rPr>
        <w:t>2021</w:t>
      </w:r>
      <w:r w:rsidRPr="00285DBC">
        <w:rPr>
          <w:rFonts w:ascii="Arial" w:hAnsi="Arial" w:hint="eastAsia"/>
        </w:rPr>
        <w:t>年</w:t>
      </w:r>
      <w:r w:rsidRPr="00285DBC">
        <w:rPr>
          <w:rFonts w:ascii="Arial" w:hAnsi="Arial" w:hint="eastAsia"/>
        </w:rPr>
        <w:t>6</w:t>
      </w:r>
      <w:r w:rsidRPr="00285DBC">
        <w:rPr>
          <w:rFonts w:ascii="Arial" w:hAnsi="Arial" w:hint="eastAsia"/>
        </w:rPr>
        <w:t>月</w:t>
      </w:r>
      <w:r w:rsidRPr="00285DBC">
        <w:rPr>
          <w:rFonts w:ascii="Arial" w:hAnsi="Arial" w:hint="eastAsia"/>
        </w:rPr>
        <w:t>1</w:t>
      </w:r>
      <w:r w:rsidRPr="00285DBC">
        <w:rPr>
          <w:rFonts w:ascii="Arial" w:hAnsi="Arial" w:hint="eastAsia"/>
        </w:rPr>
        <w:t>日起施行的《关于施行修改后专利法的相关审查业务处理暂行办法》（国家知识产权局第四二三号公告）同时废止。</w:t>
      </w:r>
    </w:p>
    <w:p w14:paraId="56672143" w14:textId="77777777" w:rsidR="00E80BC9" w:rsidRPr="00285DBC" w:rsidRDefault="00E80BC9" w:rsidP="00E62F07">
      <w:pPr>
        <w:rPr>
          <w:rFonts w:ascii="Arial" w:hAnsi="Arial"/>
        </w:rPr>
      </w:pPr>
    </w:p>
    <w:p w14:paraId="687DD119" w14:textId="77777777" w:rsidR="00170B3C" w:rsidRDefault="00170B3C">
      <w:pPr>
        <w:rPr>
          <w:rFonts w:ascii="Arial" w:hAnsi="Arial"/>
        </w:rPr>
      </w:pPr>
    </w:p>
    <w:p w14:paraId="6749FC07" w14:textId="76DBC768" w:rsidR="00E62F07" w:rsidRPr="00285DBC" w:rsidRDefault="00E62F07">
      <w:pPr>
        <w:rPr>
          <w:rFonts w:ascii="Arial" w:hAnsi="Arial"/>
        </w:rPr>
      </w:pPr>
      <w:r w:rsidRPr="00285DBC">
        <w:rPr>
          <w:rFonts w:ascii="Arial" w:hAnsi="Arial" w:hint="eastAsia"/>
        </w:rPr>
        <w:t>信息来源：</w:t>
      </w:r>
      <w:hyperlink r:id="rId6" w:history="1">
        <w:r w:rsidRPr="00285DBC">
          <w:rPr>
            <w:rStyle w:val="a3"/>
            <w:rFonts w:ascii="Arial" w:hAnsi="Arial"/>
          </w:rPr>
          <w:t>https://w</w:t>
        </w:r>
        <w:r w:rsidRPr="00285DBC">
          <w:rPr>
            <w:rStyle w:val="a3"/>
            <w:rFonts w:ascii="Arial" w:hAnsi="Arial"/>
          </w:rPr>
          <w:t>w</w:t>
        </w:r>
        <w:r w:rsidRPr="00285DBC">
          <w:rPr>
            <w:rStyle w:val="a3"/>
            <w:rFonts w:ascii="Arial" w:hAnsi="Arial"/>
          </w:rPr>
          <w:t>w.cnipa.gov.cn/art/2023/1/5/art_74_181248.html</w:t>
        </w:r>
      </w:hyperlink>
    </w:p>
    <w:p w14:paraId="7A5E5DD7" w14:textId="77777777" w:rsidR="00E62F07" w:rsidRPr="00285DBC" w:rsidRDefault="00E62F07">
      <w:pPr>
        <w:rPr>
          <w:rFonts w:ascii="Arial" w:hAnsi="Arial"/>
        </w:rPr>
      </w:pPr>
    </w:p>
    <w:sectPr w:rsidR="00E62F07" w:rsidRPr="00285DBC" w:rsidSect="00170B3C">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7928" w14:textId="77777777" w:rsidR="00E63802" w:rsidRDefault="00E63802" w:rsidP="00285DBC">
      <w:pPr>
        <w:spacing w:line="240" w:lineRule="auto"/>
      </w:pPr>
      <w:r>
        <w:separator/>
      </w:r>
    </w:p>
  </w:endnote>
  <w:endnote w:type="continuationSeparator" w:id="0">
    <w:p w14:paraId="26FEE266" w14:textId="77777777" w:rsidR="00E63802" w:rsidRDefault="00E63802" w:rsidP="00285D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79599" w14:textId="77777777" w:rsidR="00E63802" w:rsidRDefault="00E63802" w:rsidP="00285DBC">
      <w:pPr>
        <w:spacing w:line="240" w:lineRule="auto"/>
      </w:pPr>
      <w:r>
        <w:separator/>
      </w:r>
    </w:p>
  </w:footnote>
  <w:footnote w:type="continuationSeparator" w:id="0">
    <w:p w14:paraId="0DDC26B6" w14:textId="77777777" w:rsidR="00E63802" w:rsidRDefault="00E63802" w:rsidP="00285D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2F07"/>
    <w:rsid w:val="00170B3C"/>
    <w:rsid w:val="00285DBC"/>
    <w:rsid w:val="00A505C6"/>
    <w:rsid w:val="00B41EDF"/>
    <w:rsid w:val="00E62F07"/>
    <w:rsid w:val="00E63802"/>
    <w:rsid w:val="00E80BC9"/>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03BEE"/>
  <w15:chartTrackingRefBased/>
  <w15:docId w15:val="{7B121910-69CF-4A58-B24A-0326B23B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05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2F07"/>
    <w:rPr>
      <w:color w:val="0563C1" w:themeColor="hyperlink"/>
      <w:u w:val="single"/>
    </w:rPr>
  </w:style>
  <w:style w:type="character" w:styleId="a4">
    <w:name w:val="Unresolved Mention"/>
    <w:basedOn w:val="a0"/>
    <w:uiPriority w:val="99"/>
    <w:semiHidden/>
    <w:unhideWhenUsed/>
    <w:rsid w:val="00E62F07"/>
    <w:rPr>
      <w:color w:val="605E5C"/>
      <w:shd w:val="clear" w:color="auto" w:fill="E1DFDD"/>
    </w:rPr>
  </w:style>
  <w:style w:type="paragraph" w:styleId="a5">
    <w:name w:val="Date"/>
    <w:basedOn w:val="a"/>
    <w:next w:val="a"/>
    <w:link w:val="a6"/>
    <w:uiPriority w:val="99"/>
    <w:semiHidden/>
    <w:unhideWhenUsed/>
    <w:rsid w:val="00E62F07"/>
    <w:pPr>
      <w:ind w:leftChars="2500" w:left="100"/>
    </w:pPr>
  </w:style>
  <w:style w:type="character" w:customStyle="1" w:styleId="a6">
    <w:name w:val="日期 字符"/>
    <w:basedOn w:val="a0"/>
    <w:link w:val="a5"/>
    <w:uiPriority w:val="99"/>
    <w:semiHidden/>
    <w:rsid w:val="00E62F07"/>
  </w:style>
  <w:style w:type="paragraph" w:styleId="a7">
    <w:name w:val="header"/>
    <w:basedOn w:val="a"/>
    <w:link w:val="a8"/>
    <w:uiPriority w:val="99"/>
    <w:unhideWhenUsed/>
    <w:rsid w:val="00285DBC"/>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285DBC"/>
    <w:rPr>
      <w:sz w:val="18"/>
      <w:szCs w:val="18"/>
    </w:rPr>
  </w:style>
  <w:style w:type="paragraph" w:styleId="a9">
    <w:name w:val="footer"/>
    <w:basedOn w:val="a"/>
    <w:link w:val="aa"/>
    <w:uiPriority w:val="99"/>
    <w:unhideWhenUsed/>
    <w:rsid w:val="00285DBC"/>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285DBC"/>
    <w:rPr>
      <w:sz w:val="18"/>
      <w:szCs w:val="18"/>
    </w:rPr>
  </w:style>
  <w:style w:type="character" w:styleId="ab">
    <w:name w:val="FollowedHyperlink"/>
    <w:basedOn w:val="a0"/>
    <w:uiPriority w:val="99"/>
    <w:semiHidden/>
    <w:unhideWhenUsed/>
    <w:rsid w:val="00170B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6731">
      <w:bodyDiv w:val="1"/>
      <w:marLeft w:val="0"/>
      <w:marRight w:val="0"/>
      <w:marTop w:val="0"/>
      <w:marBottom w:val="0"/>
      <w:divBdr>
        <w:top w:val="none" w:sz="0" w:space="0" w:color="auto"/>
        <w:left w:val="none" w:sz="0" w:space="0" w:color="auto"/>
        <w:bottom w:val="none" w:sz="0" w:space="0" w:color="auto"/>
        <w:right w:val="none" w:sz="0" w:space="0" w:color="auto"/>
      </w:divBdr>
      <w:divsChild>
        <w:div w:id="102112495">
          <w:marLeft w:val="0"/>
          <w:marRight w:val="0"/>
          <w:marTop w:val="0"/>
          <w:marBottom w:val="0"/>
          <w:divBdr>
            <w:top w:val="none" w:sz="0" w:space="0" w:color="auto"/>
            <w:left w:val="none" w:sz="0" w:space="0" w:color="auto"/>
            <w:bottom w:val="none" w:sz="0" w:space="0" w:color="auto"/>
            <w:right w:val="none" w:sz="0" w:space="0" w:color="auto"/>
          </w:divBdr>
        </w:div>
        <w:div w:id="39786761">
          <w:marLeft w:val="0"/>
          <w:marRight w:val="450"/>
          <w:marTop w:val="0"/>
          <w:marBottom w:val="0"/>
          <w:divBdr>
            <w:top w:val="none" w:sz="0" w:space="0" w:color="auto"/>
            <w:left w:val="none" w:sz="0" w:space="0" w:color="auto"/>
            <w:bottom w:val="none" w:sz="0" w:space="0" w:color="auto"/>
            <w:right w:val="none" w:sz="0" w:space="0" w:color="auto"/>
          </w:divBdr>
        </w:div>
        <w:div w:id="240601924">
          <w:marLeft w:val="0"/>
          <w:marRight w:val="0"/>
          <w:marTop w:val="0"/>
          <w:marBottom w:val="0"/>
          <w:divBdr>
            <w:top w:val="none" w:sz="0" w:space="0" w:color="auto"/>
            <w:left w:val="none" w:sz="0" w:space="0" w:color="auto"/>
            <w:bottom w:val="none" w:sz="0" w:space="0" w:color="auto"/>
            <w:right w:val="none" w:sz="0" w:space="0" w:color="auto"/>
          </w:divBdr>
        </w:div>
      </w:divsChild>
    </w:div>
    <w:div w:id="1432506179">
      <w:bodyDiv w:val="1"/>
      <w:marLeft w:val="0"/>
      <w:marRight w:val="0"/>
      <w:marTop w:val="0"/>
      <w:marBottom w:val="0"/>
      <w:divBdr>
        <w:top w:val="none" w:sz="0" w:space="0" w:color="auto"/>
        <w:left w:val="none" w:sz="0" w:space="0" w:color="auto"/>
        <w:bottom w:val="none" w:sz="0" w:space="0" w:color="auto"/>
        <w:right w:val="none" w:sz="0" w:space="0" w:color="auto"/>
      </w:divBdr>
      <w:divsChild>
        <w:div w:id="1999383893">
          <w:marLeft w:val="0"/>
          <w:marRight w:val="0"/>
          <w:marTop w:val="0"/>
          <w:marBottom w:val="0"/>
          <w:divBdr>
            <w:top w:val="none" w:sz="0" w:space="0" w:color="auto"/>
            <w:left w:val="none" w:sz="0" w:space="0" w:color="auto"/>
            <w:bottom w:val="none" w:sz="0" w:space="0" w:color="auto"/>
            <w:right w:val="none" w:sz="0" w:space="0" w:color="auto"/>
          </w:divBdr>
        </w:div>
        <w:div w:id="498083957">
          <w:marLeft w:val="0"/>
          <w:marRight w:val="450"/>
          <w:marTop w:val="0"/>
          <w:marBottom w:val="0"/>
          <w:divBdr>
            <w:top w:val="none" w:sz="0" w:space="0" w:color="auto"/>
            <w:left w:val="none" w:sz="0" w:space="0" w:color="auto"/>
            <w:bottom w:val="none" w:sz="0" w:space="0" w:color="auto"/>
            <w:right w:val="none" w:sz="0" w:space="0" w:color="auto"/>
          </w:divBdr>
        </w:div>
        <w:div w:id="875507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nipa.gov.cn/art/2023/1/5/art_74_18124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2023-01-10T02:15:00Z</dcterms:created>
  <dcterms:modified xsi:type="dcterms:W3CDTF">2023-01-12T12:53:00Z</dcterms:modified>
</cp:coreProperties>
</file>