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9D8E" w14:textId="77777777" w:rsidR="00BB6282" w:rsidRPr="00BB6282" w:rsidRDefault="00BB6282" w:rsidP="00BB6282">
      <w:pPr>
        <w:pStyle w:val="AD"/>
        <w:spacing w:line="276" w:lineRule="auto"/>
        <w:jc w:val="center"/>
        <w:rPr>
          <w:b/>
          <w:bCs/>
          <w:color w:val="E36C0A" w:themeColor="accent6" w:themeShade="BF"/>
          <w:sz w:val="32"/>
          <w:szCs w:val="32"/>
        </w:rPr>
      </w:pPr>
      <w:r w:rsidRPr="00BB6282">
        <w:rPr>
          <w:rFonts w:hint="eastAsia"/>
          <w:b/>
          <w:bCs/>
          <w:color w:val="E36C0A" w:themeColor="accent6" w:themeShade="BF"/>
          <w:sz w:val="32"/>
          <w:szCs w:val="32"/>
        </w:rPr>
        <w:t>关于成渝金融法院案件管辖的规定</w:t>
      </w:r>
    </w:p>
    <w:p w14:paraId="1424F4E7" w14:textId="77777777" w:rsidR="00BB6282" w:rsidRDefault="00BB6282" w:rsidP="00BB6282">
      <w:pPr>
        <w:pStyle w:val="AD"/>
        <w:spacing w:line="276" w:lineRule="auto"/>
        <w:jc w:val="center"/>
      </w:pPr>
      <w:r>
        <w:rPr>
          <w:rFonts w:hint="eastAsia"/>
        </w:rPr>
        <w:t>法释〔</w:t>
      </w:r>
      <w:r>
        <w:rPr>
          <w:rFonts w:hint="eastAsia"/>
        </w:rPr>
        <w:t>2022</w:t>
      </w:r>
      <w:r>
        <w:rPr>
          <w:rFonts w:hint="eastAsia"/>
        </w:rPr>
        <w:t>〕</w:t>
      </w:r>
      <w:r>
        <w:rPr>
          <w:rFonts w:hint="eastAsia"/>
        </w:rPr>
        <w:t>20</w:t>
      </w:r>
      <w:r>
        <w:rPr>
          <w:rFonts w:hint="eastAsia"/>
        </w:rPr>
        <w:t>号</w:t>
      </w:r>
    </w:p>
    <w:p w14:paraId="68B121BB" w14:textId="0C539DF6" w:rsidR="00BB6282" w:rsidRDefault="00BB6282" w:rsidP="00DE3EB9">
      <w:pPr>
        <w:pStyle w:val="AD"/>
        <w:spacing w:line="276" w:lineRule="auto"/>
        <w:jc w:val="center"/>
      </w:pPr>
      <w:r>
        <w:rPr>
          <w:rFonts w:hint="eastAsia"/>
        </w:rPr>
        <w:t>（</w:t>
      </w:r>
      <w:r>
        <w:rPr>
          <w:rFonts w:hint="eastAsia"/>
        </w:rPr>
        <w:t>2022</w:t>
      </w:r>
      <w:r>
        <w:rPr>
          <w:rFonts w:hint="eastAsia"/>
        </w:rPr>
        <w:t>年</w:t>
      </w:r>
      <w:r>
        <w:rPr>
          <w:rFonts w:hint="eastAsia"/>
        </w:rPr>
        <w:t>9</w:t>
      </w:r>
      <w:r>
        <w:rPr>
          <w:rFonts w:hint="eastAsia"/>
        </w:rPr>
        <w:t>月</w:t>
      </w:r>
      <w:r>
        <w:rPr>
          <w:rFonts w:hint="eastAsia"/>
        </w:rPr>
        <w:t>19</w:t>
      </w:r>
      <w:r>
        <w:rPr>
          <w:rFonts w:hint="eastAsia"/>
        </w:rPr>
        <w:t>日最高人民法院审判委员会第</w:t>
      </w:r>
      <w:r>
        <w:rPr>
          <w:rFonts w:hint="eastAsia"/>
        </w:rPr>
        <w:t>1875</w:t>
      </w:r>
      <w:r>
        <w:rPr>
          <w:rFonts w:hint="eastAsia"/>
        </w:rPr>
        <w:t>次会议通过，自</w:t>
      </w:r>
      <w:r>
        <w:rPr>
          <w:rFonts w:hint="eastAsia"/>
        </w:rPr>
        <w:t>2023</w:t>
      </w:r>
      <w:r>
        <w:rPr>
          <w:rFonts w:hint="eastAsia"/>
        </w:rPr>
        <w:t>年</w:t>
      </w:r>
      <w:r>
        <w:rPr>
          <w:rFonts w:hint="eastAsia"/>
        </w:rPr>
        <w:t>1</w:t>
      </w:r>
      <w:r>
        <w:rPr>
          <w:rFonts w:hint="eastAsia"/>
        </w:rPr>
        <w:t>月</w:t>
      </w:r>
      <w:r>
        <w:rPr>
          <w:rFonts w:hint="eastAsia"/>
        </w:rPr>
        <w:t>1</w:t>
      </w:r>
      <w:r>
        <w:rPr>
          <w:rFonts w:hint="eastAsia"/>
        </w:rPr>
        <w:t>日起施行）</w:t>
      </w:r>
    </w:p>
    <w:p w14:paraId="6E67F845" w14:textId="77777777" w:rsidR="00BB6282" w:rsidRDefault="00BB6282" w:rsidP="00BB6282">
      <w:pPr>
        <w:pStyle w:val="AD"/>
        <w:spacing w:line="276" w:lineRule="auto"/>
      </w:pPr>
    </w:p>
    <w:p w14:paraId="25AC5A24" w14:textId="77777777" w:rsidR="00BB6282" w:rsidRDefault="00BB6282" w:rsidP="00BB6282">
      <w:pPr>
        <w:pStyle w:val="AD"/>
        <w:spacing w:line="276" w:lineRule="auto"/>
      </w:pPr>
      <w:r>
        <w:rPr>
          <w:rFonts w:hint="eastAsia"/>
        </w:rPr>
        <w:t xml:space="preserve">　　为服务和保障成渝地区双城经济圈及西部金融中心建设，进一步明确成渝金融法院案件管辖的具体范围，根据《中华人民共和国民事诉讼法》《中华人民共和国行政诉讼法》《全国人民代表大会常务委员会关于设立成渝金融法院的决定》等规定，制定本规定。</w:t>
      </w:r>
    </w:p>
    <w:p w14:paraId="600AE048" w14:textId="77777777" w:rsidR="00BB6282" w:rsidRDefault="00BB6282" w:rsidP="00BB6282">
      <w:pPr>
        <w:pStyle w:val="AD"/>
        <w:spacing w:line="276" w:lineRule="auto"/>
      </w:pPr>
    </w:p>
    <w:p w14:paraId="1C4B15C1" w14:textId="77777777" w:rsidR="00BB6282" w:rsidRDefault="00BB6282" w:rsidP="00BB6282">
      <w:pPr>
        <w:pStyle w:val="AD"/>
        <w:spacing w:line="276" w:lineRule="auto"/>
      </w:pPr>
      <w:r>
        <w:rPr>
          <w:rFonts w:hint="eastAsia"/>
        </w:rPr>
        <w:t xml:space="preserve">　　第一条</w:t>
      </w:r>
      <w:r>
        <w:rPr>
          <w:rFonts w:hint="eastAsia"/>
        </w:rPr>
        <w:t xml:space="preserve">  </w:t>
      </w:r>
      <w:r>
        <w:rPr>
          <w:rFonts w:hint="eastAsia"/>
        </w:rPr>
        <w:t>成渝金融法院管辖重庆市以及四川省属于成渝地区双城经济</w:t>
      </w:r>
      <w:proofErr w:type="gramStart"/>
      <w:r>
        <w:rPr>
          <w:rFonts w:hint="eastAsia"/>
        </w:rPr>
        <w:t>圈范围</w:t>
      </w:r>
      <w:proofErr w:type="gramEnd"/>
      <w:r>
        <w:rPr>
          <w:rFonts w:hint="eastAsia"/>
        </w:rPr>
        <w:t>内的应由中级人民法院受理的下列第一审</w:t>
      </w:r>
      <w:proofErr w:type="gramStart"/>
      <w:r>
        <w:rPr>
          <w:rFonts w:hint="eastAsia"/>
        </w:rPr>
        <w:t>金融民</w:t>
      </w:r>
      <w:proofErr w:type="gramEnd"/>
      <w:r>
        <w:rPr>
          <w:rFonts w:hint="eastAsia"/>
        </w:rPr>
        <w:t>商事案件：</w:t>
      </w:r>
    </w:p>
    <w:p w14:paraId="078E60A9" w14:textId="77777777" w:rsidR="00BB6282" w:rsidRDefault="00BB6282" w:rsidP="00BB6282">
      <w:pPr>
        <w:pStyle w:val="AD"/>
        <w:spacing w:line="276" w:lineRule="auto"/>
      </w:pPr>
      <w:r>
        <w:rPr>
          <w:rFonts w:hint="eastAsia"/>
        </w:rPr>
        <w:t xml:space="preserve">　　（一）证券、期货交易、营业信托、保险、票据、信用证、独立保函、保理、金融借款合同、银行卡、融资租赁合同、委托理财合同、储蓄存款合同、典当、银行结算合同等</w:t>
      </w:r>
      <w:proofErr w:type="gramStart"/>
      <w:r>
        <w:rPr>
          <w:rFonts w:hint="eastAsia"/>
        </w:rPr>
        <w:t>金融民</w:t>
      </w:r>
      <w:proofErr w:type="gramEnd"/>
      <w:r>
        <w:rPr>
          <w:rFonts w:hint="eastAsia"/>
        </w:rPr>
        <w:t>商事纠纷；</w:t>
      </w:r>
    </w:p>
    <w:p w14:paraId="7C1EFB2C" w14:textId="77777777" w:rsidR="00BB6282" w:rsidRDefault="00BB6282" w:rsidP="00BB6282">
      <w:pPr>
        <w:pStyle w:val="AD"/>
        <w:spacing w:line="276" w:lineRule="auto"/>
      </w:pPr>
      <w:r>
        <w:rPr>
          <w:rFonts w:hint="eastAsia"/>
        </w:rPr>
        <w:t xml:space="preserve">　　（二）资产管理业务、资产支持证券业务、私募基金业务、外汇业务、金融产品销售和适当性管理、征信业务、支付业务及经有权机关批准的其他金融业务引发的</w:t>
      </w:r>
      <w:proofErr w:type="gramStart"/>
      <w:r>
        <w:rPr>
          <w:rFonts w:hint="eastAsia"/>
        </w:rPr>
        <w:t>金融民</w:t>
      </w:r>
      <w:proofErr w:type="gramEnd"/>
      <w:r>
        <w:rPr>
          <w:rFonts w:hint="eastAsia"/>
        </w:rPr>
        <w:t>商事纠纷；</w:t>
      </w:r>
    </w:p>
    <w:p w14:paraId="4B96C7A3" w14:textId="77777777" w:rsidR="00BB6282" w:rsidRDefault="00BB6282" w:rsidP="00BB6282">
      <w:pPr>
        <w:pStyle w:val="AD"/>
        <w:spacing w:line="276" w:lineRule="auto"/>
      </w:pPr>
      <w:r>
        <w:rPr>
          <w:rFonts w:hint="eastAsia"/>
        </w:rPr>
        <w:t xml:space="preserve">　　（三）涉金融机构的与公司有关的纠纷；</w:t>
      </w:r>
    </w:p>
    <w:p w14:paraId="72758D68" w14:textId="77777777" w:rsidR="00BB6282" w:rsidRDefault="00BB6282" w:rsidP="00BB6282">
      <w:pPr>
        <w:pStyle w:val="AD"/>
        <w:spacing w:line="276" w:lineRule="auto"/>
      </w:pPr>
      <w:r>
        <w:rPr>
          <w:rFonts w:hint="eastAsia"/>
        </w:rPr>
        <w:t xml:space="preserve">　　（四）以金融机构为债务人的破产纠纷；</w:t>
      </w:r>
    </w:p>
    <w:p w14:paraId="22BEBCC7" w14:textId="77777777" w:rsidR="00BB6282" w:rsidRDefault="00BB6282" w:rsidP="00BB6282">
      <w:pPr>
        <w:pStyle w:val="AD"/>
        <w:spacing w:line="276" w:lineRule="auto"/>
      </w:pPr>
      <w:r>
        <w:rPr>
          <w:rFonts w:hint="eastAsia"/>
        </w:rPr>
        <w:t xml:space="preserve">　　（五）</w:t>
      </w:r>
      <w:proofErr w:type="gramStart"/>
      <w:r>
        <w:rPr>
          <w:rFonts w:hint="eastAsia"/>
        </w:rPr>
        <w:t>金融民</w:t>
      </w:r>
      <w:proofErr w:type="gramEnd"/>
      <w:r>
        <w:rPr>
          <w:rFonts w:hint="eastAsia"/>
        </w:rPr>
        <w:t>商事纠纷的仲裁司法审查案件；</w:t>
      </w:r>
    </w:p>
    <w:p w14:paraId="0A5CEAA6" w14:textId="77777777" w:rsidR="00BB6282" w:rsidRDefault="00BB6282" w:rsidP="00BB6282">
      <w:pPr>
        <w:pStyle w:val="AD"/>
        <w:spacing w:line="276" w:lineRule="auto"/>
      </w:pPr>
      <w:r>
        <w:rPr>
          <w:rFonts w:hint="eastAsia"/>
        </w:rPr>
        <w:t xml:space="preserve">　　（六）申请认可和执行香港特别行政区、澳门特别行政区、台湾地区法院</w:t>
      </w:r>
      <w:proofErr w:type="gramStart"/>
      <w:r>
        <w:rPr>
          <w:rFonts w:hint="eastAsia"/>
        </w:rPr>
        <w:t>金融民</w:t>
      </w:r>
      <w:proofErr w:type="gramEnd"/>
      <w:r>
        <w:rPr>
          <w:rFonts w:hint="eastAsia"/>
        </w:rPr>
        <w:t>商事纠纷的判决、裁定案件，以及申请承认和执行外国法院</w:t>
      </w:r>
      <w:proofErr w:type="gramStart"/>
      <w:r>
        <w:rPr>
          <w:rFonts w:hint="eastAsia"/>
        </w:rPr>
        <w:t>金融民</w:t>
      </w:r>
      <w:proofErr w:type="gramEnd"/>
      <w:r>
        <w:rPr>
          <w:rFonts w:hint="eastAsia"/>
        </w:rPr>
        <w:t>商事纠纷的判决、裁定案件。</w:t>
      </w:r>
    </w:p>
    <w:p w14:paraId="29A2994E" w14:textId="77777777" w:rsidR="00BB6282" w:rsidRDefault="00BB6282" w:rsidP="00BB6282">
      <w:pPr>
        <w:pStyle w:val="AD"/>
        <w:spacing w:line="276" w:lineRule="auto"/>
      </w:pPr>
      <w:r>
        <w:rPr>
          <w:rFonts w:hint="eastAsia"/>
        </w:rPr>
        <w:t xml:space="preserve">　　第二条</w:t>
      </w:r>
      <w:r>
        <w:rPr>
          <w:rFonts w:hint="eastAsia"/>
        </w:rPr>
        <w:t xml:space="preserve">  </w:t>
      </w:r>
      <w:r>
        <w:rPr>
          <w:rFonts w:hint="eastAsia"/>
        </w:rPr>
        <w:t>下列金融纠纷案件，由成渝金融法院管辖：</w:t>
      </w:r>
    </w:p>
    <w:p w14:paraId="5DE00540" w14:textId="77777777" w:rsidR="00BB6282" w:rsidRDefault="00BB6282" w:rsidP="00BB6282">
      <w:pPr>
        <w:pStyle w:val="AD"/>
        <w:spacing w:line="276" w:lineRule="auto"/>
      </w:pPr>
      <w:r>
        <w:rPr>
          <w:rFonts w:hint="eastAsia"/>
        </w:rPr>
        <w:t xml:space="preserve">　　（一）境内投资者以发生在中华人民共和国境外的证券发行、交易活动或者期货和衍生品交易活动损害其合法权益为由向成渝金融法院提起的诉讼；</w:t>
      </w:r>
    </w:p>
    <w:p w14:paraId="76363FC3" w14:textId="77777777" w:rsidR="00BB6282" w:rsidRDefault="00BB6282" w:rsidP="00BB6282">
      <w:pPr>
        <w:pStyle w:val="AD"/>
        <w:spacing w:line="276" w:lineRule="auto"/>
      </w:pPr>
      <w:r>
        <w:rPr>
          <w:rFonts w:hint="eastAsia"/>
        </w:rPr>
        <w:t xml:space="preserve">　　（二）境内个人或者机构以中华人民共和国境外金融机构销售的金融产品或者提供的金融服务损害其合法权益为由向成渝金融法院提起的诉讼。</w:t>
      </w:r>
    </w:p>
    <w:p w14:paraId="1A39220A" w14:textId="77777777" w:rsidR="00BB6282" w:rsidRDefault="00BB6282" w:rsidP="00BB6282">
      <w:pPr>
        <w:pStyle w:val="AD"/>
        <w:spacing w:line="276" w:lineRule="auto"/>
      </w:pPr>
      <w:r>
        <w:rPr>
          <w:rFonts w:hint="eastAsia"/>
        </w:rPr>
        <w:t xml:space="preserve">　　第三条</w:t>
      </w:r>
      <w:r>
        <w:rPr>
          <w:rFonts w:hint="eastAsia"/>
        </w:rPr>
        <w:t xml:space="preserve">  </w:t>
      </w:r>
      <w:r>
        <w:rPr>
          <w:rFonts w:hint="eastAsia"/>
        </w:rPr>
        <w:t>以住所地在重庆市以及四川省属于成渝地区双城经济</w:t>
      </w:r>
      <w:proofErr w:type="gramStart"/>
      <w:r>
        <w:rPr>
          <w:rFonts w:hint="eastAsia"/>
        </w:rPr>
        <w:t>圈范围</w:t>
      </w:r>
      <w:proofErr w:type="gramEnd"/>
      <w:r>
        <w:rPr>
          <w:rFonts w:hint="eastAsia"/>
        </w:rPr>
        <w:t>内依法设立的金融基础设施机构为被告或者第三人，与其履行职责相关的第一审</w:t>
      </w:r>
      <w:proofErr w:type="gramStart"/>
      <w:r>
        <w:rPr>
          <w:rFonts w:hint="eastAsia"/>
        </w:rPr>
        <w:t>金融民</w:t>
      </w:r>
      <w:proofErr w:type="gramEnd"/>
      <w:r>
        <w:rPr>
          <w:rFonts w:hint="eastAsia"/>
        </w:rPr>
        <w:t>商事案件和</w:t>
      </w:r>
      <w:proofErr w:type="gramStart"/>
      <w:r>
        <w:rPr>
          <w:rFonts w:hint="eastAsia"/>
        </w:rPr>
        <w:t>涉金融</w:t>
      </w:r>
      <w:proofErr w:type="gramEnd"/>
      <w:r>
        <w:rPr>
          <w:rFonts w:hint="eastAsia"/>
        </w:rPr>
        <w:t>行政案件，由成渝金融法院管辖。</w:t>
      </w:r>
    </w:p>
    <w:p w14:paraId="1CDB9966" w14:textId="77777777" w:rsidR="00BB6282" w:rsidRDefault="00BB6282" w:rsidP="00BB6282">
      <w:pPr>
        <w:pStyle w:val="AD"/>
        <w:spacing w:line="276" w:lineRule="auto"/>
      </w:pPr>
      <w:r>
        <w:rPr>
          <w:rFonts w:hint="eastAsia"/>
        </w:rPr>
        <w:t xml:space="preserve">　　第四条</w:t>
      </w:r>
      <w:r>
        <w:rPr>
          <w:rFonts w:hint="eastAsia"/>
        </w:rPr>
        <w:t xml:space="preserve">  </w:t>
      </w:r>
      <w:r>
        <w:rPr>
          <w:rFonts w:hint="eastAsia"/>
        </w:rPr>
        <w:t>重庆市以及四川省属于成渝地区双城经济</w:t>
      </w:r>
      <w:proofErr w:type="gramStart"/>
      <w:r>
        <w:rPr>
          <w:rFonts w:hint="eastAsia"/>
        </w:rPr>
        <w:t>圈范围</w:t>
      </w:r>
      <w:proofErr w:type="gramEnd"/>
      <w:r>
        <w:rPr>
          <w:rFonts w:hint="eastAsia"/>
        </w:rPr>
        <w:t>内应由中级人民法院受理的对金融监管机构以及法律、法规、规章授权的组织，因履行金融监管职责</w:t>
      </w:r>
      <w:proofErr w:type="gramStart"/>
      <w:r>
        <w:rPr>
          <w:rFonts w:hint="eastAsia"/>
        </w:rPr>
        <w:t>作出</w:t>
      </w:r>
      <w:proofErr w:type="gramEnd"/>
      <w:r>
        <w:rPr>
          <w:rFonts w:hint="eastAsia"/>
        </w:rPr>
        <w:t>的行政行为不服提起诉讼的第一审涉金融行政案件，由成渝金融法院管辖。</w:t>
      </w:r>
    </w:p>
    <w:p w14:paraId="2F98A7A3" w14:textId="77777777" w:rsidR="00BB6282" w:rsidRDefault="00BB6282" w:rsidP="00BB6282">
      <w:pPr>
        <w:pStyle w:val="AD"/>
        <w:spacing w:line="276" w:lineRule="auto"/>
      </w:pPr>
      <w:r>
        <w:rPr>
          <w:rFonts w:hint="eastAsia"/>
        </w:rPr>
        <w:t xml:space="preserve">　　第五条</w:t>
      </w:r>
      <w:r>
        <w:rPr>
          <w:rFonts w:hint="eastAsia"/>
        </w:rPr>
        <w:t xml:space="preserve">  </w:t>
      </w:r>
      <w:r>
        <w:rPr>
          <w:rFonts w:hint="eastAsia"/>
        </w:rPr>
        <w:t>重庆市以及四川省属于成渝地区双城经济</w:t>
      </w:r>
      <w:proofErr w:type="gramStart"/>
      <w:r>
        <w:rPr>
          <w:rFonts w:hint="eastAsia"/>
        </w:rPr>
        <w:t>圈范围内基层</w:t>
      </w:r>
      <w:proofErr w:type="gramEnd"/>
      <w:r>
        <w:rPr>
          <w:rFonts w:hint="eastAsia"/>
        </w:rPr>
        <w:t>人民法院涉及本规定第一条第一至三项的第一审</w:t>
      </w:r>
      <w:proofErr w:type="gramStart"/>
      <w:r>
        <w:rPr>
          <w:rFonts w:hint="eastAsia"/>
        </w:rPr>
        <w:t>金融民</w:t>
      </w:r>
      <w:proofErr w:type="gramEnd"/>
      <w:r>
        <w:rPr>
          <w:rFonts w:hint="eastAsia"/>
        </w:rPr>
        <w:t>商事案件和第一审涉金融行政案件的上诉案件，由成渝金融法院审理。</w:t>
      </w:r>
    </w:p>
    <w:p w14:paraId="0E63D9EE" w14:textId="77777777" w:rsidR="00BB6282" w:rsidRDefault="00BB6282" w:rsidP="00BB6282">
      <w:pPr>
        <w:pStyle w:val="AD"/>
        <w:spacing w:line="276" w:lineRule="auto"/>
      </w:pPr>
      <w:r>
        <w:rPr>
          <w:rFonts w:hint="eastAsia"/>
        </w:rPr>
        <w:t xml:space="preserve">　　第六条</w:t>
      </w:r>
      <w:r>
        <w:rPr>
          <w:rFonts w:hint="eastAsia"/>
        </w:rPr>
        <w:t xml:space="preserve">  </w:t>
      </w:r>
      <w:r>
        <w:rPr>
          <w:rFonts w:hint="eastAsia"/>
        </w:rPr>
        <w:t>重庆市以及四川省属于成渝地区双城经济</w:t>
      </w:r>
      <w:proofErr w:type="gramStart"/>
      <w:r>
        <w:rPr>
          <w:rFonts w:hint="eastAsia"/>
        </w:rPr>
        <w:t>圈范围</w:t>
      </w:r>
      <w:proofErr w:type="gramEnd"/>
      <w:r>
        <w:rPr>
          <w:rFonts w:hint="eastAsia"/>
        </w:rPr>
        <w:t>内应由中级人民法院受理的</w:t>
      </w:r>
      <w:proofErr w:type="gramStart"/>
      <w:r>
        <w:rPr>
          <w:rFonts w:hint="eastAsia"/>
        </w:rPr>
        <w:t>金融民</w:t>
      </w:r>
      <w:proofErr w:type="gramEnd"/>
      <w:r>
        <w:rPr>
          <w:rFonts w:hint="eastAsia"/>
        </w:rPr>
        <w:t>商事案件、涉金融行政案件的申请再审和再审案件，由成渝金融法院审理。</w:t>
      </w:r>
    </w:p>
    <w:p w14:paraId="27AC3E67" w14:textId="77777777" w:rsidR="00BB6282" w:rsidRDefault="00BB6282" w:rsidP="00BB6282">
      <w:pPr>
        <w:pStyle w:val="AD"/>
        <w:spacing w:line="276" w:lineRule="auto"/>
      </w:pPr>
      <w:r>
        <w:rPr>
          <w:rFonts w:hint="eastAsia"/>
        </w:rPr>
        <w:t xml:space="preserve">　　本规定施行前已生效</w:t>
      </w:r>
      <w:proofErr w:type="gramStart"/>
      <w:r>
        <w:rPr>
          <w:rFonts w:hint="eastAsia"/>
        </w:rPr>
        <w:t>金融民</w:t>
      </w:r>
      <w:proofErr w:type="gramEnd"/>
      <w:r>
        <w:rPr>
          <w:rFonts w:hint="eastAsia"/>
        </w:rPr>
        <w:t>商事案件、涉金融行政案件的申请再审和再审案件，仍由原再审管辖法院审理。</w:t>
      </w:r>
    </w:p>
    <w:p w14:paraId="15E2BF13" w14:textId="77777777" w:rsidR="00BB6282" w:rsidRDefault="00BB6282" w:rsidP="00BB6282">
      <w:pPr>
        <w:pStyle w:val="AD"/>
        <w:spacing w:line="276" w:lineRule="auto"/>
      </w:pPr>
      <w:r>
        <w:rPr>
          <w:rFonts w:hint="eastAsia"/>
        </w:rPr>
        <w:t xml:space="preserve">　　第七条</w:t>
      </w:r>
      <w:r>
        <w:rPr>
          <w:rFonts w:hint="eastAsia"/>
        </w:rPr>
        <w:t xml:space="preserve">  </w:t>
      </w:r>
      <w:r>
        <w:rPr>
          <w:rFonts w:hint="eastAsia"/>
        </w:rPr>
        <w:t>成渝金融法院</w:t>
      </w:r>
      <w:proofErr w:type="gramStart"/>
      <w:r>
        <w:rPr>
          <w:rFonts w:hint="eastAsia"/>
        </w:rPr>
        <w:t>作出</w:t>
      </w:r>
      <w:proofErr w:type="gramEnd"/>
      <w:r>
        <w:rPr>
          <w:rFonts w:hint="eastAsia"/>
        </w:rPr>
        <w:t>的第一审民商事案件和</w:t>
      </w:r>
      <w:proofErr w:type="gramStart"/>
      <w:r>
        <w:rPr>
          <w:rFonts w:hint="eastAsia"/>
        </w:rPr>
        <w:t>涉金融</w:t>
      </w:r>
      <w:proofErr w:type="gramEnd"/>
      <w:r>
        <w:rPr>
          <w:rFonts w:hint="eastAsia"/>
        </w:rPr>
        <w:t>行政案件生效裁判，重庆市以及</w:t>
      </w:r>
      <w:r>
        <w:rPr>
          <w:rFonts w:hint="eastAsia"/>
        </w:rPr>
        <w:lastRenderedPageBreak/>
        <w:t>四川省属于成渝地区双城经济</w:t>
      </w:r>
      <w:proofErr w:type="gramStart"/>
      <w:r>
        <w:rPr>
          <w:rFonts w:hint="eastAsia"/>
        </w:rPr>
        <w:t>圈范围</w:t>
      </w:r>
      <w:proofErr w:type="gramEnd"/>
      <w:r>
        <w:rPr>
          <w:rFonts w:hint="eastAsia"/>
        </w:rPr>
        <w:t>内应由中级人民法院执行的涉</w:t>
      </w:r>
      <w:proofErr w:type="gramStart"/>
      <w:r>
        <w:rPr>
          <w:rFonts w:hint="eastAsia"/>
        </w:rPr>
        <w:t>金融民</w:t>
      </w:r>
      <w:proofErr w:type="gramEnd"/>
      <w:r>
        <w:rPr>
          <w:rFonts w:hint="eastAsia"/>
        </w:rPr>
        <w:t>商事纠纷的仲裁裁决，由成渝金融法院执行。</w:t>
      </w:r>
    </w:p>
    <w:p w14:paraId="36C90495" w14:textId="77777777" w:rsidR="00BB6282" w:rsidRDefault="00BB6282" w:rsidP="00BB6282">
      <w:pPr>
        <w:pStyle w:val="AD"/>
        <w:spacing w:line="276" w:lineRule="auto"/>
      </w:pPr>
      <w:r>
        <w:rPr>
          <w:rFonts w:hint="eastAsia"/>
        </w:rPr>
        <w:t xml:space="preserve">　　成渝金融法院执行过程中发生的执行异议案件、执行异议之诉案件，重庆市以及四川省属于成渝地区双城经济</w:t>
      </w:r>
      <w:proofErr w:type="gramStart"/>
      <w:r>
        <w:rPr>
          <w:rFonts w:hint="eastAsia"/>
        </w:rPr>
        <w:t>圈范围内基层</w:t>
      </w:r>
      <w:proofErr w:type="gramEnd"/>
      <w:r>
        <w:rPr>
          <w:rFonts w:hint="eastAsia"/>
        </w:rPr>
        <w:t>人民法院涉金融案件执行过程中发生的执行复议案件、执行异议之诉上诉案件，由成渝金融法院审理。</w:t>
      </w:r>
    </w:p>
    <w:p w14:paraId="58C1A94F" w14:textId="77777777" w:rsidR="00BB6282" w:rsidRDefault="00BB6282" w:rsidP="00BB6282">
      <w:pPr>
        <w:pStyle w:val="AD"/>
        <w:spacing w:line="276" w:lineRule="auto"/>
      </w:pPr>
      <w:r>
        <w:rPr>
          <w:rFonts w:hint="eastAsia"/>
        </w:rPr>
        <w:t xml:space="preserve">　　第八条</w:t>
      </w:r>
      <w:r>
        <w:rPr>
          <w:rFonts w:hint="eastAsia"/>
        </w:rPr>
        <w:t xml:space="preserve">  </w:t>
      </w:r>
      <w:r>
        <w:rPr>
          <w:rFonts w:hint="eastAsia"/>
        </w:rPr>
        <w:t>当事人对成渝金融法院</w:t>
      </w:r>
      <w:proofErr w:type="gramStart"/>
      <w:r>
        <w:rPr>
          <w:rFonts w:hint="eastAsia"/>
        </w:rPr>
        <w:t>作出</w:t>
      </w:r>
      <w:proofErr w:type="gramEnd"/>
      <w:r>
        <w:rPr>
          <w:rFonts w:hint="eastAsia"/>
        </w:rPr>
        <w:t>的第一审判决、裁定提起的上诉案件，由重庆市高级人民法院审理。</w:t>
      </w:r>
    </w:p>
    <w:p w14:paraId="18892C18" w14:textId="77777777" w:rsidR="00BB6282" w:rsidRDefault="00BB6282" w:rsidP="00BB6282">
      <w:pPr>
        <w:pStyle w:val="AD"/>
        <w:spacing w:line="276" w:lineRule="auto"/>
      </w:pPr>
      <w:r>
        <w:rPr>
          <w:rFonts w:hint="eastAsia"/>
        </w:rPr>
        <w:t xml:space="preserve">　　当事人对成渝金融法院执行过程中</w:t>
      </w:r>
      <w:proofErr w:type="gramStart"/>
      <w:r>
        <w:rPr>
          <w:rFonts w:hint="eastAsia"/>
        </w:rPr>
        <w:t>作出</w:t>
      </w:r>
      <w:proofErr w:type="gramEnd"/>
      <w:r>
        <w:rPr>
          <w:rFonts w:hint="eastAsia"/>
        </w:rPr>
        <w:t>的执行异议裁定申请复议的案件，由重庆市高级人民法院审查。</w:t>
      </w:r>
    </w:p>
    <w:p w14:paraId="616D59E0" w14:textId="77777777" w:rsidR="00BB6282" w:rsidRDefault="00BB6282" w:rsidP="00BB6282">
      <w:pPr>
        <w:pStyle w:val="AD"/>
        <w:spacing w:line="276" w:lineRule="auto"/>
      </w:pPr>
      <w:r>
        <w:rPr>
          <w:rFonts w:hint="eastAsia"/>
        </w:rPr>
        <w:t xml:space="preserve">　　第九条</w:t>
      </w:r>
      <w:r>
        <w:rPr>
          <w:rFonts w:hint="eastAsia"/>
        </w:rPr>
        <w:t xml:space="preserve">  </w:t>
      </w:r>
      <w:r>
        <w:rPr>
          <w:rFonts w:hint="eastAsia"/>
        </w:rPr>
        <w:t>成渝金融法院</w:t>
      </w:r>
      <w:proofErr w:type="gramStart"/>
      <w:r>
        <w:rPr>
          <w:rFonts w:hint="eastAsia"/>
        </w:rPr>
        <w:t>作出</w:t>
      </w:r>
      <w:proofErr w:type="gramEnd"/>
      <w:r>
        <w:rPr>
          <w:rFonts w:hint="eastAsia"/>
        </w:rPr>
        <w:t>发生法律效力的判决、裁定和调解书的申请再审、再审案件，依法应由上一级人民法院管辖的，由重庆市高级人民法院审理。</w:t>
      </w:r>
    </w:p>
    <w:p w14:paraId="3B1DD951" w14:textId="77777777" w:rsidR="00BB6282" w:rsidRDefault="00BB6282" w:rsidP="00BB6282">
      <w:pPr>
        <w:pStyle w:val="AD"/>
        <w:spacing w:line="276" w:lineRule="auto"/>
      </w:pPr>
      <w:r>
        <w:rPr>
          <w:rFonts w:hint="eastAsia"/>
        </w:rPr>
        <w:t xml:space="preserve">　　第十条</w:t>
      </w:r>
      <w:r>
        <w:rPr>
          <w:rFonts w:hint="eastAsia"/>
        </w:rPr>
        <w:t xml:space="preserve">  </w:t>
      </w:r>
      <w:r>
        <w:rPr>
          <w:rFonts w:hint="eastAsia"/>
        </w:rPr>
        <w:t>重庆市以及四川省属于成渝地区双城经济</w:t>
      </w:r>
      <w:proofErr w:type="gramStart"/>
      <w:r>
        <w:rPr>
          <w:rFonts w:hint="eastAsia"/>
        </w:rPr>
        <w:t>圈范围</w:t>
      </w:r>
      <w:proofErr w:type="gramEnd"/>
      <w:r>
        <w:rPr>
          <w:rFonts w:hint="eastAsia"/>
        </w:rPr>
        <w:t>内各中级人民法院在本规定施行前已经受理但尚未审结的</w:t>
      </w:r>
      <w:proofErr w:type="gramStart"/>
      <w:r>
        <w:rPr>
          <w:rFonts w:hint="eastAsia"/>
        </w:rPr>
        <w:t>金融民</w:t>
      </w:r>
      <w:proofErr w:type="gramEnd"/>
      <w:r>
        <w:rPr>
          <w:rFonts w:hint="eastAsia"/>
        </w:rPr>
        <w:t>商事案件和</w:t>
      </w:r>
      <w:proofErr w:type="gramStart"/>
      <w:r>
        <w:rPr>
          <w:rFonts w:hint="eastAsia"/>
        </w:rPr>
        <w:t>涉金融</w:t>
      </w:r>
      <w:proofErr w:type="gramEnd"/>
      <w:r>
        <w:rPr>
          <w:rFonts w:hint="eastAsia"/>
        </w:rPr>
        <w:t>行政案件，由该中级人民法院继续审理。</w:t>
      </w:r>
    </w:p>
    <w:p w14:paraId="0326C455" w14:textId="77777777" w:rsidR="00BB6282" w:rsidRDefault="00BB6282" w:rsidP="00BB6282">
      <w:pPr>
        <w:pStyle w:val="AD"/>
        <w:spacing w:line="276" w:lineRule="auto"/>
      </w:pPr>
      <w:r>
        <w:rPr>
          <w:rFonts w:hint="eastAsia"/>
        </w:rPr>
        <w:t xml:space="preserve">　　第十一条</w:t>
      </w:r>
      <w:r>
        <w:rPr>
          <w:rFonts w:hint="eastAsia"/>
        </w:rPr>
        <w:t xml:space="preserve">  </w:t>
      </w:r>
      <w:r>
        <w:rPr>
          <w:rFonts w:hint="eastAsia"/>
        </w:rPr>
        <w:t>本规定自</w:t>
      </w:r>
      <w:r>
        <w:rPr>
          <w:rFonts w:hint="eastAsia"/>
        </w:rPr>
        <w:t>2023</w:t>
      </w:r>
      <w:r>
        <w:rPr>
          <w:rFonts w:hint="eastAsia"/>
        </w:rPr>
        <w:t>年</w:t>
      </w:r>
      <w:r>
        <w:rPr>
          <w:rFonts w:hint="eastAsia"/>
        </w:rPr>
        <w:t>1</w:t>
      </w:r>
      <w:r>
        <w:rPr>
          <w:rFonts w:hint="eastAsia"/>
        </w:rPr>
        <w:t>月</w:t>
      </w:r>
      <w:r>
        <w:rPr>
          <w:rFonts w:hint="eastAsia"/>
        </w:rPr>
        <w:t>1</w:t>
      </w:r>
      <w:r>
        <w:rPr>
          <w:rFonts w:hint="eastAsia"/>
        </w:rPr>
        <w:t>日起施行。</w:t>
      </w:r>
    </w:p>
    <w:p w14:paraId="6CE39271" w14:textId="0E1EE89B" w:rsidR="00B15193" w:rsidRDefault="00B15193" w:rsidP="00BB6282">
      <w:pPr>
        <w:pStyle w:val="AD"/>
        <w:spacing w:line="276" w:lineRule="auto"/>
      </w:pPr>
    </w:p>
    <w:p w14:paraId="52CE4836" w14:textId="4EB51863" w:rsidR="00BB6282" w:rsidRDefault="00BB6282" w:rsidP="00BB6282">
      <w:pPr>
        <w:pStyle w:val="AD"/>
        <w:spacing w:line="276" w:lineRule="auto"/>
      </w:pPr>
    </w:p>
    <w:p w14:paraId="1F9B4679" w14:textId="0D4080CE" w:rsidR="00BB6282" w:rsidRDefault="00BB6282" w:rsidP="00BB6282">
      <w:pPr>
        <w:pStyle w:val="AD"/>
        <w:spacing w:line="276" w:lineRule="auto"/>
      </w:pPr>
      <w:r>
        <w:rPr>
          <w:rFonts w:hint="eastAsia"/>
        </w:rPr>
        <w:t>信息来源：</w:t>
      </w:r>
      <w:hyperlink r:id="rId6" w:history="1">
        <w:r w:rsidRPr="00086D05">
          <w:rPr>
            <w:rStyle w:val="a7"/>
          </w:rPr>
          <w:t>https://www.court.gov.cn/fabu-xiangqing-383881.html</w:t>
        </w:r>
      </w:hyperlink>
    </w:p>
    <w:p w14:paraId="0D6C65D6" w14:textId="77777777" w:rsidR="00BB6282" w:rsidRPr="00BB6282" w:rsidRDefault="00BB6282" w:rsidP="00BB6282">
      <w:pPr>
        <w:pStyle w:val="AD"/>
        <w:spacing w:line="276" w:lineRule="auto"/>
      </w:pPr>
    </w:p>
    <w:sectPr w:rsidR="00BB6282" w:rsidRPr="00BB628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44740" w14:textId="77777777" w:rsidR="00F112E9" w:rsidRDefault="00F112E9" w:rsidP="00C20A6A">
      <w:pPr>
        <w:spacing w:line="240" w:lineRule="auto"/>
      </w:pPr>
      <w:r>
        <w:separator/>
      </w:r>
    </w:p>
  </w:endnote>
  <w:endnote w:type="continuationSeparator" w:id="0">
    <w:p w14:paraId="7284A75C" w14:textId="77777777" w:rsidR="00F112E9" w:rsidRDefault="00F112E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D1F3" w14:textId="77777777" w:rsidR="00F112E9" w:rsidRDefault="00F112E9" w:rsidP="00C20A6A">
      <w:pPr>
        <w:spacing w:line="240" w:lineRule="auto"/>
      </w:pPr>
      <w:r>
        <w:separator/>
      </w:r>
    </w:p>
  </w:footnote>
  <w:footnote w:type="continuationSeparator" w:id="0">
    <w:p w14:paraId="4A7443E8" w14:textId="77777777" w:rsidR="00F112E9" w:rsidRDefault="00F112E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11B4"/>
    <w:rsid w:val="000F4C6A"/>
    <w:rsid w:val="00176A25"/>
    <w:rsid w:val="001C4C6F"/>
    <w:rsid w:val="003D27E2"/>
    <w:rsid w:val="005F7C76"/>
    <w:rsid w:val="007211B4"/>
    <w:rsid w:val="007D7BDB"/>
    <w:rsid w:val="00A548E7"/>
    <w:rsid w:val="00B15193"/>
    <w:rsid w:val="00B731F1"/>
    <w:rsid w:val="00BB6282"/>
    <w:rsid w:val="00C20A6A"/>
    <w:rsid w:val="00C22624"/>
    <w:rsid w:val="00D02718"/>
    <w:rsid w:val="00DE3EB9"/>
    <w:rsid w:val="00F1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6A46F"/>
  <w15:chartTrackingRefBased/>
  <w15:docId w15:val="{9B7B9048-8C12-4BB0-91DD-5D1B4F6D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B6282"/>
    <w:rPr>
      <w:color w:val="0000FF" w:themeColor="hyperlink"/>
      <w:u w:val="single"/>
    </w:rPr>
  </w:style>
  <w:style w:type="character" w:styleId="a8">
    <w:name w:val="Unresolved Mention"/>
    <w:basedOn w:val="a0"/>
    <w:uiPriority w:val="99"/>
    <w:semiHidden/>
    <w:unhideWhenUsed/>
    <w:rsid w:val="00BB6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8388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Aiswei-Legal</dc:creator>
  <cp:keywords/>
  <dc:description/>
  <cp:lastModifiedBy>Yanlu Shen</cp:lastModifiedBy>
  <cp:revision>3</cp:revision>
  <dcterms:created xsi:type="dcterms:W3CDTF">2022-12-23T04:30:00Z</dcterms:created>
  <dcterms:modified xsi:type="dcterms:W3CDTF">2022-12-23T05:46:00Z</dcterms:modified>
</cp:coreProperties>
</file>