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FFA15" w14:textId="77777777" w:rsidR="00D6173F" w:rsidRPr="00D6173F" w:rsidRDefault="00D6173F" w:rsidP="00D6173F">
      <w:pPr>
        <w:jc w:val="center"/>
        <w:rPr>
          <w:rFonts w:ascii="Arial" w:hAnsi="Arial"/>
          <w:b/>
          <w:bCs/>
          <w:color w:val="E36C0A"/>
          <w:sz w:val="32"/>
          <w:szCs w:val="32"/>
        </w:rPr>
      </w:pPr>
      <w:r w:rsidRPr="00D6173F">
        <w:rPr>
          <w:rFonts w:ascii="Arial" w:hAnsi="Arial" w:hint="eastAsia"/>
          <w:b/>
          <w:bCs/>
          <w:color w:val="E36C0A"/>
          <w:sz w:val="32"/>
          <w:szCs w:val="32"/>
        </w:rPr>
        <w:t>关于规范和加强人工智能司法应用的意见</w:t>
      </w:r>
    </w:p>
    <w:p w14:paraId="0A41B979" w14:textId="77777777" w:rsidR="00D6173F" w:rsidRPr="00D6173F" w:rsidRDefault="00D6173F" w:rsidP="00D6173F">
      <w:pPr>
        <w:jc w:val="center"/>
        <w:rPr>
          <w:rFonts w:ascii="Arial" w:hAnsi="Arial"/>
        </w:rPr>
      </w:pPr>
      <w:r w:rsidRPr="00D6173F">
        <w:rPr>
          <w:rFonts w:ascii="Arial" w:hAnsi="Arial" w:hint="eastAsia"/>
        </w:rPr>
        <w:t>法发〔</w:t>
      </w:r>
      <w:r w:rsidRPr="00D6173F">
        <w:rPr>
          <w:rFonts w:ascii="Arial" w:hAnsi="Arial" w:hint="eastAsia"/>
        </w:rPr>
        <w:t>2022</w:t>
      </w:r>
      <w:r w:rsidRPr="00D6173F">
        <w:rPr>
          <w:rFonts w:ascii="Arial" w:hAnsi="Arial" w:hint="eastAsia"/>
        </w:rPr>
        <w:t>〕</w:t>
      </w:r>
      <w:r w:rsidRPr="00D6173F">
        <w:rPr>
          <w:rFonts w:ascii="Arial" w:hAnsi="Arial" w:hint="eastAsia"/>
        </w:rPr>
        <w:t>33</w:t>
      </w:r>
      <w:r w:rsidRPr="00D6173F">
        <w:rPr>
          <w:rFonts w:ascii="Arial" w:hAnsi="Arial" w:hint="eastAsia"/>
        </w:rPr>
        <w:t>号</w:t>
      </w:r>
    </w:p>
    <w:p w14:paraId="2DCC8799" w14:textId="77777777" w:rsidR="00DD26CE" w:rsidRDefault="00DD26CE" w:rsidP="00D6173F">
      <w:pPr>
        <w:rPr>
          <w:rFonts w:ascii="Arial" w:hAnsi="Arial"/>
        </w:rPr>
      </w:pPr>
    </w:p>
    <w:p w14:paraId="347A2FD4" w14:textId="6213D483" w:rsidR="00D6173F" w:rsidRPr="00D6173F" w:rsidRDefault="00D6173F" w:rsidP="00DD26CE">
      <w:pPr>
        <w:jc w:val="both"/>
        <w:rPr>
          <w:rFonts w:ascii="Arial" w:hAnsi="Arial"/>
        </w:rPr>
      </w:pPr>
      <w:r w:rsidRPr="00D6173F">
        <w:rPr>
          <w:rFonts w:ascii="Arial" w:hAnsi="Arial" w:hint="eastAsia"/>
        </w:rPr>
        <w:t xml:space="preserve">　　为深入学习贯彻党的二十大精神，深入贯彻习近平法治思想，贯彻落实《中华人民共和国国民经济和社会发展第十四个五年规划和</w:t>
      </w:r>
      <w:r w:rsidRPr="00D6173F">
        <w:rPr>
          <w:rFonts w:ascii="Arial" w:hAnsi="Arial" w:hint="eastAsia"/>
        </w:rPr>
        <w:t>2035</w:t>
      </w:r>
      <w:r w:rsidRPr="00D6173F">
        <w:rPr>
          <w:rFonts w:ascii="Arial" w:hAnsi="Arial" w:hint="eastAsia"/>
        </w:rPr>
        <w:t>年远景目标纲要》和《新一代人工智能发展规划》，推动人工智能同司法工作深度融合，全面深化智慧法院建设，努力创造更高水平的数字正义，结合人民法院工作实际，制定本意见。</w:t>
      </w:r>
    </w:p>
    <w:p w14:paraId="4E89B3F4" w14:textId="77777777" w:rsidR="00D6173F" w:rsidRPr="00D6173F" w:rsidRDefault="00D6173F" w:rsidP="00DD26CE">
      <w:pPr>
        <w:jc w:val="both"/>
        <w:rPr>
          <w:rFonts w:ascii="Arial" w:hAnsi="Arial"/>
        </w:rPr>
      </w:pPr>
      <w:r w:rsidRPr="00D6173F">
        <w:rPr>
          <w:rFonts w:ascii="Arial" w:hAnsi="Arial" w:hint="eastAsia"/>
          <w:b/>
          <w:bCs/>
        </w:rPr>
        <w:t xml:space="preserve">　　一、指导思想</w:t>
      </w:r>
    </w:p>
    <w:p w14:paraId="13C96C9D" w14:textId="77777777" w:rsidR="00D6173F" w:rsidRPr="00D6173F" w:rsidRDefault="00D6173F" w:rsidP="00DD26CE">
      <w:pPr>
        <w:jc w:val="both"/>
        <w:rPr>
          <w:rFonts w:ascii="Arial" w:hAnsi="Arial"/>
        </w:rPr>
      </w:pPr>
      <w:r w:rsidRPr="00D6173F">
        <w:rPr>
          <w:rFonts w:ascii="Arial" w:hAnsi="Arial" w:hint="eastAsia"/>
        </w:rPr>
        <w:t xml:space="preserve">　　</w:t>
      </w:r>
      <w:r w:rsidRPr="00D6173F">
        <w:rPr>
          <w:rFonts w:ascii="Arial" w:hAnsi="Arial" w:hint="eastAsia"/>
        </w:rPr>
        <w:t>1.</w:t>
      </w:r>
      <w:r w:rsidRPr="00D6173F">
        <w:rPr>
          <w:rFonts w:ascii="Arial" w:hAnsi="Arial" w:hint="eastAsia"/>
        </w:rPr>
        <w:t>坚持以习近平新时代中国特色社会主义思想为指导，深入贯彻习近平法治思想，坚持司法为民、公正司法工作主线，加快推进人工智能技术与审判执行、诉讼服务、司法管理和服务社会治理等工作的深度融合，规范司法人工智能技术应用，提升人工智能司法应用实效，促进审判体系和审判能力现代化，为全面建设社会主义现代化国家、全面推进中华民族伟大复兴提供有力司法服务。</w:t>
      </w:r>
    </w:p>
    <w:p w14:paraId="315875C3" w14:textId="77777777" w:rsidR="00D6173F" w:rsidRPr="00D6173F" w:rsidRDefault="00D6173F" w:rsidP="00DD26CE">
      <w:pPr>
        <w:jc w:val="both"/>
        <w:rPr>
          <w:rFonts w:ascii="Arial" w:hAnsi="Arial"/>
        </w:rPr>
      </w:pPr>
      <w:r w:rsidRPr="00D6173F">
        <w:rPr>
          <w:rFonts w:ascii="Arial" w:hAnsi="Arial" w:hint="eastAsia"/>
          <w:b/>
          <w:bCs/>
        </w:rPr>
        <w:t xml:space="preserve">　　二、总体目标</w:t>
      </w:r>
    </w:p>
    <w:p w14:paraId="29AA928E" w14:textId="77777777" w:rsidR="00D6173F" w:rsidRPr="00D6173F" w:rsidRDefault="00D6173F" w:rsidP="00DD26CE">
      <w:pPr>
        <w:jc w:val="both"/>
        <w:rPr>
          <w:rFonts w:ascii="Arial" w:hAnsi="Arial"/>
        </w:rPr>
      </w:pPr>
      <w:r w:rsidRPr="00D6173F">
        <w:rPr>
          <w:rFonts w:ascii="Arial" w:hAnsi="Arial" w:hint="eastAsia"/>
        </w:rPr>
        <w:t xml:space="preserve">　　</w:t>
      </w:r>
      <w:r w:rsidRPr="00D6173F">
        <w:rPr>
          <w:rFonts w:ascii="Arial" w:hAnsi="Arial" w:hint="eastAsia"/>
        </w:rPr>
        <w:t>2.</w:t>
      </w:r>
      <w:r w:rsidRPr="00D6173F">
        <w:rPr>
          <w:rFonts w:ascii="Arial" w:hAnsi="Arial" w:hint="eastAsia"/>
        </w:rPr>
        <w:t>到</w:t>
      </w:r>
      <w:r w:rsidRPr="00D6173F">
        <w:rPr>
          <w:rFonts w:ascii="Arial" w:hAnsi="Arial" w:hint="eastAsia"/>
        </w:rPr>
        <w:t>2025</w:t>
      </w:r>
      <w:r w:rsidRPr="00D6173F">
        <w:rPr>
          <w:rFonts w:ascii="Arial" w:hAnsi="Arial" w:hint="eastAsia"/>
        </w:rPr>
        <w:t>年，基本建成较为完备的司法人工智能技术应用体系，为司法为民、公正司法提供全方位智能辅助支持，显著减轻法官事务性工作负担，有效保障廉洁司法，提高司法管理水平，创新服务社会治理。到</w:t>
      </w:r>
      <w:r w:rsidRPr="00D6173F">
        <w:rPr>
          <w:rFonts w:ascii="Arial" w:hAnsi="Arial" w:hint="eastAsia"/>
        </w:rPr>
        <w:t>2030</w:t>
      </w:r>
      <w:r w:rsidRPr="00D6173F">
        <w:rPr>
          <w:rFonts w:ascii="Arial" w:hAnsi="Arial" w:hint="eastAsia"/>
        </w:rPr>
        <w:t>年，建成具有规则引领和应用示范效应的司法人工智能技术应用和理论体系，为司法为民、公正司法提供全流程高水平智能辅助支持，应用规范原则得到社会普遍认可，大幅减轻法官事务性工作负担，高效保障廉洁司法，精准服务社会治理，应用效能充分彰显。</w:t>
      </w:r>
    </w:p>
    <w:p w14:paraId="0FC52DD3" w14:textId="77777777" w:rsidR="00D6173F" w:rsidRPr="00D6173F" w:rsidRDefault="00D6173F" w:rsidP="00DD26CE">
      <w:pPr>
        <w:jc w:val="both"/>
        <w:rPr>
          <w:rFonts w:ascii="Arial" w:hAnsi="Arial"/>
        </w:rPr>
      </w:pPr>
      <w:r w:rsidRPr="00D6173F">
        <w:rPr>
          <w:rFonts w:ascii="Arial" w:hAnsi="Arial" w:hint="eastAsia"/>
          <w:b/>
          <w:bCs/>
        </w:rPr>
        <w:t xml:space="preserve">　　三、基本原则</w:t>
      </w:r>
    </w:p>
    <w:p w14:paraId="1A7BC222" w14:textId="77777777" w:rsidR="00D6173F" w:rsidRPr="00D6173F" w:rsidRDefault="00D6173F" w:rsidP="00DD26CE">
      <w:pPr>
        <w:jc w:val="both"/>
        <w:rPr>
          <w:rFonts w:ascii="Arial" w:hAnsi="Arial"/>
        </w:rPr>
      </w:pPr>
      <w:r w:rsidRPr="00D6173F">
        <w:rPr>
          <w:rFonts w:ascii="Arial" w:hAnsi="Arial" w:hint="eastAsia"/>
        </w:rPr>
        <w:t xml:space="preserve">　　</w:t>
      </w:r>
      <w:r w:rsidRPr="00D6173F">
        <w:rPr>
          <w:rFonts w:ascii="Arial" w:hAnsi="Arial" w:hint="eastAsia"/>
        </w:rPr>
        <w:t>3.</w:t>
      </w:r>
      <w:r w:rsidRPr="00D6173F">
        <w:rPr>
          <w:rFonts w:ascii="Arial" w:hAnsi="Arial" w:hint="eastAsia"/>
        </w:rPr>
        <w:t>安全合法原则。坚持总体国家安全观，禁止使用不符合法律法规的人工智能技术和产品，司法人工智能产品和服务必须依法研发、部署和运行，不得损害国家安全，不得侵犯合法权益，确保国家秘密、网络安全、数据安全和个人信息不受侵害，保护个人隐私，促进人机和谐友好，努力提供安全、合法、高效的智能化司法服务。</w:t>
      </w:r>
    </w:p>
    <w:p w14:paraId="18D35AF6" w14:textId="77777777" w:rsidR="00D6173F" w:rsidRPr="00D6173F" w:rsidRDefault="00D6173F" w:rsidP="00DD26CE">
      <w:pPr>
        <w:jc w:val="both"/>
        <w:rPr>
          <w:rFonts w:ascii="Arial" w:hAnsi="Arial"/>
        </w:rPr>
      </w:pPr>
      <w:r w:rsidRPr="00D6173F">
        <w:rPr>
          <w:rFonts w:ascii="Arial" w:hAnsi="Arial" w:hint="eastAsia"/>
        </w:rPr>
        <w:t xml:space="preserve">　　</w:t>
      </w:r>
      <w:r w:rsidRPr="00D6173F">
        <w:rPr>
          <w:rFonts w:ascii="Arial" w:hAnsi="Arial" w:hint="eastAsia"/>
        </w:rPr>
        <w:t>4.</w:t>
      </w:r>
      <w:r w:rsidRPr="00D6173F">
        <w:rPr>
          <w:rFonts w:ascii="Arial" w:hAnsi="Arial" w:hint="eastAsia"/>
        </w:rPr>
        <w:t>公平公正原则。坚持遵循司法规律、服务公正司法，保证人工智能产品和服务无歧视、无偏见，不因技术介入、数据或模型偏差影响审判过程和结果的公正，同时尊重不同利益诉求，能够根据司法需求公平提供合理可行方案，充分照顾困难群体、特殊群体，使其在司法活动中获得必要帮助，实现智能化司法服务对各类用户的普适包容和机会均等。</w:t>
      </w:r>
    </w:p>
    <w:p w14:paraId="7F554337" w14:textId="77777777" w:rsidR="00D6173F" w:rsidRPr="00D6173F" w:rsidRDefault="00D6173F" w:rsidP="00DD26CE">
      <w:pPr>
        <w:jc w:val="both"/>
        <w:rPr>
          <w:rFonts w:ascii="Arial" w:hAnsi="Arial"/>
        </w:rPr>
      </w:pPr>
      <w:r w:rsidRPr="00D6173F">
        <w:rPr>
          <w:rFonts w:ascii="Arial" w:hAnsi="Arial" w:hint="eastAsia"/>
        </w:rPr>
        <w:t xml:space="preserve">　　</w:t>
      </w:r>
      <w:r w:rsidRPr="00D6173F">
        <w:rPr>
          <w:rFonts w:ascii="Arial" w:hAnsi="Arial" w:hint="eastAsia"/>
        </w:rPr>
        <w:t>5.</w:t>
      </w:r>
      <w:r w:rsidRPr="00D6173F">
        <w:rPr>
          <w:rFonts w:ascii="Arial" w:hAnsi="Arial" w:hint="eastAsia"/>
        </w:rPr>
        <w:t>辅助审判原则。坚持对审判工作的辅助性定位和用户自主决策权，无论技术发展到何种水平，人工智能都不得代替法官裁判，人工智能辅助结果仅可作为审判工作或审判监督管理的参考，确保司法裁判始终由审判人员</w:t>
      </w:r>
      <w:proofErr w:type="gramStart"/>
      <w:r w:rsidRPr="00D6173F">
        <w:rPr>
          <w:rFonts w:ascii="Arial" w:hAnsi="Arial" w:hint="eastAsia"/>
        </w:rPr>
        <w:t>作出</w:t>
      </w:r>
      <w:proofErr w:type="gramEnd"/>
      <w:r w:rsidRPr="00D6173F">
        <w:rPr>
          <w:rFonts w:ascii="Arial" w:hAnsi="Arial" w:hint="eastAsia"/>
        </w:rPr>
        <w:t>，裁判职权始终由审判组织行使，司法责任最终由裁判者承担。各类用户有权选择是否利用司法人工智能提供的辅助，有权随时退出与人工智能产品和服务的交互。</w:t>
      </w:r>
    </w:p>
    <w:p w14:paraId="0500897F" w14:textId="77777777" w:rsidR="00D6173F" w:rsidRPr="00D6173F" w:rsidRDefault="00D6173F" w:rsidP="00DD26CE">
      <w:pPr>
        <w:jc w:val="both"/>
        <w:rPr>
          <w:rFonts w:ascii="Arial" w:hAnsi="Arial"/>
        </w:rPr>
      </w:pPr>
      <w:r w:rsidRPr="00D6173F">
        <w:rPr>
          <w:rFonts w:ascii="Arial" w:hAnsi="Arial" w:hint="eastAsia"/>
        </w:rPr>
        <w:t xml:space="preserve">　　</w:t>
      </w:r>
      <w:r w:rsidRPr="00D6173F">
        <w:rPr>
          <w:rFonts w:ascii="Arial" w:hAnsi="Arial" w:hint="eastAsia"/>
        </w:rPr>
        <w:t>6.</w:t>
      </w:r>
      <w:r w:rsidRPr="00D6173F">
        <w:rPr>
          <w:rFonts w:ascii="Arial" w:hAnsi="Arial" w:hint="eastAsia"/>
        </w:rPr>
        <w:t>透明可信原则。坚持技术研发、产品应用、服务运行的透明性，保障人工智能系统中的司法数据采集管理模式、法律语义认知过程、辅助裁判推定逻辑、司法服务互动机制等各个环节能够以可解释、可测试、可验证的方式接受相关责任主体的审查、评估和备案。司法人工智能产品和服务投入应用时，应当以便于理解的方式说明和标识相应的功能、性能与局限，确保应用过程和结果可预期、可追溯、可信赖。</w:t>
      </w:r>
    </w:p>
    <w:p w14:paraId="00A79200" w14:textId="77777777" w:rsidR="00D6173F" w:rsidRPr="00D6173F" w:rsidRDefault="00D6173F" w:rsidP="00DD26CE">
      <w:pPr>
        <w:jc w:val="both"/>
        <w:rPr>
          <w:rFonts w:ascii="Arial" w:hAnsi="Arial"/>
        </w:rPr>
      </w:pPr>
      <w:r w:rsidRPr="00D6173F">
        <w:rPr>
          <w:rFonts w:ascii="Arial" w:hAnsi="Arial" w:hint="eastAsia"/>
        </w:rPr>
        <w:lastRenderedPageBreak/>
        <w:t xml:space="preserve">　　</w:t>
      </w:r>
      <w:r w:rsidRPr="00D6173F">
        <w:rPr>
          <w:rFonts w:ascii="Arial" w:hAnsi="Arial" w:hint="eastAsia"/>
        </w:rPr>
        <w:t>7.</w:t>
      </w:r>
      <w:r w:rsidRPr="00D6173F">
        <w:rPr>
          <w:rFonts w:ascii="Arial" w:hAnsi="Arial" w:hint="eastAsia"/>
        </w:rPr>
        <w:t>公序良俗原则。坚持将社会主义核心价值观融入司法人工智能技术研发、产品应用和服务运行全过程，保证人工智能司法应用不得违背公序良俗，不能损害社会公共利益和秩序，不能违背社会公共道德和伦理，健全风险管控、应急处置和责任查究机制，防范化解人工智能司法应用中可能产生的伦理道德风险。</w:t>
      </w:r>
    </w:p>
    <w:p w14:paraId="3798BAB4" w14:textId="77777777" w:rsidR="00D6173F" w:rsidRPr="00D6173F" w:rsidRDefault="00D6173F" w:rsidP="00DD26CE">
      <w:pPr>
        <w:jc w:val="both"/>
        <w:rPr>
          <w:rFonts w:ascii="Arial" w:hAnsi="Arial"/>
        </w:rPr>
      </w:pPr>
      <w:r w:rsidRPr="00D6173F">
        <w:rPr>
          <w:rFonts w:ascii="Arial" w:hAnsi="Arial" w:hint="eastAsia"/>
          <w:b/>
          <w:bCs/>
        </w:rPr>
        <w:t xml:space="preserve">　　四、应用范围</w:t>
      </w:r>
    </w:p>
    <w:p w14:paraId="793F67C6" w14:textId="77777777" w:rsidR="00D6173F" w:rsidRPr="00D6173F" w:rsidRDefault="00D6173F" w:rsidP="00DD26CE">
      <w:pPr>
        <w:jc w:val="both"/>
        <w:rPr>
          <w:rFonts w:ascii="Arial" w:hAnsi="Arial"/>
        </w:rPr>
      </w:pPr>
      <w:r w:rsidRPr="00D6173F">
        <w:rPr>
          <w:rFonts w:ascii="Arial" w:hAnsi="Arial" w:hint="eastAsia"/>
        </w:rPr>
        <w:t xml:space="preserve">　　</w:t>
      </w:r>
      <w:r w:rsidRPr="00D6173F">
        <w:rPr>
          <w:rFonts w:ascii="Arial" w:hAnsi="Arial" w:hint="eastAsia"/>
        </w:rPr>
        <w:t>8.</w:t>
      </w:r>
      <w:r w:rsidRPr="00D6173F">
        <w:rPr>
          <w:rFonts w:ascii="Arial" w:hAnsi="Arial" w:hint="eastAsia"/>
        </w:rPr>
        <w:t>加强人工智能全流程辅助办案。支持证据指引与审查、法律法规推送、</w:t>
      </w:r>
      <w:proofErr w:type="gramStart"/>
      <w:r w:rsidRPr="00D6173F">
        <w:rPr>
          <w:rFonts w:ascii="Arial" w:hAnsi="Arial" w:hint="eastAsia"/>
        </w:rPr>
        <w:t>类案推送</w:t>
      </w:r>
      <w:proofErr w:type="gramEnd"/>
      <w:r w:rsidRPr="00D6173F">
        <w:rPr>
          <w:rFonts w:ascii="Arial" w:hAnsi="Arial" w:hint="eastAsia"/>
        </w:rPr>
        <w:t>、全案由裁判辅助、法律文书辅助生成、法律文书辅助审查等智能化应用，促进裁判尺度统一，保障司法公正，维护司法权威。</w:t>
      </w:r>
    </w:p>
    <w:p w14:paraId="107D212D" w14:textId="77777777" w:rsidR="00D6173F" w:rsidRPr="00D6173F" w:rsidRDefault="00D6173F" w:rsidP="00DD26CE">
      <w:pPr>
        <w:jc w:val="both"/>
        <w:rPr>
          <w:rFonts w:ascii="Arial" w:hAnsi="Arial"/>
        </w:rPr>
      </w:pPr>
      <w:r w:rsidRPr="00D6173F">
        <w:rPr>
          <w:rFonts w:ascii="Arial" w:hAnsi="Arial" w:hint="eastAsia"/>
        </w:rPr>
        <w:t xml:space="preserve">　　</w:t>
      </w:r>
      <w:r w:rsidRPr="00D6173F">
        <w:rPr>
          <w:rFonts w:ascii="Arial" w:hAnsi="Arial" w:hint="eastAsia"/>
        </w:rPr>
        <w:t>9.</w:t>
      </w:r>
      <w:r w:rsidRPr="00D6173F">
        <w:rPr>
          <w:rFonts w:ascii="Arial" w:hAnsi="Arial" w:hint="eastAsia"/>
        </w:rPr>
        <w:t>加强人工智能辅助事务性工作。支持电子卷宗自动分类归目、案件信息自动回填、案件繁简分流、送达地址及方式自动推荐、司法活动笔录自动生成、执行财产查控辅助、电子卷宗自动归档等智能化应用，降低各类人员工作负担，提高司法效率。</w:t>
      </w:r>
    </w:p>
    <w:p w14:paraId="2B6E73C5" w14:textId="77777777" w:rsidR="00D6173F" w:rsidRPr="00D6173F" w:rsidRDefault="00D6173F" w:rsidP="00DD26CE">
      <w:pPr>
        <w:jc w:val="both"/>
        <w:rPr>
          <w:rFonts w:ascii="Arial" w:hAnsi="Arial"/>
        </w:rPr>
      </w:pPr>
      <w:r w:rsidRPr="00D6173F">
        <w:rPr>
          <w:rFonts w:ascii="Arial" w:hAnsi="Arial" w:hint="eastAsia"/>
        </w:rPr>
        <w:t xml:space="preserve">　　</w:t>
      </w:r>
      <w:r w:rsidRPr="00D6173F">
        <w:rPr>
          <w:rFonts w:ascii="Arial" w:hAnsi="Arial" w:hint="eastAsia"/>
        </w:rPr>
        <w:t>10.</w:t>
      </w:r>
      <w:r w:rsidRPr="00D6173F">
        <w:rPr>
          <w:rFonts w:ascii="Arial" w:hAnsi="Arial" w:hint="eastAsia"/>
        </w:rPr>
        <w:t>加强人工智能辅助司法管理。支持案件裁判偏离度预警、</w:t>
      </w:r>
      <w:proofErr w:type="gramStart"/>
      <w:r w:rsidRPr="00D6173F">
        <w:rPr>
          <w:rFonts w:ascii="Arial" w:hAnsi="Arial" w:hint="eastAsia"/>
        </w:rPr>
        <w:t>终本案件</w:t>
      </w:r>
      <w:proofErr w:type="gramEnd"/>
      <w:r w:rsidRPr="00D6173F">
        <w:rPr>
          <w:rFonts w:ascii="Arial" w:hAnsi="Arial" w:hint="eastAsia"/>
        </w:rPr>
        <w:t>核查、不规范司法行为自动巡查、廉洁司法风险防控等智能化应用，提升司法管理质效，保障廉洁司法。</w:t>
      </w:r>
    </w:p>
    <w:p w14:paraId="475C1DCA" w14:textId="77777777" w:rsidR="00D6173F" w:rsidRPr="00D6173F" w:rsidRDefault="00D6173F" w:rsidP="00DD26CE">
      <w:pPr>
        <w:jc w:val="both"/>
        <w:rPr>
          <w:rFonts w:ascii="Arial" w:hAnsi="Arial"/>
        </w:rPr>
      </w:pPr>
      <w:r w:rsidRPr="00D6173F">
        <w:rPr>
          <w:rFonts w:ascii="Arial" w:hAnsi="Arial" w:hint="eastAsia"/>
        </w:rPr>
        <w:t xml:space="preserve">　　</w:t>
      </w:r>
      <w:r w:rsidRPr="00D6173F">
        <w:rPr>
          <w:rFonts w:ascii="Arial" w:hAnsi="Arial" w:hint="eastAsia"/>
        </w:rPr>
        <w:t>11.</w:t>
      </w:r>
      <w:r w:rsidRPr="00D6173F">
        <w:rPr>
          <w:rFonts w:ascii="Arial" w:hAnsi="Arial" w:hint="eastAsia"/>
        </w:rPr>
        <w:t>加强人工智能服务多元解纷和社会治理。支持司法资源推荐、诉讼和调解咨询问答、诉讼预期辅助评估、社会治理风险预警与辅助决策等智能化应用，为化解社会矛盾、服务社会治理提供新的途径和方式。</w:t>
      </w:r>
    </w:p>
    <w:p w14:paraId="33EFA454" w14:textId="77777777" w:rsidR="00D6173F" w:rsidRPr="00D6173F" w:rsidRDefault="00D6173F" w:rsidP="00DD26CE">
      <w:pPr>
        <w:jc w:val="both"/>
        <w:rPr>
          <w:rFonts w:ascii="Arial" w:hAnsi="Arial"/>
        </w:rPr>
      </w:pPr>
      <w:r w:rsidRPr="00D6173F">
        <w:rPr>
          <w:rFonts w:ascii="Arial" w:hAnsi="Arial" w:hint="eastAsia"/>
        </w:rPr>
        <w:t xml:space="preserve">　　</w:t>
      </w:r>
      <w:r w:rsidRPr="00D6173F">
        <w:rPr>
          <w:rFonts w:ascii="Arial" w:hAnsi="Arial" w:hint="eastAsia"/>
        </w:rPr>
        <w:t>12.</w:t>
      </w:r>
      <w:r w:rsidRPr="00D6173F">
        <w:rPr>
          <w:rFonts w:ascii="Arial" w:hAnsi="Arial" w:hint="eastAsia"/>
        </w:rPr>
        <w:t>不断拓宽人工智能司法应用场景和范围。结合人工智能技术创新进程和人民法院改革发展实践，积极探索诉讼服务、审判执行、司法管理和服务社会治理等领域的重大应用场景，不断拓展新的应用范围。</w:t>
      </w:r>
    </w:p>
    <w:p w14:paraId="0B7FEB1B" w14:textId="77777777" w:rsidR="00D6173F" w:rsidRPr="00D6173F" w:rsidRDefault="00D6173F" w:rsidP="00DD26CE">
      <w:pPr>
        <w:jc w:val="both"/>
        <w:rPr>
          <w:rFonts w:ascii="Arial" w:hAnsi="Arial"/>
        </w:rPr>
      </w:pPr>
      <w:r w:rsidRPr="00D6173F">
        <w:rPr>
          <w:rFonts w:ascii="Arial" w:hAnsi="Arial" w:hint="eastAsia"/>
          <w:b/>
          <w:bCs/>
        </w:rPr>
        <w:t xml:space="preserve">　　五、系统建设</w:t>
      </w:r>
    </w:p>
    <w:p w14:paraId="456B3450" w14:textId="77777777" w:rsidR="00D6173F" w:rsidRPr="00D6173F" w:rsidRDefault="00D6173F" w:rsidP="00DD26CE">
      <w:pPr>
        <w:jc w:val="both"/>
        <w:rPr>
          <w:rFonts w:ascii="Arial" w:hAnsi="Arial"/>
        </w:rPr>
      </w:pPr>
      <w:r w:rsidRPr="00D6173F">
        <w:rPr>
          <w:rFonts w:ascii="Arial" w:hAnsi="Arial" w:hint="eastAsia"/>
        </w:rPr>
        <w:t xml:space="preserve">　　</w:t>
      </w:r>
      <w:r w:rsidRPr="00D6173F">
        <w:rPr>
          <w:rFonts w:ascii="Arial" w:hAnsi="Arial" w:hint="eastAsia"/>
        </w:rPr>
        <w:t>13.</w:t>
      </w:r>
      <w:r w:rsidRPr="00D6173F">
        <w:rPr>
          <w:rFonts w:ascii="Arial" w:hAnsi="Arial" w:hint="eastAsia"/>
        </w:rPr>
        <w:t>加强人工智能应用顶层设计。按照人民法院信息化建设发展规划部署，设计完善智慧法院人工智能相关信息系统体系架构和技术标准体系，丰富拓展人工智能司法应用场景，建立健全人工智能系统信息安全和运</w:t>
      </w:r>
      <w:proofErr w:type="gramStart"/>
      <w:r w:rsidRPr="00D6173F">
        <w:rPr>
          <w:rFonts w:ascii="Arial" w:hAnsi="Arial" w:hint="eastAsia"/>
        </w:rPr>
        <w:t>维保障</w:t>
      </w:r>
      <w:proofErr w:type="gramEnd"/>
      <w:r w:rsidRPr="00D6173F">
        <w:rPr>
          <w:rFonts w:ascii="Arial" w:hAnsi="Arial" w:hint="eastAsia"/>
        </w:rPr>
        <w:t>制度，指导和规范各级人民法院人工智能系统建设。</w:t>
      </w:r>
    </w:p>
    <w:p w14:paraId="3CC2C22C" w14:textId="77777777" w:rsidR="00D6173F" w:rsidRPr="00D6173F" w:rsidRDefault="00D6173F" w:rsidP="00DD26CE">
      <w:pPr>
        <w:jc w:val="both"/>
        <w:rPr>
          <w:rFonts w:ascii="Arial" w:hAnsi="Arial"/>
        </w:rPr>
      </w:pPr>
      <w:r w:rsidRPr="00D6173F">
        <w:rPr>
          <w:rFonts w:ascii="Arial" w:hAnsi="Arial" w:hint="eastAsia"/>
        </w:rPr>
        <w:t xml:space="preserve">　　</w:t>
      </w:r>
      <w:r w:rsidRPr="00D6173F">
        <w:rPr>
          <w:rFonts w:ascii="Arial" w:hAnsi="Arial" w:hint="eastAsia"/>
        </w:rPr>
        <w:t>14.</w:t>
      </w:r>
      <w:r w:rsidRPr="00D6173F">
        <w:rPr>
          <w:rFonts w:ascii="Arial" w:hAnsi="Arial" w:hint="eastAsia"/>
        </w:rPr>
        <w:t>加强司法数据中台和智慧法院大脑建设。加快推进司法数据库、数据服务平台、司法知识库、人工智能引擎、知识服务平台和司法区块链平台等系统的建设和集成，打造实体</w:t>
      </w:r>
      <w:proofErr w:type="gramStart"/>
      <w:r w:rsidRPr="00D6173F">
        <w:rPr>
          <w:rFonts w:ascii="Arial" w:hAnsi="Arial" w:hint="eastAsia"/>
        </w:rPr>
        <w:t>化司法</w:t>
      </w:r>
      <w:proofErr w:type="gramEnd"/>
      <w:r w:rsidRPr="00D6173F">
        <w:rPr>
          <w:rFonts w:ascii="Arial" w:hAnsi="Arial" w:hint="eastAsia"/>
        </w:rPr>
        <w:t>数据中台和智慧法院大脑，为面向各类业务的人工智能司法应用提供核心驱动。</w:t>
      </w:r>
    </w:p>
    <w:p w14:paraId="169FD50C" w14:textId="77777777" w:rsidR="00D6173F" w:rsidRPr="00D6173F" w:rsidRDefault="00D6173F" w:rsidP="00DD26CE">
      <w:pPr>
        <w:jc w:val="both"/>
        <w:rPr>
          <w:rFonts w:ascii="Arial" w:hAnsi="Arial"/>
        </w:rPr>
      </w:pPr>
      <w:r w:rsidRPr="00D6173F">
        <w:rPr>
          <w:rFonts w:ascii="Arial" w:hAnsi="Arial" w:hint="eastAsia"/>
        </w:rPr>
        <w:t xml:space="preserve">　　</w:t>
      </w:r>
      <w:r w:rsidRPr="00D6173F">
        <w:rPr>
          <w:rFonts w:ascii="Arial" w:hAnsi="Arial" w:hint="eastAsia"/>
        </w:rPr>
        <w:t>15.</w:t>
      </w:r>
      <w:r w:rsidRPr="00D6173F">
        <w:rPr>
          <w:rFonts w:ascii="Arial" w:hAnsi="Arial" w:hint="eastAsia"/>
        </w:rPr>
        <w:t>加强司法人工智能应用系统建设。围绕人民法院司法活动典型业务场景，以提升智能化水平为主线，促进司法数据中台和智慧法院大脑与智慧服务、智慧审判、智慧执行和智慧管理等业务应用系统融合集成，不断提供满足司法业务需求、符合先进技术发展方向的司法人工智能产品和服务。</w:t>
      </w:r>
    </w:p>
    <w:p w14:paraId="0CBCF6A5" w14:textId="77777777" w:rsidR="00D6173F" w:rsidRPr="00D6173F" w:rsidRDefault="00D6173F" w:rsidP="00DD26CE">
      <w:pPr>
        <w:jc w:val="both"/>
        <w:rPr>
          <w:rFonts w:ascii="Arial" w:hAnsi="Arial"/>
        </w:rPr>
      </w:pPr>
      <w:r w:rsidRPr="00D6173F">
        <w:rPr>
          <w:rFonts w:ascii="Arial" w:hAnsi="Arial" w:hint="eastAsia"/>
        </w:rPr>
        <w:t xml:space="preserve">　　</w:t>
      </w:r>
      <w:r w:rsidRPr="00D6173F">
        <w:rPr>
          <w:rFonts w:ascii="Arial" w:hAnsi="Arial" w:hint="eastAsia"/>
        </w:rPr>
        <w:t>16.</w:t>
      </w:r>
      <w:r w:rsidRPr="00D6173F">
        <w:rPr>
          <w:rFonts w:ascii="Arial" w:hAnsi="Arial" w:hint="eastAsia"/>
        </w:rPr>
        <w:t>加强司法人工智能关键核心技术攻关。依托国家重点工程、科研项目和科技创新平台，组织产学研优势力量，发挥学科交叉催化剂作用，针对面向司法语境的大规模</w:t>
      </w:r>
      <w:proofErr w:type="gramStart"/>
      <w:r w:rsidRPr="00D6173F">
        <w:rPr>
          <w:rFonts w:ascii="Arial" w:hAnsi="Arial" w:hint="eastAsia"/>
        </w:rPr>
        <w:t>预训练</w:t>
      </w:r>
      <w:proofErr w:type="gramEnd"/>
      <w:r w:rsidRPr="00D6173F">
        <w:rPr>
          <w:rFonts w:ascii="Arial" w:hAnsi="Arial" w:hint="eastAsia"/>
        </w:rPr>
        <w:t>语言模型及其应用、多模态</w:t>
      </w:r>
      <w:proofErr w:type="gramStart"/>
      <w:r w:rsidRPr="00D6173F">
        <w:rPr>
          <w:rFonts w:ascii="Arial" w:hAnsi="Arial" w:hint="eastAsia"/>
        </w:rPr>
        <w:t>司法大</w:t>
      </w:r>
      <w:proofErr w:type="gramEnd"/>
      <w:r w:rsidRPr="00D6173F">
        <w:rPr>
          <w:rFonts w:ascii="Arial" w:hAnsi="Arial" w:hint="eastAsia"/>
        </w:rPr>
        <w:t>数据高效处理方法、司法数据驱动与知识引导相结合的深度神经网络模型构建与样本学习方法、基于法律知识增强的可解释检索和推理模型、面向司法效能提升的人机交互范式、基于新一代人工智能的审判辅助系统等关键核心技术集智攻关，为司法人工智能系统建设提供牵引和支撑。</w:t>
      </w:r>
    </w:p>
    <w:p w14:paraId="484EBDC8" w14:textId="77777777" w:rsidR="00D6173F" w:rsidRPr="00D6173F" w:rsidRDefault="00D6173F" w:rsidP="00DD26CE">
      <w:pPr>
        <w:jc w:val="both"/>
        <w:rPr>
          <w:rFonts w:ascii="Arial" w:hAnsi="Arial"/>
        </w:rPr>
      </w:pPr>
      <w:r w:rsidRPr="00D6173F">
        <w:rPr>
          <w:rFonts w:ascii="Arial" w:hAnsi="Arial" w:hint="eastAsia"/>
        </w:rPr>
        <w:t xml:space="preserve">　　</w:t>
      </w:r>
      <w:r w:rsidRPr="00D6173F">
        <w:rPr>
          <w:rFonts w:ascii="Arial" w:hAnsi="Arial" w:hint="eastAsia"/>
        </w:rPr>
        <w:t>17.</w:t>
      </w:r>
      <w:r w:rsidRPr="00D6173F">
        <w:rPr>
          <w:rFonts w:ascii="Arial" w:hAnsi="Arial" w:hint="eastAsia"/>
        </w:rPr>
        <w:t>加强基础设施建设和</w:t>
      </w:r>
      <w:proofErr w:type="gramStart"/>
      <w:r w:rsidRPr="00D6173F">
        <w:rPr>
          <w:rFonts w:ascii="Arial" w:hAnsi="Arial" w:hint="eastAsia"/>
        </w:rPr>
        <w:t>安全运</w:t>
      </w:r>
      <w:proofErr w:type="gramEnd"/>
      <w:r w:rsidRPr="00D6173F">
        <w:rPr>
          <w:rFonts w:ascii="Arial" w:hAnsi="Arial" w:hint="eastAsia"/>
        </w:rPr>
        <w:t>维保障。根据司法人工智能对算力、通信和服务能力的需求，科学合理地规划和建设通信网络、计算存储、通用终端设备和专用信息化设施等信息基础</w:t>
      </w:r>
      <w:r w:rsidRPr="00D6173F">
        <w:rPr>
          <w:rFonts w:ascii="Arial" w:hAnsi="Arial" w:hint="eastAsia"/>
        </w:rPr>
        <w:lastRenderedPageBreak/>
        <w:t>设施，强化网络安全、数据安全和个人信息保护能力，完善人工智能运行维护机制，为人工智能司法应用提供必要的保障条件。</w:t>
      </w:r>
    </w:p>
    <w:p w14:paraId="0FD37115" w14:textId="77777777" w:rsidR="00D6173F" w:rsidRPr="00D6173F" w:rsidRDefault="00D6173F" w:rsidP="00DD26CE">
      <w:pPr>
        <w:jc w:val="both"/>
        <w:rPr>
          <w:rFonts w:ascii="Arial" w:hAnsi="Arial"/>
        </w:rPr>
      </w:pPr>
      <w:r w:rsidRPr="00D6173F">
        <w:rPr>
          <w:rFonts w:ascii="Arial" w:hAnsi="Arial" w:hint="eastAsia"/>
          <w:b/>
          <w:bCs/>
        </w:rPr>
        <w:t xml:space="preserve">　　六、综合保障</w:t>
      </w:r>
    </w:p>
    <w:p w14:paraId="3DA5FAC9" w14:textId="77777777" w:rsidR="00D6173F" w:rsidRPr="00D6173F" w:rsidRDefault="00D6173F" w:rsidP="00DD26CE">
      <w:pPr>
        <w:jc w:val="both"/>
        <w:rPr>
          <w:rFonts w:ascii="Arial" w:hAnsi="Arial"/>
        </w:rPr>
      </w:pPr>
      <w:r w:rsidRPr="00D6173F">
        <w:rPr>
          <w:rFonts w:ascii="Arial" w:hAnsi="Arial" w:hint="eastAsia"/>
        </w:rPr>
        <w:t xml:space="preserve">　　</w:t>
      </w:r>
      <w:r w:rsidRPr="00D6173F">
        <w:rPr>
          <w:rFonts w:ascii="Arial" w:hAnsi="Arial" w:hint="eastAsia"/>
        </w:rPr>
        <w:t>18.</w:t>
      </w:r>
      <w:r w:rsidRPr="00D6173F">
        <w:rPr>
          <w:rFonts w:ascii="Arial" w:hAnsi="Arial" w:hint="eastAsia"/>
        </w:rPr>
        <w:t>提高思想认识，加强组织领导。高度重视人工智能应用对司法为民、公正司法的重要意义，以智慧法院新一代人工智能示范应用为契机，找准工作结合点、切入点，把握发展规律，争取资金支持，注重宣传培训，引导干警充分参与，努力推动司法人工智能应用取得突破。</w:t>
      </w:r>
    </w:p>
    <w:p w14:paraId="2392C7CA" w14:textId="77777777" w:rsidR="00D6173F" w:rsidRPr="00D6173F" w:rsidRDefault="00D6173F" w:rsidP="00DD26CE">
      <w:pPr>
        <w:jc w:val="both"/>
        <w:rPr>
          <w:rFonts w:ascii="Arial" w:hAnsi="Arial"/>
        </w:rPr>
      </w:pPr>
      <w:r w:rsidRPr="00D6173F">
        <w:rPr>
          <w:rFonts w:ascii="Arial" w:hAnsi="Arial" w:hint="eastAsia"/>
        </w:rPr>
        <w:t xml:space="preserve">　　</w:t>
      </w:r>
      <w:r w:rsidRPr="00D6173F">
        <w:rPr>
          <w:rFonts w:ascii="Arial" w:hAnsi="Arial" w:hint="eastAsia"/>
        </w:rPr>
        <w:t>19.</w:t>
      </w:r>
      <w:r w:rsidRPr="00D6173F">
        <w:rPr>
          <w:rFonts w:ascii="Arial" w:hAnsi="Arial" w:hint="eastAsia"/>
        </w:rPr>
        <w:t>促进协同创新，保护知识产权。加强</w:t>
      </w:r>
      <w:proofErr w:type="gramStart"/>
      <w:r w:rsidRPr="00D6173F">
        <w:rPr>
          <w:rFonts w:ascii="Arial" w:hAnsi="Arial" w:hint="eastAsia"/>
        </w:rPr>
        <w:t>司法大</w:t>
      </w:r>
      <w:proofErr w:type="gramEnd"/>
      <w:r w:rsidRPr="00D6173F">
        <w:rPr>
          <w:rFonts w:ascii="Arial" w:hAnsi="Arial" w:hint="eastAsia"/>
        </w:rPr>
        <w:t>数据质量管控，</w:t>
      </w:r>
      <w:proofErr w:type="gramStart"/>
      <w:r w:rsidRPr="00D6173F">
        <w:rPr>
          <w:rFonts w:ascii="Arial" w:hAnsi="Arial" w:hint="eastAsia"/>
        </w:rPr>
        <w:t>完善跨</w:t>
      </w:r>
      <w:proofErr w:type="gramEnd"/>
      <w:r w:rsidRPr="00D6173F">
        <w:rPr>
          <w:rFonts w:ascii="Arial" w:hAnsi="Arial" w:hint="eastAsia"/>
        </w:rPr>
        <w:t>部门、跨层级、跨业</w:t>
      </w:r>
      <w:proofErr w:type="gramStart"/>
      <w:r w:rsidRPr="00D6173F">
        <w:rPr>
          <w:rFonts w:ascii="Arial" w:hAnsi="Arial" w:hint="eastAsia"/>
        </w:rPr>
        <w:t>务</w:t>
      </w:r>
      <w:proofErr w:type="gramEnd"/>
      <w:r w:rsidRPr="00D6173F">
        <w:rPr>
          <w:rFonts w:ascii="Arial" w:hAnsi="Arial" w:hint="eastAsia"/>
        </w:rPr>
        <w:t>的司法数据协同共享和智能化服务共建共享机制，支持司法人工智能科技创新和专利、软件著作权申报，切实保护相关知识产权。</w:t>
      </w:r>
    </w:p>
    <w:p w14:paraId="510750E5" w14:textId="77777777" w:rsidR="00D6173F" w:rsidRPr="00D6173F" w:rsidRDefault="00D6173F" w:rsidP="00DD26CE">
      <w:pPr>
        <w:jc w:val="both"/>
        <w:rPr>
          <w:rFonts w:ascii="Arial" w:hAnsi="Arial"/>
        </w:rPr>
      </w:pPr>
      <w:r w:rsidRPr="00D6173F">
        <w:rPr>
          <w:rFonts w:ascii="Arial" w:hAnsi="Arial" w:hint="eastAsia"/>
        </w:rPr>
        <w:t xml:space="preserve">　　</w:t>
      </w:r>
      <w:r w:rsidRPr="00D6173F">
        <w:rPr>
          <w:rFonts w:ascii="Arial" w:hAnsi="Arial" w:hint="eastAsia"/>
        </w:rPr>
        <w:t>20.</w:t>
      </w:r>
      <w:r w:rsidRPr="00D6173F">
        <w:rPr>
          <w:rFonts w:ascii="Arial" w:hAnsi="Arial" w:hint="eastAsia"/>
        </w:rPr>
        <w:t>加强安全保障，防范安全风险。加强司法数据分类分级管理，强化重要数据和敏感信息保护，完善司法数据安全共享和应用模式，通过司法人工智能伦理委员会等机制，综合采用伦理审核、合</w:t>
      </w:r>
      <w:proofErr w:type="gramStart"/>
      <w:r w:rsidRPr="00D6173F">
        <w:rPr>
          <w:rFonts w:ascii="Arial" w:hAnsi="Arial" w:hint="eastAsia"/>
        </w:rPr>
        <w:t>规</w:t>
      </w:r>
      <w:proofErr w:type="gramEnd"/>
      <w:r w:rsidRPr="00D6173F">
        <w:rPr>
          <w:rFonts w:ascii="Arial" w:hAnsi="Arial" w:hint="eastAsia"/>
        </w:rPr>
        <w:t>审查、安全评估等方式，防范化解人工智能应用过程中的安全风险。</w:t>
      </w:r>
    </w:p>
    <w:p w14:paraId="0D089DAC" w14:textId="77777777" w:rsidR="00DD26CE" w:rsidRDefault="00DD26CE" w:rsidP="00DD26CE">
      <w:pPr>
        <w:jc w:val="both"/>
        <w:rPr>
          <w:rFonts w:ascii="Arial" w:hAnsi="Arial"/>
        </w:rPr>
      </w:pPr>
    </w:p>
    <w:p w14:paraId="20B74A18" w14:textId="0D4AE38F" w:rsidR="00D6173F" w:rsidRPr="00D6173F" w:rsidRDefault="00D6173F" w:rsidP="00DD26CE">
      <w:pPr>
        <w:jc w:val="right"/>
        <w:rPr>
          <w:rFonts w:ascii="Arial" w:hAnsi="Arial"/>
        </w:rPr>
      </w:pPr>
      <w:r w:rsidRPr="00D6173F">
        <w:rPr>
          <w:rFonts w:ascii="Arial" w:hAnsi="Arial" w:hint="eastAsia"/>
        </w:rPr>
        <w:t xml:space="preserve">　　最高人民法院</w:t>
      </w:r>
    </w:p>
    <w:p w14:paraId="32A23996" w14:textId="77777777" w:rsidR="00D6173F" w:rsidRPr="00D6173F" w:rsidRDefault="00D6173F" w:rsidP="00DD26CE">
      <w:pPr>
        <w:jc w:val="right"/>
        <w:rPr>
          <w:rFonts w:ascii="Arial" w:hAnsi="Arial"/>
        </w:rPr>
      </w:pPr>
      <w:r w:rsidRPr="00D6173F">
        <w:rPr>
          <w:rFonts w:ascii="Arial" w:hAnsi="Arial" w:hint="eastAsia"/>
        </w:rPr>
        <w:t xml:space="preserve">　　</w:t>
      </w:r>
      <w:r w:rsidRPr="00D6173F">
        <w:rPr>
          <w:rFonts w:ascii="Arial" w:hAnsi="Arial" w:hint="eastAsia"/>
        </w:rPr>
        <w:t>2022</w:t>
      </w:r>
      <w:r w:rsidRPr="00D6173F">
        <w:rPr>
          <w:rFonts w:ascii="Arial" w:hAnsi="Arial" w:hint="eastAsia"/>
        </w:rPr>
        <w:t>年</w:t>
      </w:r>
      <w:r w:rsidRPr="00D6173F">
        <w:rPr>
          <w:rFonts w:ascii="Arial" w:hAnsi="Arial" w:hint="eastAsia"/>
        </w:rPr>
        <w:t>12</w:t>
      </w:r>
      <w:r w:rsidRPr="00D6173F">
        <w:rPr>
          <w:rFonts w:ascii="Arial" w:hAnsi="Arial" w:hint="eastAsia"/>
        </w:rPr>
        <w:t>月</w:t>
      </w:r>
      <w:r w:rsidRPr="00D6173F">
        <w:rPr>
          <w:rFonts w:ascii="Arial" w:hAnsi="Arial" w:hint="eastAsia"/>
        </w:rPr>
        <w:t>8</w:t>
      </w:r>
      <w:r w:rsidRPr="00D6173F">
        <w:rPr>
          <w:rFonts w:ascii="Arial" w:hAnsi="Arial" w:hint="eastAsia"/>
        </w:rPr>
        <w:t>日</w:t>
      </w:r>
    </w:p>
    <w:p w14:paraId="2537F5DF" w14:textId="1A7AC28A" w:rsidR="00F45EEB" w:rsidRDefault="00F45EEB">
      <w:pPr>
        <w:rPr>
          <w:rFonts w:ascii="Arial" w:hAnsi="Arial"/>
        </w:rPr>
      </w:pPr>
    </w:p>
    <w:p w14:paraId="7285E652" w14:textId="77777777" w:rsidR="00DD26CE" w:rsidRPr="001647F7" w:rsidRDefault="00DD26CE">
      <w:pPr>
        <w:rPr>
          <w:rFonts w:ascii="Arial" w:hAnsi="Arial" w:hint="eastAsia"/>
        </w:rPr>
      </w:pPr>
    </w:p>
    <w:p w14:paraId="47B03607" w14:textId="5FDBD69C" w:rsidR="001647F7" w:rsidRPr="001647F7" w:rsidRDefault="001647F7">
      <w:pPr>
        <w:rPr>
          <w:rFonts w:ascii="Arial" w:hAnsi="Arial"/>
        </w:rPr>
      </w:pPr>
      <w:r w:rsidRPr="001647F7">
        <w:rPr>
          <w:rFonts w:ascii="Arial" w:hAnsi="Arial" w:hint="eastAsia"/>
        </w:rPr>
        <w:t>信息来源：</w:t>
      </w:r>
      <w:hyperlink r:id="rId6" w:history="1">
        <w:r w:rsidRPr="001647F7">
          <w:rPr>
            <w:rStyle w:val="a3"/>
            <w:rFonts w:ascii="Arial" w:hAnsi="Arial"/>
          </w:rPr>
          <w:t>https://www.court.go</w:t>
        </w:r>
        <w:r w:rsidRPr="001647F7">
          <w:rPr>
            <w:rStyle w:val="a3"/>
            <w:rFonts w:ascii="Arial" w:hAnsi="Arial"/>
          </w:rPr>
          <w:t>v</w:t>
        </w:r>
        <w:r w:rsidRPr="001647F7">
          <w:rPr>
            <w:rStyle w:val="a3"/>
            <w:rFonts w:ascii="Arial" w:hAnsi="Arial"/>
          </w:rPr>
          <w:t>.cn/fabu-xiangqing-382461.html</w:t>
        </w:r>
      </w:hyperlink>
    </w:p>
    <w:p w14:paraId="65767217" w14:textId="77777777" w:rsidR="001647F7" w:rsidRPr="001647F7" w:rsidRDefault="001647F7">
      <w:pPr>
        <w:rPr>
          <w:rFonts w:ascii="Arial" w:hAnsi="Arial"/>
        </w:rPr>
      </w:pPr>
    </w:p>
    <w:sectPr w:rsidR="001647F7" w:rsidRPr="001647F7" w:rsidSect="00DD26CE">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DCFE7" w14:textId="77777777" w:rsidR="00A4088F" w:rsidRDefault="00A4088F" w:rsidP="00DD26CE">
      <w:pPr>
        <w:spacing w:line="240" w:lineRule="auto"/>
      </w:pPr>
      <w:r>
        <w:separator/>
      </w:r>
    </w:p>
  </w:endnote>
  <w:endnote w:type="continuationSeparator" w:id="0">
    <w:p w14:paraId="7D19A0EA" w14:textId="77777777" w:rsidR="00A4088F" w:rsidRDefault="00A4088F" w:rsidP="00DD26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A1987" w14:textId="77777777" w:rsidR="00A4088F" w:rsidRDefault="00A4088F" w:rsidP="00DD26CE">
      <w:pPr>
        <w:spacing w:line="240" w:lineRule="auto"/>
      </w:pPr>
      <w:r>
        <w:separator/>
      </w:r>
    </w:p>
  </w:footnote>
  <w:footnote w:type="continuationSeparator" w:id="0">
    <w:p w14:paraId="0608664B" w14:textId="77777777" w:rsidR="00A4088F" w:rsidRDefault="00A4088F" w:rsidP="00DD26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173F"/>
    <w:rsid w:val="001647F7"/>
    <w:rsid w:val="00A4088F"/>
    <w:rsid w:val="00B41EDF"/>
    <w:rsid w:val="00D6173F"/>
    <w:rsid w:val="00DD26CE"/>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D293B"/>
  <w15:chartTrackingRefBased/>
  <w15:docId w15:val="{F4DC2942-7CDF-4CBF-9989-CC35DB55F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47F7"/>
    <w:rPr>
      <w:color w:val="0563C1" w:themeColor="hyperlink"/>
      <w:u w:val="single"/>
    </w:rPr>
  </w:style>
  <w:style w:type="character" w:styleId="a4">
    <w:name w:val="Unresolved Mention"/>
    <w:basedOn w:val="a0"/>
    <w:uiPriority w:val="99"/>
    <w:semiHidden/>
    <w:unhideWhenUsed/>
    <w:rsid w:val="001647F7"/>
    <w:rPr>
      <w:color w:val="605E5C"/>
      <w:shd w:val="clear" w:color="auto" w:fill="E1DFDD"/>
    </w:rPr>
  </w:style>
  <w:style w:type="paragraph" w:styleId="a5">
    <w:name w:val="header"/>
    <w:basedOn w:val="a"/>
    <w:link w:val="a6"/>
    <w:uiPriority w:val="99"/>
    <w:unhideWhenUsed/>
    <w:rsid w:val="00DD26CE"/>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DD26CE"/>
    <w:rPr>
      <w:sz w:val="18"/>
      <w:szCs w:val="18"/>
    </w:rPr>
  </w:style>
  <w:style w:type="paragraph" w:styleId="a7">
    <w:name w:val="footer"/>
    <w:basedOn w:val="a"/>
    <w:link w:val="a8"/>
    <w:uiPriority w:val="99"/>
    <w:unhideWhenUsed/>
    <w:rsid w:val="00DD26CE"/>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DD26CE"/>
    <w:rPr>
      <w:sz w:val="18"/>
      <w:szCs w:val="18"/>
    </w:rPr>
  </w:style>
  <w:style w:type="character" w:styleId="a9">
    <w:name w:val="FollowedHyperlink"/>
    <w:basedOn w:val="a0"/>
    <w:uiPriority w:val="99"/>
    <w:semiHidden/>
    <w:unhideWhenUsed/>
    <w:rsid w:val="00DD26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876970">
      <w:bodyDiv w:val="1"/>
      <w:marLeft w:val="0"/>
      <w:marRight w:val="0"/>
      <w:marTop w:val="0"/>
      <w:marBottom w:val="0"/>
      <w:divBdr>
        <w:top w:val="none" w:sz="0" w:space="0" w:color="auto"/>
        <w:left w:val="none" w:sz="0" w:space="0" w:color="auto"/>
        <w:bottom w:val="none" w:sz="0" w:space="0" w:color="auto"/>
        <w:right w:val="none" w:sz="0" w:space="0" w:color="auto"/>
      </w:divBdr>
    </w:div>
    <w:div w:id="20236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fabu-xiangqing-38246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2</cp:revision>
  <dcterms:created xsi:type="dcterms:W3CDTF">2022-12-15T02:56:00Z</dcterms:created>
  <dcterms:modified xsi:type="dcterms:W3CDTF">2022-12-16T07:38:00Z</dcterms:modified>
</cp:coreProperties>
</file>