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F3CB4" w14:textId="1DB88479" w:rsidR="008C19F8" w:rsidRPr="008C19F8" w:rsidRDefault="008C19F8" w:rsidP="008C19F8">
      <w:pPr>
        <w:pStyle w:val="AD"/>
        <w:spacing w:line="276" w:lineRule="auto"/>
        <w:jc w:val="center"/>
        <w:rPr>
          <w:b/>
          <w:bCs/>
          <w:color w:val="E36C0A"/>
          <w:sz w:val="32"/>
          <w:szCs w:val="32"/>
        </w:rPr>
      </w:pPr>
      <w:r w:rsidRPr="008C19F8">
        <w:rPr>
          <w:rFonts w:hint="eastAsia"/>
          <w:b/>
          <w:bCs/>
          <w:color w:val="E36C0A"/>
          <w:sz w:val="32"/>
          <w:szCs w:val="32"/>
        </w:rPr>
        <w:t>关于境外机构境内发行债券资金管理有关事宜的通知</w:t>
      </w:r>
    </w:p>
    <w:p w14:paraId="1CDA226D" w14:textId="414E96D2" w:rsidR="008C19F8" w:rsidRDefault="008C19F8" w:rsidP="008C19F8">
      <w:pPr>
        <w:pStyle w:val="AD"/>
        <w:spacing w:line="276" w:lineRule="auto"/>
        <w:jc w:val="center"/>
      </w:pPr>
      <w:r w:rsidRPr="008C19F8">
        <w:rPr>
          <w:rFonts w:hint="eastAsia"/>
        </w:rPr>
        <w:t>银发〔</w:t>
      </w:r>
      <w:r w:rsidRPr="008C19F8">
        <w:rPr>
          <w:rFonts w:hint="eastAsia"/>
        </w:rPr>
        <w:t>2022</w:t>
      </w:r>
      <w:r w:rsidRPr="008C19F8">
        <w:rPr>
          <w:rFonts w:hint="eastAsia"/>
        </w:rPr>
        <w:t>〕</w:t>
      </w:r>
      <w:r w:rsidRPr="008C19F8">
        <w:rPr>
          <w:rFonts w:hint="eastAsia"/>
        </w:rPr>
        <w:t>272</w:t>
      </w:r>
      <w:r w:rsidRPr="008C19F8">
        <w:rPr>
          <w:rFonts w:hint="eastAsia"/>
        </w:rPr>
        <w:t>号</w:t>
      </w:r>
    </w:p>
    <w:p w14:paraId="7EFCDEBC" w14:textId="77777777" w:rsidR="008C19F8" w:rsidRDefault="008C19F8" w:rsidP="008C19F8">
      <w:pPr>
        <w:pStyle w:val="AD"/>
        <w:spacing w:line="276" w:lineRule="auto"/>
      </w:pPr>
    </w:p>
    <w:p w14:paraId="0A6D6668" w14:textId="6EC87FC2" w:rsidR="008C19F8" w:rsidRDefault="008C19F8" w:rsidP="00387D70">
      <w:pPr>
        <w:pStyle w:val="AD"/>
        <w:spacing w:line="276" w:lineRule="auto"/>
      </w:pPr>
      <w:r>
        <w:rPr>
          <w:rFonts w:hint="eastAsia"/>
        </w:rPr>
        <w:t>中国人民银行上海总部，各分行、营业管理部，各省会（首府）城市中心支行，各副省级城市中心支行；国家外汇管理局各省、自治区、直辖市分局、外汇管理部，计划单列市分局；中国外汇交易中心，中央国债登记结算有限责任公司，银行间市场清算所股份有限公司；国家开发银行，各政策性银行、国有商业银行，中国邮政储蓄银行，各股份制商业银行：</w:t>
      </w:r>
    </w:p>
    <w:p w14:paraId="21FE6220" w14:textId="77777777" w:rsidR="008C19F8" w:rsidRDefault="008C19F8" w:rsidP="00387D70">
      <w:pPr>
        <w:pStyle w:val="AD"/>
        <w:spacing w:line="276" w:lineRule="auto"/>
      </w:pPr>
    </w:p>
    <w:p w14:paraId="37071DE6" w14:textId="77777777" w:rsidR="008C19F8" w:rsidRDefault="008C19F8" w:rsidP="00387D70">
      <w:pPr>
        <w:pStyle w:val="AD"/>
        <w:spacing w:line="276" w:lineRule="auto"/>
      </w:pPr>
      <w:r>
        <w:rPr>
          <w:rFonts w:hint="eastAsia"/>
        </w:rPr>
        <w:t xml:space="preserve">　　为规范境外机构境内发行债券资金管理，根据《中华人民共和国中国人民银行法》《中华人民共和国外汇管理条例》等法律法规，现就境外机构境内发行债券有关事宜通知如下：</w:t>
      </w:r>
    </w:p>
    <w:p w14:paraId="2712C3D8" w14:textId="77777777" w:rsidR="008C19F8" w:rsidRDefault="008C19F8" w:rsidP="00387D70">
      <w:pPr>
        <w:pStyle w:val="AD"/>
        <w:spacing w:line="276" w:lineRule="auto"/>
      </w:pPr>
    </w:p>
    <w:p w14:paraId="15EFED4B" w14:textId="77777777" w:rsidR="008C19F8" w:rsidRDefault="008C19F8" w:rsidP="00387D70">
      <w:pPr>
        <w:pStyle w:val="AD"/>
        <w:spacing w:line="276" w:lineRule="auto"/>
      </w:pPr>
      <w:r>
        <w:rPr>
          <w:rFonts w:hint="eastAsia"/>
        </w:rPr>
        <w:t xml:space="preserve">　　一、本通知所称境外机构境内发行债券是指境外机构依据《全国银行间债券市场境外机构债券发行管理暂行办法》（中国人民银行</w:t>
      </w:r>
      <w:r>
        <w:rPr>
          <w:rFonts w:hint="eastAsia"/>
        </w:rPr>
        <w:t xml:space="preserve">  </w:t>
      </w:r>
      <w:r>
        <w:rPr>
          <w:rFonts w:hint="eastAsia"/>
        </w:rPr>
        <w:t>财政部公告〔</w:t>
      </w:r>
      <w:r>
        <w:rPr>
          <w:rFonts w:hint="eastAsia"/>
        </w:rPr>
        <w:t>2018</w:t>
      </w:r>
      <w:r>
        <w:rPr>
          <w:rFonts w:hint="eastAsia"/>
        </w:rPr>
        <w:t>〕第</w:t>
      </w:r>
      <w:r>
        <w:rPr>
          <w:rFonts w:hint="eastAsia"/>
        </w:rPr>
        <w:t>16</w:t>
      </w:r>
      <w:r>
        <w:rPr>
          <w:rFonts w:hint="eastAsia"/>
        </w:rPr>
        <w:t>号公布）、《公司债券发行与交易管理办法》（中国证券监督管理委员会令第</w:t>
      </w:r>
      <w:r>
        <w:rPr>
          <w:rFonts w:hint="eastAsia"/>
        </w:rPr>
        <w:t>180</w:t>
      </w:r>
      <w:r>
        <w:rPr>
          <w:rFonts w:hint="eastAsia"/>
        </w:rPr>
        <w:t>号发布）等相关规定，经监管部门核准、注册或备案等，在境内银行间债券市场、交易所债券市场等公开或非公开发行债券的行为。</w:t>
      </w:r>
    </w:p>
    <w:p w14:paraId="306F1616" w14:textId="77777777" w:rsidR="008C19F8" w:rsidRDefault="008C19F8" w:rsidP="00387D70">
      <w:pPr>
        <w:pStyle w:val="AD"/>
        <w:spacing w:line="276" w:lineRule="auto"/>
      </w:pPr>
    </w:p>
    <w:p w14:paraId="30AF1A8B" w14:textId="77777777" w:rsidR="008C19F8" w:rsidRDefault="008C19F8" w:rsidP="00387D70">
      <w:pPr>
        <w:pStyle w:val="AD"/>
        <w:spacing w:line="276" w:lineRule="auto"/>
      </w:pPr>
      <w:r>
        <w:rPr>
          <w:rFonts w:hint="eastAsia"/>
        </w:rPr>
        <w:t xml:space="preserve">　　二、中国人民银行、国家外汇管理局及其分支机构依法对境外机构境内发行债券涉及的账户、资金收付及汇兑等实施监督管理。</w:t>
      </w:r>
    </w:p>
    <w:p w14:paraId="489A0416" w14:textId="77777777" w:rsidR="008C19F8" w:rsidRDefault="008C19F8" w:rsidP="00387D70">
      <w:pPr>
        <w:pStyle w:val="AD"/>
        <w:spacing w:line="276" w:lineRule="auto"/>
      </w:pPr>
    </w:p>
    <w:p w14:paraId="579BA5AB" w14:textId="77777777" w:rsidR="008C19F8" w:rsidRDefault="008C19F8" w:rsidP="00387D70">
      <w:pPr>
        <w:pStyle w:val="AD"/>
        <w:spacing w:line="276" w:lineRule="auto"/>
      </w:pPr>
      <w:r>
        <w:rPr>
          <w:rFonts w:hint="eastAsia"/>
        </w:rPr>
        <w:t xml:space="preserve">　　三、国家外汇管理局对境外机构境内发行债券资金实行登记管理。境外机构应委托境内主承销商代为办理相关手续。</w:t>
      </w:r>
    </w:p>
    <w:p w14:paraId="092F7D9F" w14:textId="77777777" w:rsidR="008C19F8" w:rsidRDefault="008C19F8" w:rsidP="00387D70">
      <w:pPr>
        <w:pStyle w:val="AD"/>
        <w:spacing w:line="276" w:lineRule="auto"/>
      </w:pPr>
    </w:p>
    <w:p w14:paraId="7DF2F0D5" w14:textId="77777777" w:rsidR="008C19F8" w:rsidRDefault="008C19F8" w:rsidP="00387D70">
      <w:pPr>
        <w:pStyle w:val="AD"/>
        <w:spacing w:line="276" w:lineRule="auto"/>
      </w:pPr>
      <w:r>
        <w:rPr>
          <w:rFonts w:hint="eastAsia"/>
        </w:rPr>
        <w:t xml:space="preserve">　　境外机构应在获得债券发行核准、注册或备案后且首期发行前，委托其境内主承销商凭以下材料，到为该境外机构开立相关募集资金账户的境内银行业金融机构（以下简称开户银行）办理登记：</w:t>
      </w:r>
    </w:p>
    <w:p w14:paraId="6C0E24CC" w14:textId="77777777" w:rsidR="008C19F8" w:rsidRDefault="008C19F8" w:rsidP="00387D70">
      <w:pPr>
        <w:pStyle w:val="AD"/>
        <w:spacing w:line="276" w:lineRule="auto"/>
      </w:pPr>
    </w:p>
    <w:p w14:paraId="75A6850A" w14:textId="77777777" w:rsidR="008C19F8" w:rsidRDefault="008C19F8" w:rsidP="00387D70">
      <w:pPr>
        <w:pStyle w:val="AD"/>
        <w:spacing w:line="276" w:lineRule="auto"/>
      </w:pPr>
      <w:r>
        <w:rPr>
          <w:rFonts w:hint="eastAsia"/>
        </w:rPr>
        <w:t xml:space="preserve">　　（一）《境外机构境内发行债券基本信息登记表》（附件</w:t>
      </w:r>
      <w:r>
        <w:rPr>
          <w:rFonts w:hint="eastAsia"/>
        </w:rPr>
        <w:t>1</w:t>
      </w:r>
      <w:r>
        <w:rPr>
          <w:rFonts w:hint="eastAsia"/>
        </w:rPr>
        <w:t>）。</w:t>
      </w:r>
    </w:p>
    <w:p w14:paraId="104AD63C" w14:textId="77777777" w:rsidR="008C19F8" w:rsidRDefault="008C19F8" w:rsidP="00387D70">
      <w:pPr>
        <w:pStyle w:val="AD"/>
        <w:spacing w:line="276" w:lineRule="auto"/>
      </w:pPr>
    </w:p>
    <w:p w14:paraId="22096A2E" w14:textId="77777777" w:rsidR="008C19F8" w:rsidRDefault="008C19F8" w:rsidP="00387D70">
      <w:pPr>
        <w:pStyle w:val="AD"/>
        <w:spacing w:line="276" w:lineRule="auto"/>
      </w:pPr>
      <w:r>
        <w:rPr>
          <w:rFonts w:hint="eastAsia"/>
        </w:rPr>
        <w:t xml:space="preserve">　　（二）发行核准、注册或备案等相关文件。</w:t>
      </w:r>
    </w:p>
    <w:p w14:paraId="5E3B2AE5" w14:textId="77777777" w:rsidR="008C19F8" w:rsidRDefault="008C19F8" w:rsidP="00387D70">
      <w:pPr>
        <w:pStyle w:val="AD"/>
        <w:spacing w:line="276" w:lineRule="auto"/>
      </w:pPr>
    </w:p>
    <w:p w14:paraId="1EE97846" w14:textId="77777777" w:rsidR="008C19F8" w:rsidRDefault="008C19F8" w:rsidP="00387D70">
      <w:pPr>
        <w:pStyle w:val="AD"/>
        <w:spacing w:line="276" w:lineRule="auto"/>
      </w:pPr>
      <w:r>
        <w:rPr>
          <w:rFonts w:hint="eastAsia"/>
        </w:rPr>
        <w:t xml:space="preserve">　　（三）募集说明文件或定向发行协议等相关文件。</w:t>
      </w:r>
    </w:p>
    <w:p w14:paraId="7DB7CA2D" w14:textId="77777777" w:rsidR="008C19F8" w:rsidRDefault="008C19F8" w:rsidP="00387D70">
      <w:pPr>
        <w:pStyle w:val="AD"/>
        <w:spacing w:line="276" w:lineRule="auto"/>
      </w:pPr>
    </w:p>
    <w:p w14:paraId="0ED41BC2" w14:textId="77777777" w:rsidR="008C19F8" w:rsidRDefault="008C19F8" w:rsidP="00387D70">
      <w:pPr>
        <w:pStyle w:val="AD"/>
        <w:spacing w:line="276" w:lineRule="auto"/>
      </w:pPr>
      <w:r>
        <w:rPr>
          <w:rFonts w:hint="eastAsia"/>
        </w:rPr>
        <w:t xml:space="preserve">　　开户银行应认真履行职责，严格审核境外机构所提供材料的真实性，并留存上述材料。开户银行按规定为境外机构办理登记后，应将加盖银行业务印章的业务登记凭证反馈境外机构的境内主承销商。</w:t>
      </w:r>
    </w:p>
    <w:p w14:paraId="7A399B3E" w14:textId="77777777" w:rsidR="008C19F8" w:rsidRDefault="008C19F8" w:rsidP="00387D70">
      <w:pPr>
        <w:pStyle w:val="AD"/>
        <w:spacing w:line="276" w:lineRule="auto"/>
      </w:pPr>
    </w:p>
    <w:p w14:paraId="0F059B74" w14:textId="77777777" w:rsidR="008C19F8" w:rsidRDefault="008C19F8" w:rsidP="00387D70">
      <w:pPr>
        <w:pStyle w:val="AD"/>
        <w:spacing w:line="276" w:lineRule="auto"/>
      </w:pPr>
      <w:r>
        <w:rPr>
          <w:rFonts w:hint="eastAsia"/>
        </w:rPr>
        <w:t xml:space="preserve">　　境外机构应在每期债券发行结束后</w:t>
      </w:r>
      <w:r>
        <w:rPr>
          <w:rFonts w:hint="eastAsia"/>
        </w:rPr>
        <w:t>20</w:t>
      </w:r>
      <w:r>
        <w:rPr>
          <w:rFonts w:hint="eastAsia"/>
        </w:rPr>
        <w:t>个工作日内，委托当期境内主承销商，凭业务登记凭证、《境外机构境内发行债券募集资金信息登记表》（附件</w:t>
      </w:r>
      <w:r>
        <w:rPr>
          <w:rFonts w:hint="eastAsia"/>
        </w:rPr>
        <w:t>2</w:t>
      </w:r>
      <w:r>
        <w:rPr>
          <w:rFonts w:hint="eastAsia"/>
        </w:rPr>
        <w:t>），到当期开户银行更新实际募集资金登记信息。</w:t>
      </w:r>
    </w:p>
    <w:p w14:paraId="6529636A" w14:textId="77777777" w:rsidR="008C19F8" w:rsidRDefault="008C19F8" w:rsidP="00387D70">
      <w:pPr>
        <w:pStyle w:val="AD"/>
        <w:spacing w:line="276" w:lineRule="auto"/>
      </w:pPr>
    </w:p>
    <w:p w14:paraId="7FD7D523" w14:textId="77777777" w:rsidR="008C19F8" w:rsidRDefault="008C19F8" w:rsidP="00387D70">
      <w:pPr>
        <w:pStyle w:val="AD"/>
        <w:spacing w:line="276" w:lineRule="auto"/>
      </w:pPr>
      <w:r>
        <w:rPr>
          <w:rFonts w:hint="eastAsia"/>
        </w:rPr>
        <w:t xml:space="preserve">　　四、境外机构凭业务登记凭证开立境内发行债券专用资金（人民币或</w:t>
      </w:r>
      <w:r>
        <w:rPr>
          <w:rFonts w:hint="eastAsia"/>
        </w:rPr>
        <w:t>/</w:t>
      </w:r>
      <w:r>
        <w:rPr>
          <w:rFonts w:hint="eastAsia"/>
        </w:rPr>
        <w:t>和外汇）账户（以下简称发债专户）。开立人民币账户的，可开立人民币银行结算账户或委托其主承销商开立托管账户，账户性质为专用存款账户。</w:t>
      </w:r>
    </w:p>
    <w:p w14:paraId="161894AE" w14:textId="77777777" w:rsidR="008C19F8" w:rsidRDefault="008C19F8" w:rsidP="00387D70">
      <w:pPr>
        <w:pStyle w:val="AD"/>
        <w:spacing w:line="276" w:lineRule="auto"/>
      </w:pPr>
    </w:p>
    <w:p w14:paraId="480C9F84" w14:textId="77777777" w:rsidR="008C19F8" w:rsidRDefault="008C19F8" w:rsidP="00387D70">
      <w:pPr>
        <w:pStyle w:val="AD"/>
        <w:spacing w:line="276" w:lineRule="auto"/>
      </w:pPr>
      <w:r>
        <w:rPr>
          <w:rFonts w:hint="eastAsia"/>
        </w:rPr>
        <w:t xml:space="preserve">　　发债专户的收入范围是：境内发行债券募集资金划入；还本付息和支付相关税费（税款、手续费等）资金划入；账户利息收入；发行债券募集资金按规定向境内主体放款产生的本息偿还收入；发行债券募集资金按规定投资于境内后产生的减资、撤资、股权转让及利润、分红等收入；同一境外机构境内发行债券募集资金相关账户内资金相互划转；中国人民银行、国家外汇管理局规定的其他收入。</w:t>
      </w:r>
    </w:p>
    <w:p w14:paraId="27506FA9" w14:textId="77777777" w:rsidR="008C19F8" w:rsidRDefault="008C19F8" w:rsidP="00387D70">
      <w:pPr>
        <w:pStyle w:val="AD"/>
        <w:spacing w:line="276" w:lineRule="auto"/>
      </w:pPr>
    </w:p>
    <w:p w14:paraId="53D85EAA" w14:textId="77777777" w:rsidR="008C19F8" w:rsidRDefault="008C19F8" w:rsidP="00387D70">
      <w:pPr>
        <w:pStyle w:val="AD"/>
        <w:spacing w:line="276" w:lineRule="auto"/>
      </w:pPr>
      <w:r>
        <w:rPr>
          <w:rFonts w:hint="eastAsia"/>
        </w:rPr>
        <w:t xml:space="preserve">　　发债专户的支出范围是：发行债券募集资金汇出或购汇汇出境外；支付或结汇支付发行债券本息和相关税费；发行债券募集资金按规定向境内主体放款；向境内主体放款产生的本息偿还收入汇出或购汇汇出境外；发行债券募集资金按规定投资于境内；投资于境内后产生的减资、撤资、股权转让及利润、分红等收入汇出或购汇汇出境外；同一境外机构境内发行债券募集资金相关账户内资金相互划转；中国人民银行、国家外汇管理局规定的其他支出。</w:t>
      </w:r>
    </w:p>
    <w:p w14:paraId="2EB48968" w14:textId="77777777" w:rsidR="008C19F8" w:rsidRDefault="008C19F8" w:rsidP="00387D70">
      <w:pPr>
        <w:pStyle w:val="AD"/>
        <w:spacing w:line="276" w:lineRule="auto"/>
      </w:pPr>
    </w:p>
    <w:p w14:paraId="5F0838F7" w14:textId="77777777" w:rsidR="008C19F8" w:rsidRDefault="008C19F8" w:rsidP="00387D70">
      <w:pPr>
        <w:pStyle w:val="AD"/>
        <w:spacing w:line="276" w:lineRule="auto"/>
      </w:pPr>
      <w:r>
        <w:rPr>
          <w:rFonts w:hint="eastAsia"/>
        </w:rPr>
        <w:t xml:space="preserve">　　五、境外机构境内发行债券募集资金可汇往境外，也可留存境内使用，资金用途应与募集资金说明文件等所列内容一致。留存境内使用的，应符合直接投资、外债等管理规定。</w:t>
      </w:r>
    </w:p>
    <w:p w14:paraId="597E41EE" w14:textId="77777777" w:rsidR="008C19F8" w:rsidRDefault="008C19F8" w:rsidP="00387D70">
      <w:pPr>
        <w:pStyle w:val="AD"/>
        <w:spacing w:line="276" w:lineRule="auto"/>
      </w:pPr>
    </w:p>
    <w:p w14:paraId="5BB43E5F" w14:textId="77777777" w:rsidR="008C19F8" w:rsidRDefault="008C19F8" w:rsidP="00387D70">
      <w:pPr>
        <w:pStyle w:val="AD"/>
        <w:spacing w:line="276" w:lineRule="auto"/>
      </w:pPr>
      <w:r>
        <w:rPr>
          <w:rFonts w:hint="eastAsia"/>
        </w:rPr>
        <w:t xml:space="preserve">　　鼓励境外机构境内发行债券募集资金以人民币形式跨境收付及使用。</w:t>
      </w:r>
    </w:p>
    <w:p w14:paraId="2CC9A678" w14:textId="77777777" w:rsidR="008C19F8" w:rsidRDefault="008C19F8" w:rsidP="00387D70">
      <w:pPr>
        <w:pStyle w:val="AD"/>
        <w:spacing w:line="276" w:lineRule="auto"/>
      </w:pPr>
    </w:p>
    <w:p w14:paraId="4F0408E8" w14:textId="77777777" w:rsidR="008C19F8" w:rsidRDefault="008C19F8" w:rsidP="00387D70">
      <w:pPr>
        <w:pStyle w:val="AD"/>
        <w:spacing w:line="276" w:lineRule="auto"/>
      </w:pPr>
      <w:r>
        <w:rPr>
          <w:rFonts w:hint="eastAsia"/>
        </w:rPr>
        <w:t xml:space="preserve">　　六、境外机构可通过具备代客人民币对外汇衍生品业务资格的境内金融机构，按照实需交易原则办理外汇衍生品业务，管理境内发行债券相关汇率风险。</w:t>
      </w:r>
    </w:p>
    <w:p w14:paraId="68D698C6" w14:textId="77777777" w:rsidR="008C19F8" w:rsidRDefault="008C19F8" w:rsidP="00387D70">
      <w:pPr>
        <w:pStyle w:val="AD"/>
        <w:spacing w:line="276" w:lineRule="auto"/>
      </w:pPr>
    </w:p>
    <w:p w14:paraId="0BAFE4BC" w14:textId="77777777" w:rsidR="008C19F8" w:rsidRDefault="008C19F8" w:rsidP="00387D70">
      <w:pPr>
        <w:pStyle w:val="AD"/>
        <w:spacing w:line="276" w:lineRule="auto"/>
      </w:pPr>
      <w:r>
        <w:rPr>
          <w:rFonts w:hint="eastAsia"/>
        </w:rPr>
        <w:t xml:space="preserve">　　七、境外机构偿还境内发行债券本金、利息、支付相关税费的，资金可从境外或境内汇入发债专户。还本付息资金需结汇的，应按照债券还本付息计划进行。</w:t>
      </w:r>
    </w:p>
    <w:p w14:paraId="75E6BCFC" w14:textId="77777777" w:rsidR="008C19F8" w:rsidRDefault="008C19F8" w:rsidP="00387D70">
      <w:pPr>
        <w:pStyle w:val="AD"/>
        <w:spacing w:line="276" w:lineRule="auto"/>
      </w:pPr>
    </w:p>
    <w:p w14:paraId="2FED14B2" w14:textId="77777777" w:rsidR="008C19F8" w:rsidRDefault="008C19F8" w:rsidP="00387D70">
      <w:pPr>
        <w:pStyle w:val="AD"/>
        <w:spacing w:line="276" w:lineRule="auto"/>
      </w:pPr>
      <w:r>
        <w:rPr>
          <w:rFonts w:hint="eastAsia"/>
        </w:rPr>
        <w:t xml:space="preserve">　　八、相关银行应按照《人民币银行结算账户管理办法》（中国人民银行令〔</w:t>
      </w:r>
      <w:r>
        <w:rPr>
          <w:rFonts w:hint="eastAsia"/>
        </w:rPr>
        <w:t>2003</w:t>
      </w:r>
      <w:r>
        <w:rPr>
          <w:rFonts w:hint="eastAsia"/>
        </w:rPr>
        <w:t>〕第</w:t>
      </w:r>
      <w:r>
        <w:rPr>
          <w:rFonts w:hint="eastAsia"/>
        </w:rPr>
        <w:t>5</w:t>
      </w:r>
      <w:r>
        <w:rPr>
          <w:rFonts w:hint="eastAsia"/>
        </w:rPr>
        <w:t>号发布）、《人民币跨境收付信息管理系统管理办法》（银发〔</w:t>
      </w:r>
      <w:r>
        <w:rPr>
          <w:rFonts w:hint="eastAsia"/>
        </w:rPr>
        <w:t>2017</w:t>
      </w:r>
      <w:r>
        <w:rPr>
          <w:rFonts w:hint="eastAsia"/>
        </w:rPr>
        <w:t>〕</w:t>
      </w:r>
      <w:r>
        <w:rPr>
          <w:rFonts w:hint="eastAsia"/>
        </w:rPr>
        <w:t>126</w:t>
      </w:r>
      <w:r>
        <w:rPr>
          <w:rFonts w:hint="eastAsia"/>
        </w:rPr>
        <w:t>号文印发）、《中国人民银行办公厅关于完善人民币跨境收付信息管理系统银行间业务数据报送流程的通知》（银办发〔</w:t>
      </w:r>
      <w:r>
        <w:rPr>
          <w:rFonts w:hint="eastAsia"/>
        </w:rPr>
        <w:t>2017</w:t>
      </w:r>
      <w:r>
        <w:rPr>
          <w:rFonts w:hint="eastAsia"/>
        </w:rPr>
        <w:t>〕</w:t>
      </w:r>
      <w:r>
        <w:rPr>
          <w:rFonts w:hint="eastAsia"/>
        </w:rPr>
        <w:t>118</w:t>
      </w:r>
      <w:r>
        <w:rPr>
          <w:rFonts w:hint="eastAsia"/>
        </w:rPr>
        <w:t>号）等规定，报送境外机构境内发行债券相关监督和统计数据。</w:t>
      </w:r>
    </w:p>
    <w:p w14:paraId="353FC1F6" w14:textId="77777777" w:rsidR="008C19F8" w:rsidRDefault="008C19F8" w:rsidP="00387D70">
      <w:pPr>
        <w:pStyle w:val="AD"/>
        <w:spacing w:line="276" w:lineRule="auto"/>
      </w:pPr>
    </w:p>
    <w:p w14:paraId="6A00D747" w14:textId="77777777" w:rsidR="008C19F8" w:rsidRDefault="008C19F8" w:rsidP="00387D70">
      <w:pPr>
        <w:pStyle w:val="AD"/>
        <w:spacing w:line="276" w:lineRule="auto"/>
      </w:pPr>
      <w:r>
        <w:rPr>
          <w:rFonts w:hint="eastAsia"/>
        </w:rPr>
        <w:t xml:space="preserve">　　九、境外机构境内发行债券相关涉外收付款境内主体、境内登记结算机构应按照本通知和《通过银行进行国际收支统计申报业务实施细则》（汇发〔</w:t>
      </w:r>
      <w:r>
        <w:rPr>
          <w:rFonts w:hint="eastAsia"/>
        </w:rPr>
        <w:t>2022</w:t>
      </w:r>
      <w:r>
        <w:rPr>
          <w:rFonts w:hint="eastAsia"/>
        </w:rPr>
        <w:t>〕</w:t>
      </w:r>
      <w:r>
        <w:rPr>
          <w:rFonts w:hint="eastAsia"/>
        </w:rPr>
        <w:t>22</w:t>
      </w:r>
      <w:r>
        <w:rPr>
          <w:rFonts w:hint="eastAsia"/>
        </w:rPr>
        <w:t>号文印发）、《通过银行进行国际收支统计申报业务指引（</w:t>
      </w:r>
      <w:r>
        <w:rPr>
          <w:rFonts w:hint="eastAsia"/>
        </w:rPr>
        <w:t>2019</w:t>
      </w:r>
      <w:r>
        <w:rPr>
          <w:rFonts w:hint="eastAsia"/>
        </w:rPr>
        <w:t>版）》（汇发〔</w:t>
      </w:r>
      <w:r>
        <w:rPr>
          <w:rFonts w:hint="eastAsia"/>
        </w:rPr>
        <w:t>2019</w:t>
      </w:r>
      <w:r>
        <w:rPr>
          <w:rFonts w:hint="eastAsia"/>
        </w:rPr>
        <w:t>〕</w:t>
      </w:r>
      <w:r>
        <w:rPr>
          <w:rFonts w:hint="eastAsia"/>
        </w:rPr>
        <w:t>25</w:t>
      </w:r>
      <w:r>
        <w:rPr>
          <w:rFonts w:hint="eastAsia"/>
        </w:rPr>
        <w:t>号文印发）、《对外金融资产负债及交易统计制度》（汇发〔</w:t>
      </w:r>
      <w:r>
        <w:rPr>
          <w:rFonts w:hint="eastAsia"/>
        </w:rPr>
        <w:t>2021</w:t>
      </w:r>
      <w:r>
        <w:rPr>
          <w:rFonts w:hint="eastAsia"/>
        </w:rPr>
        <w:t>〕</w:t>
      </w:r>
      <w:r>
        <w:rPr>
          <w:rFonts w:hint="eastAsia"/>
        </w:rPr>
        <w:t>36</w:t>
      </w:r>
      <w:r>
        <w:rPr>
          <w:rFonts w:hint="eastAsia"/>
        </w:rPr>
        <w:t>号文印发）、《国家外汇管理局关于发布〈金融机构外汇业务数据采集规范（</w:t>
      </w:r>
      <w:r>
        <w:rPr>
          <w:rFonts w:hint="eastAsia"/>
        </w:rPr>
        <w:t>1.3</w:t>
      </w:r>
      <w:r>
        <w:rPr>
          <w:rFonts w:hint="eastAsia"/>
        </w:rPr>
        <w:t>版）〉的通知》（汇发〔</w:t>
      </w:r>
      <w:r>
        <w:rPr>
          <w:rFonts w:hint="eastAsia"/>
        </w:rPr>
        <w:t>2022</w:t>
      </w:r>
      <w:r>
        <w:rPr>
          <w:rFonts w:hint="eastAsia"/>
        </w:rPr>
        <w:t>〕</w:t>
      </w:r>
      <w:r>
        <w:rPr>
          <w:rFonts w:hint="eastAsia"/>
        </w:rPr>
        <w:t>13</w:t>
      </w:r>
      <w:r>
        <w:rPr>
          <w:rFonts w:hint="eastAsia"/>
        </w:rPr>
        <w:t>号）等规定，及时、准确进行国际收支统计申报。</w:t>
      </w:r>
    </w:p>
    <w:p w14:paraId="3D4FA1A0" w14:textId="77777777" w:rsidR="008C19F8" w:rsidRDefault="008C19F8" w:rsidP="00387D70">
      <w:pPr>
        <w:pStyle w:val="AD"/>
        <w:spacing w:line="276" w:lineRule="auto"/>
      </w:pPr>
    </w:p>
    <w:p w14:paraId="32F84101" w14:textId="77777777" w:rsidR="008C19F8" w:rsidRDefault="008C19F8" w:rsidP="00387D70">
      <w:pPr>
        <w:pStyle w:val="AD"/>
        <w:spacing w:line="276" w:lineRule="auto"/>
      </w:pPr>
      <w:r>
        <w:rPr>
          <w:rFonts w:hint="eastAsia"/>
        </w:rPr>
        <w:t xml:space="preserve">　　十、境外机构根据本通知报送的材料应为中文文本。同时报送中文文本和外文文本的，以中文文本为准。</w:t>
      </w:r>
    </w:p>
    <w:p w14:paraId="78E2A0F2" w14:textId="77777777" w:rsidR="008C19F8" w:rsidRDefault="008C19F8" w:rsidP="00387D70">
      <w:pPr>
        <w:pStyle w:val="AD"/>
        <w:spacing w:line="276" w:lineRule="auto"/>
      </w:pPr>
    </w:p>
    <w:p w14:paraId="29455F19" w14:textId="77777777" w:rsidR="008C19F8" w:rsidRDefault="008C19F8" w:rsidP="00387D70">
      <w:pPr>
        <w:pStyle w:val="AD"/>
        <w:spacing w:line="276" w:lineRule="auto"/>
      </w:pPr>
      <w:r>
        <w:rPr>
          <w:rFonts w:hint="eastAsia"/>
        </w:rPr>
        <w:t xml:space="preserve">　　十一、本通知发布前已在境内发行债券且债券仍在存续期，但未办理登记的境外机构，应委托其境内主承销商参照本通知第三条的规定及时补办登记。</w:t>
      </w:r>
    </w:p>
    <w:p w14:paraId="655E0D3C" w14:textId="77777777" w:rsidR="008C19F8" w:rsidRDefault="008C19F8" w:rsidP="00387D70">
      <w:pPr>
        <w:pStyle w:val="AD"/>
        <w:spacing w:line="276" w:lineRule="auto"/>
      </w:pPr>
    </w:p>
    <w:p w14:paraId="642E97C1" w14:textId="77777777" w:rsidR="008C19F8" w:rsidRDefault="008C19F8" w:rsidP="00387D70">
      <w:pPr>
        <w:pStyle w:val="AD"/>
        <w:spacing w:line="276" w:lineRule="auto"/>
      </w:pPr>
      <w:r>
        <w:rPr>
          <w:rFonts w:hint="eastAsia"/>
        </w:rPr>
        <w:t xml:space="preserve">　　十二、本通知由中国人民银行、国家外汇管理局负责解释。</w:t>
      </w:r>
    </w:p>
    <w:p w14:paraId="6A80A299" w14:textId="77777777" w:rsidR="008C19F8" w:rsidRDefault="008C19F8" w:rsidP="00387D70">
      <w:pPr>
        <w:pStyle w:val="AD"/>
        <w:spacing w:line="276" w:lineRule="auto"/>
      </w:pPr>
    </w:p>
    <w:p w14:paraId="63EABF77" w14:textId="77777777" w:rsidR="008C19F8" w:rsidRDefault="008C19F8" w:rsidP="00387D70">
      <w:pPr>
        <w:pStyle w:val="AD"/>
        <w:spacing w:line="276" w:lineRule="auto"/>
      </w:pPr>
      <w:r>
        <w:rPr>
          <w:rFonts w:hint="eastAsia"/>
        </w:rPr>
        <w:t xml:space="preserve">　　十三、本通知自</w:t>
      </w:r>
      <w:r>
        <w:rPr>
          <w:rFonts w:hint="eastAsia"/>
        </w:rPr>
        <w:t>2023</w:t>
      </w:r>
      <w:r>
        <w:rPr>
          <w:rFonts w:hint="eastAsia"/>
        </w:rPr>
        <w:t>年</w:t>
      </w:r>
      <w:r>
        <w:rPr>
          <w:rFonts w:hint="eastAsia"/>
        </w:rPr>
        <w:t>1</w:t>
      </w:r>
      <w:r>
        <w:rPr>
          <w:rFonts w:hint="eastAsia"/>
        </w:rPr>
        <w:t>月</w:t>
      </w:r>
      <w:r>
        <w:rPr>
          <w:rFonts w:hint="eastAsia"/>
        </w:rPr>
        <w:t>1</w:t>
      </w:r>
      <w:r>
        <w:rPr>
          <w:rFonts w:hint="eastAsia"/>
        </w:rPr>
        <w:t>日起实施。《中国人民银行办公厅关于境外机构在境内发行人民币债务融资工具跨境人民币结算有关事宜的通知》（银办发〔</w:t>
      </w:r>
      <w:r>
        <w:rPr>
          <w:rFonts w:hint="eastAsia"/>
        </w:rPr>
        <w:t>2014</w:t>
      </w:r>
      <w:r>
        <w:rPr>
          <w:rFonts w:hint="eastAsia"/>
        </w:rPr>
        <w:t>〕</w:t>
      </w:r>
      <w:r>
        <w:rPr>
          <w:rFonts w:hint="eastAsia"/>
        </w:rPr>
        <w:t>221</w:t>
      </w:r>
      <w:r>
        <w:rPr>
          <w:rFonts w:hint="eastAsia"/>
        </w:rPr>
        <w:t>号）和《中国人民银行办公厅关于境外机构境内发行人民币债券跨境人民币结算业务有关事宜的通知》（银办发〔</w:t>
      </w:r>
      <w:r>
        <w:rPr>
          <w:rFonts w:hint="eastAsia"/>
        </w:rPr>
        <w:t>2016</w:t>
      </w:r>
      <w:r>
        <w:rPr>
          <w:rFonts w:hint="eastAsia"/>
        </w:rPr>
        <w:t>〕</w:t>
      </w:r>
      <w:r>
        <w:rPr>
          <w:rFonts w:hint="eastAsia"/>
        </w:rPr>
        <w:t>258</w:t>
      </w:r>
      <w:r>
        <w:rPr>
          <w:rFonts w:hint="eastAsia"/>
        </w:rPr>
        <w:t>号）同时废止。</w:t>
      </w:r>
    </w:p>
    <w:p w14:paraId="3FC02A0C" w14:textId="77777777" w:rsidR="008C19F8" w:rsidRDefault="008C19F8" w:rsidP="00387D70">
      <w:pPr>
        <w:pStyle w:val="AD"/>
        <w:spacing w:line="276" w:lineRule="auto"/>
      </w:pPr>
    </w:p>
    <w:p w14:paraId="4A19E4D4" w14:textId="77777777" w:rsidR="008C19F8" w:rsidRDefault="008C19F8" w:rsidP="00387D70">
      <w:pPr>
        <w:pStyle w:val="AD"/>
        <w:spacing w:line="276" w:lineRule="auto"/>
      </w:pPr>
      <w:r>
        <w:rPr>
          <w:rFonts w:hint="eastAsia"/>
        </w:rPr>
        <w:t xml:space="preserve">　　附件：</w:t>
      </w:r>
    </w:p>
    <w:p w14:paraId="37B58379" w14:textId="2C3FE700" w:rsidR="008C19F8" w:rsidRDefault="008C19F8" w:rsidP="00387D70">
      <w:pPr>
        <w:pStyle w:val="AD"/>
        <w:spacing w:line="276" w:lineRule="auto"/>
      </w:pPr>
      <w:r>
        <w:rPr>
          <w:rFonts w:hint="eastAsia"/>
        </w:rPr>
        <w:t xml:space="preserve">　　</w:t>
      </w:r>
      <w:r>
        <w:rPr>
          <w:rFonts w:hint="eastAsia"/>
        </w:rPr>
        <w:t>1.</w:t>
      </w:r>
      <w:r w:rsidR="00E378D2" w:rsidRPr="00E378D2">
        <w:t xml:space="preserve"> </w:t>
      </w:r>
      <w:hyperlink r:id="rId6" w:history="1">
        <w:r w:rsidR="00E378D2" w:rsidRPr="00E378D2">
          <w:rPr>
            <w:rStyle w:val="a9"/>
            <w:rFonts w:hint="eastAsia"/>
          </w:rPr>
          <w:t>境外机构境内发行债券基本信息登记表</w:t>
        </w:r>
      </w:hyperlink>
    </w:p>
    <w:p w14:paraId="498189CE" w14:textId="606C6D46" w:rsidR="008C19F8" w:rsidRDefault="008C19F8" w:rsidP="00387D70">
      <w:pPr>
        <w:pStyle w:val="AD"/>
        <w:spacing w:line="276" w:lineRule="auto"/>
      </w:pPr>
      <w:r>
        <w:rPr>
          <w:rFonts w:hint="eastAsia"/>
        </w:rPr>
        <w:t xml:space="preserve">　　</w:t>
      </w:r>
      <w:r>
        <w:rPr>
          <w:rFonts w:hint="eastAsia"/>
        </w:rPr>
        <w:t>2.</w:t>
      </w:r>
      <w:r w:rsidR="00E378D2" w:rsidRPr="00E378D2">
        <w:t xml:space="preserve"> </w:t>
      </w:r>
      <w:hyperlink r:id="rId7" w:history="1">
        <w:r w:rsidR="00E378D2" w:rsidRPr="00E378D2">
          <w:rPr>
            <w:rStyle w:val="a9"/>
            <w:rFonts w:hint="eastAsia"/>
          </w:rPr>
          <w:t>境外机构境内发行债券募集资金信息登记表</w:t>
        </w:r>
      </w:hyperlink>
    </w:p>
    <w:p w14:paraId="09907D4E" w14:textId="77777777" w:rsidR="008C19F8" w:rsidRDefault="008C19F8" w:rsidP="00387D70">
      <w:pPr>
        <w:pStyle w:val="AD"/>
        <w:spacing w:line="276" w:lineRule="auto"/>
      </w:pPr>
    </w:p>
    <w:p w14:paraId="0723C82B" w14:textId="77777777" w:rsidR="008C19F8" w:rsidRDefault="008C19F8" w:rsidP="00387D70">
      <w:pPr>
        <w:pStyle w:val="AD"/>
        <w:spacing w:line="276" w:lineRule="auto"/>
        <w:jc w:val="right"/>
      </w:pPr>
      <w:r>
        <w:rPr>
          <w:rFonts w:hint="eastAsia"/>
        </w:rPr>
        <w:t xml:space="preserve">　　中国人民银行</w:t>
      </w:r>
      <w:r>
        <w:rPr>
          <w:rFonts w:hint="eastAsia"/>
        </w:rPr>
        <w:t xml:space="preserve">  </w:t>
      </w:r>
      <w:r>
        <w:rPr>
          <w:rFonts w:hint="eastAsia"/>
        </w:rPr>
        <w:t>国家外汇管理局</w:t>
      </w:r>
    </w:p>
    <w:p w14:paraId="65138951" w14:textId="45F9DA71" w:rsidR="00B15193" w:rsidRDefault="008C19F8" w:rsidP="00387D70">
      <w:pPr>
        <w:pStyle w:val="AD"/>
        <w:spacing w:line="276" w:lineRule="auto"/>
        <w:jc w:val="right"/>
      </w:pPr>
      <w:r>
        <w:rPr>
          <w:rFonts w:hint="eastAsia"/>
        </w:rPr>
        <w:t xml:space="preserve">　　</w:t>
      </w:r>
      <w:r>
        <w:rPr>
          <w:rFonts w:hint="eastAsia"/>
        </w:rPr>
        <w:t>2022</w:t>
      </w:r>
      <w:r>
        <w:rPr>
          <w:rFonts w:hint="eastAsia"/>
        </w:rPr>
        <w:t>年</w:t>
      </w:r>
      <w:r>
        <w:rPr>
          <w:rFonts w:hint="eastAsia"/>
        </w:rPr>
        <w:t>11</w:t>
      </w:r>
      <w:r>
        <w:rPr>
          <w:rFonts w:hint="eastAsia"/>
        </w:rPr>
        <w:t>月</w:t>
      </w:r>
      <w:r>
        <w:rPr>
          <w:rFonts w:hint="eastAsia"/>
        </w:rPr>
        <w:t>23</w:t>
      </w:r>
      <w:r>
        <w:rPr>
          <w:rFonts w:hint="eastAsia"/>
        </w:rPr>
        <w:t>日</w:t>
      </w:r>
    </w:p>
    <w:p w14:paraId="1D3DFC8A" w14:textId="0DB8D60A" w:rsidR="008C19F8" w:rsidRDefault="008C19F8" w:rsidP="00387D70">
      <w:pPr>
        <w:pStyle w:val="AD"/>
        <w:spacing w:line="276" w:lineRule="auto"/>
      </w:pPr>
    </w:p>
    <w:p w14:paraId="06F7F65B" w14:textId="77777777" w:rsidR="00387D70" w:rsidRDefault="00387D70" w:rsidP="00387D70">
      <w:pPr>
        <w:pStyle w:val="AD"/>
        <w:spacing w:line="276" w:lineRule="auto"/>
        <w:rPr>
          <w:rFonts w:hint="eastAsia"/>
        </w:rPr>
      </w:pPr>
    </w:p>
    <w:p w14:paraId="2BE1F77C" w14:textId="4D3FF8F8" w:rsidR="008C19F8" w:rsidRDefault="008C19F8" w:rsidP="008C19F8">
      <w:pPr>
        <w:pStyle w:val="AD"/>
        <w:spacing w:line="276" w:lineRule="auto"/>
        <w:jc w:val="left"/>
      </w:pPr>
      <w:r>
        <w:rPr>
          <w:rFonts w:hint="eastAsia"/>
        </w:rPr>
        <w:t>信息来源：</w:t>
      </w:r>
      <w:hyperlink r:id="rId8" w:history="1">
        <w:r w:rsidR="00686C47" w:rsidRPr="00514517">
          <w:rPr>
            <w:rStyle w:val="a9"/>
          </w:rPr>
          <w:t>http://www.pbc.gov.cn/zhengwugongkai/4081330/4406346/4693545/4726665/index.html</w:t>
        </w:r>
      </w:hyperlink>
    </w:p>
    <w:p w14:paraId="2BB930D2" w14:textId="77777777" w:rsidR="00686C47" w:rsidRPr="00686C47" w:rsidRDefault="00686C47" w:rsidP="008C19F8">
      <w:pPr>
        <w:pStyle w:val="AD"/>
        <w:spacing w:line="276" w:lineRule="auto"/>
        <w:jc w:val="left"/>
      </w:pPr>
    </w:p>
    <w:sectPr w:rsidR="00686C47" w:rsidRPr="00686C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E483C" w14:textId="77777777" w:rsidR="005E1594" w:rsidRDefault="005E1594" w:rsidP="00C20A6A">
      <w:pPr>
        <w:spacing w:line="240" w:lineRule="auto"/>
      </w:pPr>
      <w:r>
        <w:separator/>
      </w:r>
    </w:p>
  </w:endnote>
  <w:endnote w:type="continuationSeparator" w:id="0">
    <w:p w14:paraId="0B384C91" w14:textId="77777777" w:rsidR="005E1594" w:rsidRDefault="005E159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ABBB" w14:textId="77777777" w:rsidR="005E1594" w:rsidRDefault="005E1594" w:rsidP="00C20A6A">
      <w:pPr>
        <w:spacing w:line="240" w:lineRule="auto"/>
      </w:pPr>
      <w:r>
        <w:separator/>
      </w:r>
    </w:p>
  </w:footnote>
  <w:footnote w:type="continuationSeparator" w:id="0">
    <w:p w14:paraId="48DCAAA8" w14:textId="77777777" w:rsidR="005E1594" w:rsidRDefault="005E159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19F8"/>
    <w:rsid w:val="000F4C6A"/>
    <w:rsid w:val="00176A25"/>
    <w:rsid w:val="001C4C6F"/>
    <w:rsid w:val="00387D70"/>
    <w:rsid w:val="003D27E2"/>
    <w:rsid w:val="005E1594"/>
    <w:rsid w:val="005F7C76"/>
    <w:rsid w:val="00686C47"/>
    <w:rsid w:val="007D7BDB"/>
    <w:rsid w:val="008C19F8"/>
    <w:rsid w:val="00A548E7"/>
    <w:rsid w:val="00B15193"/>
    <w:rsid w:val="00B731F1"/>
    <w:rsid w:val="00C20A6A"/>
    <w:rsid w:val="00C22624"/>
    <w:rsid w:val="00D02718"/>
    <w:rsid w:val="00E3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FDE84"/>
  <w15:chartTrackingRefBased/>
  <w15:docId w15:val="{F6A61BC9-FB5F-47B3-A66B-DDD544B0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8C19F8"/>
    <w:pPr>
      <w:ind w:leftChars="2500" w:left="100"/>
    </w:pPr>
  </w:style>
  <w:style w:type="character" w:customStyle="1" w:styleId="a8">
    <w:name w:val="日期 字符"/>
    <w:basedOn w:val="a0"/>
    <w:link w:val="a7"/>
    <w:uiPriority w:val="99"/>
    <w:semiHidden/>
    <w:rsid w:val="008C19F8"/>
    <w:rPr>
      <w:rFonts w:ascii="Arial" w:eastAsia="宋体" w:hAnsi="Arial"/>
      <w:sz w:val="22"/>
    </w:rPr>
  </w:style>
  <w:style w:type="character" w:styleId="a9">
    <w:name w:val="Hyperlink"/>
    <w:basedOn w:val="a0"/>
    <w:uiPriority w:val="99"/>
    <w:unhideWhenUsed/>
    <w:rsid w:val="00686C47"/>
    <w:rPr>
      <w:color w:val="0000FF" w:themeColor="hyperlink"/>
      <w:u w:val="single"/>
    </w:rPr>
  </w:style>
  <w:style w:type="character" w:styleId="aa">
    <w:name w:val="Unresolved Mention"/>
    <w:basedOn w:val="a0"/>
    <w:uiPriority w:val="99"/>
    <w:semiHidden/>
    <w:unhideWhenUsed/>
    <w:rsid w:val="00686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c.gov.cn/zhengwugongkai/4081330/4406346/4693545/4726665/index.html" TargetMode="External"/><Relationship Id="rId3" Type="http://schemas.openxmlformats.org/officeDocument/2006/relationships/webSettings" Target="webSettings.xml"/><Relationship Id="rId7" Type="http://schemas.openxmlformats.org/officeDocument/2006/relationships/hyperlink" Target="http://centrum.hhp.com.cn/newlaw/20221208003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1208003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JJZ</dc:creator>
  <cp:keywords/>
  <dc:description/>
  <cp:lastModifiedBy>Yanlu Shen</cp:lastModifiedBy>
  <cp:revision>3</cp:revision>
  <dcterms:created xsi:type="dcterms:W3CDTF">2022-12-09T03:17:00Z</dcterms:created>
  <dcterms:modified xsi:type="dcterms:W3CDTF">2022-12-09T06:58:00Z</dcterms:modified>
</cp:coreProperties>
</file>