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F3704" w14:textId="77777777" w:rsidR="00C87ED9" w:rsidRPr="00C87ED9" w:rsidRDefault="00C87ED9" w:rsidP="00FD79B3">
      <w:pPr>
        <w:pStyle w:val="AD"/>
        <w:spacing w:line="276" w:lineRule="auto"/>
        <w:jc w:val="center"/>
        <w:rPr>
          <w:b/>
          <w:bCs/>
          <w:color w:val="E36C0A"/>
          <w:sz w:val="32"/>
          <w:szCs w:val="32"/>
        </w:rPr>
      </w:pPr>
      <w:r w:rsidRPr="00C87ED9">
        <w:rPr>
          <w:rFonts w:hint="eastAsia"/>
          <w:b/>
          <w:bCs/>
          <w:color w:val="E36C0A"/>
          <w:sz w:val="32"/>
          <w:szCs w:val="32"/>
        </w:rPr>
        <w:t>银行保险机构公司治理监管评估办法</w:t>
      </w:r>
    </w:p>
    <w:p w14:paraId="29AE49E1" w14:textId="77777777" w:rsidR="00C87ED9" w:rsidRDefault="00C87ED9" w:rsidP="00FD79B3">
      <w:pPr>
        <w:pStyle w:val="AD"/>
        <w:spacing w:line="276" w:lineRule="auto"/>
        <w:jc w:val="center"/>
      </w:pPr>
      <w:r>
        <w:rPr>
          <w:rFonts w:hint="eastAsia"/>
        </w:rPr>
        <w:t>银保监规〔</w:t>
      </w:r>
      <w:r>
        <w:rPr>
          <w:rFonts w:hint="eastAsia"/>
        </w:rPr>
        <w:t>2022</w:t>
      </w:r>
      <w:r>
        <w:rPr>
          <w:rFonts w:hint="eastAsia"/>
        </w:rPr>
        <w:t>〕</w:t>
      </w:r>
      <w:r>
        <w:rPr>
          <w:rFonts w:hint="eastAsia"/>
        </w:rPr>
        <w:t>19</w:t>
      </w:r>
      <w:r>
        <w:rPr>
          <w:rFonts w:hint="eastAsia"/>
        </w:rPr>
        <w:t>号</w:t>
      </w:r>
    </w:p>
    <w:p w14:paraId="366ED563" w14:textId="77777777" w:rsidR="00C87ED9" w:rsidRDefault="00C87ED9" w:rsidP="00FD79B3">
      <w:pPr>
        <w:pStyle w:val="AD"/>
        <w:spacing w:line="276" w:lineRule="auto"/>
        <w:jc w:val="center"/>
      </w:pPr>
    </w:p>
    <w:p w14:paraId="1E5503C6" w14:textId="570D5B27" w:rsidR="00C87ED9" w:rsidRPr="00C87ED9" w:rsidRDefault="00C87ED9" w:rsidP="00FD79B3">
      <w:pPr>
        <w:pStyle w:val="AD"/>
        <w:spacing w:line="276" w:lineRule="auto"/>
        <w:jc w:val="center"/>
        <w:rPr>
          <w:b/>
          <w:bCs/>
        </w:rPr>
      </w:pPr>
      <w:r w:rsidRPr="00C87ED9">
        <w:rPr>
          <w:rFonts w:hint="eastAsia"/>
          <w:b/>
          <w:bCs/>
        </w:rPr>
        <w:t>第一章</w:t>
      </w:r>
      <w:r w:rsidRPr="00C87ED9">
        <w:rPr>
          <w:rFonts w:hint="eastAsia"/>
          <w:b/>
          <w:bCs/>
        </w:rPr>
        <w:t xml:space="preserve">  </w:t>
      </w:r>
      <w:r w:rsidRPr="00C87ED9">
        <w:rPr>
          <w:rFonts w:hint="eastAsia"/>
          <w:b/>
          <w:bCs/>
        </w:rPr>
        <w:t>总</w:t>
      </w:r>
      <w:r w:rsidRPr="00C87ED9">
        <w:rPr>
          <w:rFonts w:hint="eastAsia"/>
          <w:b/>
          <w:bCs/>
        </w:rPr>
        <w:t xml:space="preserve">  </w:t>
      </w:r>
      <w:r w:rsidRPr="00C87ED9">
        <w:rPr>
          <w:rFonts w:hint="eastAsia"/>
          <w:b/>
          <w:bCs/>
        </w:rPr>
        <w:t>则</w:t>
      </w:r>
    </w:p>
    <w:p w14:paraId="37A3A999" w14:textId="48D5FDCA" w:rsidR="00C87ED9" w:rsidRDefault="00C87ED9" w:rsidP="00FD79B3">
      <w:pPr>
        <w:pStyle w:val="AD"/>
        <w:spacing w:line="276" w:lineRule="auto"/>
      </w:pPr>
    </w:p>
    <w:p w14:paraId="1CAE1FE9" w14:textId="77777777" w:rsidR="00C87ED9" w:rsidRDefault="00C87ED9" w:rsidP="00FD79B3">
      <w:pPr>
        <w:pStyle w:val="AD"/>
        <w:spacing w:line="276" w:lineRule="auto"/>
      </w:pPr>
      <w:r>
        <w:rPr>
          <w:rFonts w:hint="eastAsia"/>
        </w:rPr>
        <w:t>第一条</w:t>
      </w:r>
      <w:r>
        <w:rPr>
          <w:rFonts w:hint="eastAsia"/>
        </w:rPr>
        <w:t xml:space="preserve">  </w:t>
      </w:r>
      <w:r>
        <w:rPr>
          <w:rFonts w:hint="eastAsia"/>
        </w:rPr>
        <w:t>为推动银行保险机构提升公司治理有效性，促进银行业和保险业长期稳健发展，根据《中华人民共和国公司法》《中华人民共和国商业银行法》《中华人民共和国银行业监督管理法》《中华人民共和国保险法》等法律法规及监管规定，制定本办法。</w:t>
      </w:r>
    </w:p>
    <w:p w14:paraId="5F0AF281" w14:textId="77777777" w:rsidR="00C87ED9" w:rsidRDefault="00C87ED9" w:rsidP="00FD79B3">
      <w:pPr>
        <w:pStyle w:val="AD"/>
        <w:spacing w:line="276" w:lineRule="auto"/>
      </w:pPr>
    </w:p>
    <w:p w14:paraId="420615EE" w14:textId="77777777" w:rsidR="00C87ED9" w:rsidRDefault="00C87ED9" w:rsidP="00FD79B3">
      <w:pPr>
        <w:pStyle w:val="AD"/>
        <w:spacing w:line="276" w:lineRule="auto"/>
      </w:pPr>
      <w:r>
        <w:rPr>
          <w:rFonts w:hint="eastAsia"/>
        </w:rPr>
        <w:t>第二条</w:t>
      </w:r>
      <w:r>
        <w:rPr>
          <w:rFonts w:hint="eastAsia"/>
        </w:rPr>
        <w:t xml:space="preserve">  </w:t>
      </w:r>
      <w:r>
        <w:rPr>
          <w:rFonts w:hint="eastAsia"/>
        </w:rPr>
        <w:t>本办法所称公司治理监管评估，是指中国银保监会及其派出机构依法对银行保险机构公司治理水平和风险状况进行判断、评价和分类，并根据评估结果依法实施分类监管。</w:t>
      </w:r>
    </w:p>
    <w:p w14:paraId="7E8427D8" w14:textId="77777777" w:rsidR="00C87ED9" w:rsidRDefault="00C87ED9" w:rsidP="00FD79B3">
      <w:pPr>
        <w:pStyle w:val="AD"/>
        <w:spacing w:line="276" w:lineRule="auto"/>
      </w:pPr>
    </w:p>
    <w:p w14:paraId="2EF98840" w14:textId="77777777" w:rsidR="00C87ED9" w:rsidRDefault="00C87ED9" w:rsidP="00FD79B3">
      <w:pPr>
        <w:pStyle w:val="AD"/>
        <w:spacing w:line="276" w:lineRule="auto"/>
      </w:pPr>
      <w:r>
        <w:rPr>
          <w:rFonts w:hint="eastAsia"/>
        </w:rPr>
        <w:t>第三条</w:t>
      </w:r>
      <w:r>
        <w:rPr>
          <w:rFonts w:hint="eastAsia"/>
        </w:rPr>
        <w:t xml:space="preserve">  </w:t>
      </w:r>
      <w:r>
        <w:rPr>
          <w:rFonts w:hint="eastAsia"/>
        </w:rPr>
        <w:t>本办法适用于中华人民共和国境内依法设立的商业银行、商业保险机构和其他非银行金融机构（法人机构），包括：国有大型商业银行、股份制商业银行、城市商业银行、民营银行、农村商业银行、农村合作银行、外资银行、保险集团（控股）公司、财产保险公司、再保险公司、人身保险公司、相互保险社、自保公司、金融资产管理公司、金融租赁公司、企业集团财务公司、汽车金融公司、消费金融公司及货币经纪公司。</w:t>
      </w:r>
    </w:p>
    <w:p w14:paraId="35ECBF9D" w14:textId="77777777" w:rsidR="00C87ED9" w:rsidRDefault="00C87ED9" w:rsidP="00FD79B3">
      <w:pPr>
        <w:pStyle w:val="AD"/>
        <w:spacing w:line="276" w:lineRule="auto"/>
      </w:pPr>
    </w:p>
    <w:p w14:paraId="0E01EC1D" w14:textId="12431B66" w:rsidR="00C87ED9" w:rsidRDefault="00C87ED9" w:rsidP="00FD79B3">
      <w:pPr>
        <w:pStyle w:val="AD"/>
        <w:spacing w:line="276" w:lineRule="auto"/>
      </w:pPr>
      <w:r>
        <w:rPr>
          <w:rFonts w:hint="eastAsia"/>
        </w:rPr>
        <w:t>第四条</w:t>
      </w:r>
      <w:r>
        <w:rPr>
          <w:rFonts w:hint="eastAsia"/>
        </w:rPr>
        <w:t xml:space="preserve">  </w:t>
      </w:r>
      <w:r>
        <w:rPr>
          <w:rFonts w:hint="eastAsia"/>
        </w:rPr>
        <w:t>银行保险机构公司治理监管评估应当遵循依法合</w:t>
      </w:r>
      <w:proofErr w:type="gramStart"/>
      <w:r>
        <w:rPr>
          <w:rFonts w:hint="eastAsia"/>
        </w:rPr>
        <w:t>规</w:t>
      </w:r>
      <w:proofErr w:type="gramEnd"/>
      <w:r>
        <w:rPr>
          <w:rFonts w:hint="eastAsia"/>
        </w:rPr>
        <w:t>、客观公正、标准统一、突出重点的原则。</w:t>
      </w:r>
    </w:p>
    <w:p w14:paraId="7ACBC203" w14:textId="77777777" w:rsidR="00C87ED9" w:rsidRDefault="00C87ED9" w:rsidP="00FD79B3">
      <w:pPr>
        <w:pStyle w:val="AD"/>
        <w:spacing w:line="276" w:lineRule="auto"/>
      </w:pPr>
    </w:p>
    <w:p w14:paraId="75DEF71B" w14:textId="77777777" w:rsidR="00C87ED9" w:rsidRPr="00C87ED9" w:rsidRDefault="00C87ED9" w:rsidP="00FD79B3">
      <w:pPr>
        <w:pStyle w:val="AD"/>
        <w:spacing w:line="276" w:lineRule="auto"/>
        <w:jc w:val="center"/>
        <w:rPr>
          <w:b/>
          <w:bCs/>
        </w:rPr>
      </w:pPr>
      <w:r w:rsidRPr="00C87ED9">
        <w:rPr>
          <w:rFonts w:hint="eastAsia"/>
          <w:b/>
          <w:bCs/>
        </w:rPr>
        <w:t>第二章</w:t>
      </w:r>
      <w:r w:rsidRPr="00C87ED9">
        <w:rPr>
          <w:rFonts w:hint="eastAsia"/>
          <w:b/>
          <w:bCs/>
        </w:rPr>
        <w:t xml:space="preserve">  </w:t>
      </w:r>
      <w:r w:rsidRPr="00C87ED9">
        <w:rPr>
          <w:rFonts w:hint="eastAsia"/>
          <w:b/>
          <w:bCs/>
        </w:rPr>
        <w:t>评估内容和方法</w:t>
      </w:r>
    </w:p>
    <w:p w14:paraId="72583447" w14:textId="1D8BAB9B" w:rsidR="00C87ED9" w:rsidRDefault="00C87ED9" w:rsidP="00FD79B3">
      <w:pPr>
        <w:pStyle w:val="AD"/>
        <w:spacing w:line="276" w:lineRule="auto"/>
      </w:pPr>
    </w:p>
    <w:p w14:paraId="3CDA7590" w14:textId="77777777" w:rsidR="00C87ED9" w:rsidRDefault="00C87ED9" w:rsidP="00FD79B3">
      <w:pPr>
        <w:pStyle w:val="AD"/>
        <w:spacing w:line="276" w:lineRule="auto"/>
      </w:pPr>
      <w:r>
        <w:rPr>
          <w:rFonts w:hint="eastAsia"/>
        </w:rPr>
        <w:t>第五条</w:t>
      </w:r>
      <w:r>
        <w:rPr>
          <w:rFonts w:hint="eastAsia"/>
        </w:rPr>
        <w:t xml:space="preserve">  </w:t>
      </w:r>
      <w:r>
        <w:rPr>
          <w:rFonts w:hint="eastAsia"/>
        </w:rPr>
        <w:t>银行保险机构公司治理监管评估内容主要包括：党的领导、股东治理、关联交易治理、董事会治理、监事会和高管层治理、风险内控、市场约束、利益相关</w:t>
      </w:r>
      <w:proofErr w:type="gramStart"/>
      <w:r>
        <w:rPr>
          <w:rFonts w:hint="eastAsia"/>
        </w:rPr>
        <w:t>者治理</w:t>
      </w:r>
      <w:proofErr w:type="gramEnd"/>
      <w:r>
        <w:rPr>
          <w:rFonts w:hint="eastAsia"/>
        </w:rPr>
        <w:t>等方面。</w:t>
      </w:r>
    </w:p>
    <w:p w14:paraId="23DCF333" w14:textId="77777777" w:rsidR="00C87ED9" w:rsidRDefault="00C87ED9" w:rsidP="00FD79B3">
      <w:pPr>
        <w:pStyle w:val="AD"/>
        <w:spacing w:line="276" w:lineRule="auto"/>
      </w:pPr>
    </w:p>
    <w:p w14:paraId="6E6AB5DB" w14:textId="77777777" w:rsidR="00C87ED9" w:rsidRDefault="00C87ED9" w:rsidP="00FD79B3">
      <w:pPr>
        <w:pStyle w:val="AD"/>
        <w:spacing w:line="276" w:lineRule="auto"/>
      </w:pPr>
      <w:r>
        <w:rPr>
          <w:rFonts w:hint="eastAsia"/>
        </w:rPr>
        <w:t>第六条</w:t>
      </w:r>
      <w:r>
        <w:rPr>
          <w:rFonts w:hint="eastAsia"/>
        </w:rPr>
        <w:t xml:space="preserve">  </w:t>
      </w:r>
      <w:r>
        <w:rPr>
          <w:rFonts w:hint="eastAsia"/>
        </w:rPr>
        <w:t>公司治理监管评估包括合</w:t>
      </w:r>
      <w:proofErr w:type="gramStart"/>
      <w:r>
        <w:rPr>
          <w:rFonts w:hint="eastAsia"/>
        </w:rPr>
        <w:t>规</w:t>
      </w:r>
      <w:proofErr w:type="gramEnd"/>
      <w:r>
        <w:rPr>
          <w:rFonts w:hint="eastAsia"/>
        </w:rPr>
        <w:t>性评价、有效性评价、重大事项调降评级三个步骤。</w:t>
      </w:r>
    </w:p>
    <w:p w14:paraId="0ECF7398" w14:textId="77777777" w:rsidR="00C87ED9" w:rsidRDefault="00C87ED9" w:rsidP="00FD79B3">
      <w:pPr>
        <w:pStyle w:val="AD"/>
        <w:spacing w:line="276" w:lineRule="auto"/>
      </w:pPr>
    </w:p>
    <w:p w14:paraId="47924A63" w14:textId="77777777" w:rsidR="00C87ED9" w:rsidRDefault="00C87ED9" w:rsidP="00FD79B3">
      <w:pPr>
        <w:pStyle w:val="AD"/>
        <w:spacing w:line="276" w:lineRule="auto"/>
      </w:pPr>
      <w:r>
        <w:rPr>
          <w:rFonts w:hint="eastAsia"/>
        </w:rPr>
        <w:t>（一）合</w:t>
      </w:r>
      <w:proofErr w:type="gramStart"/>
      <w:r>
        <w:rPr>
          <w:rFonts w:hint="eastAsia"/>
        </w:rPr>
        <w:t>规</w:t>
      </w:r>
      <w:proofErr w:type="gramEnd"/>
      <w:r>
        <w:rPr>
          <w:rFonts w:hint="eastAsia"/>
        </w:rPr>
        <w:t>性评价。满分</w:t>
      </w:r>
      <w:r>
        <w:rPr>
          <w:rFonts w:hint="eastAsia"/>
        </w:rPr>
        <w:t>100</w:t>
      </w:r>
      <w:r>
        <w:rPr>
          <w:rFonts w:hint="eastAsia"/>
        </w:rPr>
        <w:t>分，主要考查银行保险机构公司治理是否符合法律法规及监管规定，监管机构对相关指标逐项评价打分。</w:t>
      </w:r>
    </w:p>
    <w:p w14:paraId="523C8C55" w14:textId="77777777" w:rsidR="00C87ED9" w:rsidRDefault="00C87ED9" w:rsidP="00FD79B3">
      <w:pPr>
        <w:pStyle w:val="AD"/>
        <w:spacing w:line="276" w:lineRule="auto"/>
      </w:pPr>
    </w:p>
    <w:p w14:paraId="77E086F2" w14:textId="77777777" w:rsidR="00C87ED9" w:rsidRDefault="00C87ED9" w:rsidP="00FD79B3">
      <w:pPr>
        <w:pStyle w:val="AD"/>
        <w:spacing w:line="276" w:lineRule="auto"/>
      </w:pPr>
      <w:r>
        <w:rPr>
          <w:rFonts w:hint="eastAsia"/>
        </w:rPr>
        <w:t>（二）有效性评价。重点考查银行保险机构公司治理机制的实际效果，主要关注存在的突出问题和风险。监管机构在合</w:t>
      </w:r>
      <w:proofErr w:type="gramStart"/>
      <w:r>
        <w:rPr>
          <w:rFonts w:hint="eastAsia"/>
        </w:rPr>
        <w:t>规</w:t>
      </w:r>
      <w:proofErr w:type="gramEnd"/>
      <w:r>
        <w:rPr>
          <w:rFonts w:hint="eastAsia"/>
        </w:rPr>
        <w:t>性评价得分基础上，对照有效性评价指标进行扣分；对银行保险机构改善公司治理有效性的优秀实践，可予以加分。</w:t>
      </w:r>
    </w:p>
    <w:p w14:paraId="7BA5EB98" w14:textId="77777777" w:rsidR="00C87ED9" w:rsidRDefault="00C87ED9" w:rsidP="00FD79B3">
      <w:pPr>
        <w:pStyle w:val="AD"/>
        <w:spacing w:line="276" w:lineRule="auto"/>
      </w:pPr>
    </w:p>
    <w:p w14:paraId="274C25D3" w14:textId="77777777" w:rsidR="00C87ED9" w:rsidRDefault="00C87ED9" w:rsidP="00FD79B3">
      <w:pPr>
        <w:pStyle w:val="AD"/>
        <w:spacing w:line="276" w:lineRule="auto"/>
      </w:pPr>
      <w:r>
        <w:rPr>
          <w:rFonts w:hint="eastAsia"/>
        </w:rPr>
        <w:t>（三）重大事项调降评级。当机构存在公司治理重大缺陷甚至失灵情况时，监管机构对前两项综合评分及其对应评估等级进行调降，形成评估结果。</w:t>
      </w:r>
    </w:p>
    <w:p w14:paraId="2F53D004" w14:textId="77777777" w:rsidR="00C87ED9" w:rsidRDefault="00C87ED9" w:rsidP="00FD79B3">
      <w:pPr>
        <w:pStyle w:val="AD"/>
        <w:spacing w:line="276" w:lineRule="auto"/>
      </w:pPr>
    </w:p>
    <w:p w14:paraId="3D60046B" w14:textId="77777777" w:rsidR="00C87ED9" w:rsidRDefault="00C87ED9" w:rsidP="00FD79B3">
      <w:pPr>
        <w:pStyle w:val="AD"/>
        <w:spacing w:line="276" w:lineRule="auto"/>
      </w:pPr>
      <w:r>
        <w:rPr>
          <w:rFonts w:hint="eastAsia"/>
        </w:rPr>
        <w:t>合</w:t>
      </w:r>
      <w:proofErr w:type="gramStart"/>
      <w:r>
        <w:rPr>
          <w:rFonts w:hint="eastAsia"/>
        </w:rPr>
        <w:t>规</w:t>
      </w:r>
      <w:proofErr w:type="gramEnd"/>
      <w:r>
        <w:rPr>
          <w:rFonts w:hint="eastAsia"/>
        </w:rPr>
        <w:t>性指标或有效性指标存在问题持续得不到整改的，可以视情况加大扣分力度。第二年未整</w:t>
      </w:r>
      <w:r>
        <w:rPr>
          <w:rFonts w:hint="eastAsia"/>
        </w:rPr>
        <w:lastRenderedPageBreak/>
        <w:t>改的，可按该指标分值两倍扣分；第三年未整改的，可按该指标分值四倍扣分；第四年未整改的，可按该指标分值八倍扣分；以此类推。</w:t>
      </w:r>
    </w:p>
    <w:p w14:paraId="279643FB" w14:textId="77777777" w:rsidR="00C87ED9" w:rsidRDefault="00C87ED9" w:rsidP="00FD79B3">
      <w:pPr>
        <w:pStyle w:val="AD"/>
        <w:spacing w:line="276" w:lineRule="auto"/>
      </w:pPr>
    </w:p>
    <w:p w14:paraId="4ABAB61F" w14:textId="77777777" w:rsidR="00C87ED9" w:rsidRDefault="00C87ED9" w:rsidP="00FD79B3">
      <w:pPr>
        <w:pStyle w:val="AD"/>
        <w:spacing w:line="276" w:lineRule="auto"/>
      </w:pPr>
      <w:r>
        <w:rPr>
          <w:rFonts w:hint="eastAsia"/>
        </w:rPr>
        <w:t>第七条</w:t>
      </w:r>
      <w:r>
        <w:rPr>
          <w:rFonts w:hint="eastAsia"/>
        </w:rPr>
        <w:t xml:space="preserve">  </w:t>
      </w:r>
      <w:r>
        <w:rPr>
          <w:rFonts w:hint="eastAsia"/>
        </w:rPr>
        <w:t>公司治理监管评估总分为</w:t>
      </w:r>
      <w:r>
        <w:rPr>
          <w:rFonts w:hint="eastAsia"/>
        </w:rPr>
        <w:t>100</w:t>
      </w:r>
      <w:r>
        <w:rPr>
          <w:rFonts w:hint="eastAsia"/>
        </w:rPr>
        <w:t>分，评估等级分为五级：</w:t>
      </w:r>
      <w:r>
        <w:rPr>
          <w:rFonts w:hint="eastAsia"/>
        </w:rPr>
        <w:t>90</w:t>
      </w:r>
      <w:r>
        <w:rPr>
          <w:rFonts w:hint="eastAsia"/>
        </w:rPr>
        <w:t>分以上为</w:t>
      </w:r>
      <w:r>
        <w:rPr>
          <w:rFonts w:hint="eastAsia"/>
        </w:rPr>
        <w:t>A</w:t>
      </w:r>
      <w:r>
        <w:rPr>
          <w:rFonts w:hint="eastAsia"/>
        </w:rPr>
        <w:t>级，</w:t>
      </w:r>
      <w:r>
        <w:rPr>
          <w:rFonts w:hint="eastAsia"/>
        </w:rPr>
        <w:t>90</w:t>
      </w:r>
      <w:r>
        <w:rPr>
          <w:rFonts w:hint="eastAsia"/>
        </w:rPr>
        <w:t>分以下至</w:t>
      </w:r>
      <w:r>
        <w:rPr>
          <w:rFonts w:hint="eastAsia"/>
        </w:rPr>
        <w:t>80</w:t>
      </w:r>
      <w:r>
        <w:rPr>
          <w:rFonts w:hint="eastAsia"/>
        </w:rPr>
        <w:t>分以上为</w:t>
      </w:r>
      <w:r>
        <w:rPr>
          <w:rFonts w:hint="eastAsia"/>
        </w:rPr>
        <w:t>B</w:t>
      </w:r>
      <w:r>
        <w:rPr>
          <w:rFonts w:hint="eastAsia"/>
        </w:rPr>
        <w:t>级，</w:t>
      </w:r>
      <w:r>
        <w:rPr>
          <w:rFonts w:hint="eastAsia"/>
        </w:rPr>
        <w:t>80</w:t>
      </w:r>
      <w:r>
        <w:rPr>
          <w:rFonts w:hint="eastAsia"/>
        </w:rPr>
        <w:t>分以下至</w:t>
      </w:r>
      <w:r>
        <w:rPr>
          <w:rFonts w:hint="eastAsia"/>
        </w:rPr>
        <w:t>70</w:t>
      </w:r>
      <w:r>
        <w:rPr>
          <w:rFonts w:hint="eastAsia"/>
        </w:rPr>
        <w:t>分以上为</w:t>
      </w:r>
      <w:r>
        <w:rPr>
          <w:rFonts w:hint="eastAsia"/>
        </w:rPr>
        <w:t>C</w:t>
      </w:r>
      <w:r>
        <w:rPr>
          <w:rFonts w:hint="eastAsia"/>
        </w:rPr>
        <w:t>级，</w:t>
      </w:r>
      <w:r>
        <w:rPr>
          <w:rFonts w:hint="eastAsia"/>
        </w:rPr>
        <w:t>70</w:t>
      </w:r>
      <w:r>
        <w:rPr>
          <w:rFonts w:hint="eastAsia"/>
        </w:rPr>
        <w:t>分以下至</w:t>
      </w:r>
      <w:r>
        <w:rPr>
          <w:rFonts w:hint="eastAsia"/>
        </w:rPr>
        <w:t>60</w:t>
      </w:r>
      <w:r>
        <w:rPr>
          <w:rFonts w:hint="eastAsia"/>
        </w:rPr>
        <w:t>分以上为</w:t>
      </w:r>
      <w:r>
        <w:rPr>
          <w:rFonts w:hint="eastAsia"/>
        </w:rPr>
        <w:t>D</w:t>
      </w:r>
      <w:r>
        <w:rPr>
          <w:rFonts w:hint="eastAsia"/>
        </w:rPr>
        <w:t>级，</w:t>
      </w:r>
      <w:r>
        <w:rPr>
          <w:rFonts w:hint="eastAsia"/>
        </w:rPr>
        <w:t>60</w:t>
      </w:r>
      <w:r>
        <w:rPr>
          <w:rFonts w:hint="eastAsia"/>
        </w:rPr>
        <w:t>分以下为</w:t>
      </w:r>
      <w:r>
        <w:rPr>
          <w:rFonts w:hint="eastAsia"/>
        </w:rPr>
        <w:t>E</w:t>
      </w:r>
      <w:r>
        <w:rPr>
          <w:rFonts w:hint="eastAsia"/>
        </w:rPr>
        <w:t>级。</w:t>
      </w:r>
    </w:p>
    <w:p w14:paraId="77E9971A" w14:textId="77777777" w:rsidR="00C87ED9" w:rsidRDefault="00C87ED9" w:rsidP="00FD79B3">
      <w:pPr>
        <w:pStyle w:val="AD"/>
        <w:spacing w:line="276" w:lineRule="auto"/>
      </w:pPr>
    </w:p>
    <w:p w14:paraId="5756CA76" w14:textId="77777777" w:rsidR="00C87ED9" w:rsidRDefault="00C87ED9" w:rsidP="00FD79B3">
      <w:pPr>
        <w:pStyle w:val="AD"/>
        <w:spacing w:line="276" w:lineRule="auto"/>
      </w:pPr>
      <w:r>
        <w:rPr>
          <w:rFonts w:hint="eastAsia"/>
        </w:rPr>
        <w:t>第八条</w:t>
      </w:r>
      <w:r>
        <w:rPr>
          <w:rFonts w:hint="eastAsia"/>
        </w:rPr>
        <w:t xml:space="preserve">  </w:t>
      </w:r>
      <w:r>
        <w:rPr>
          <w:rFonts w:hint="eastAsia"/>
        </w:rPr>
        <w:t>存在下列情形的，可以直接评定为</w:t>
      </w:r>
      <w:r>
        <w:rPr>
          <w:rFonts w:hint="eastAsia"/>
        </w:rPr>
        <w:t>E</w:t>
      </w:r>
      <w:r>
        <w:rPr>
          <w:rFonts w:hint="eastAsia"/>
        </w:rPr>
        <w:t>级：</w:t>
      </w:r>
    </w:p>
    <w:p w14:paraId="37A2012F" w14:textId="77777777" w:rsidR="00C87ED9" w:rsidRDefault="00C87ED9" w:rsidP="00FD79B3">
      <w:pPr>
        <w:pStyle w:val="AD"/>
        <w:spacing w:line="276" w:lineRule="auto"/>
      </w:pPr>
    </w:p>
    <w:p w14:paraId="5D144CA0" w14:textId="77777777" w:rsidR="00C87ED9" w:rsidRDefault="00C87ED9" w:rsidP="00FD79B3">
      <w:pPr>
        <w:pStyle w:val="AD"/>
        <w:spacing w:line="276" w:lineRule="auto"/>
      </w:pPr>
      <w:r>
        <w:rPr>
          <w:rFonts w:hint="eastAsia"/>
        </w:rPr>
        <w:t>（一）拒绝或者阻碍公司治理监管评估；</w:t>
      </w:r>
    </w:p>
    <w:p w14:paraId="6ECC8D2F" w14:textId="77777777" w:rsidR="00C87ED9" w:rsidRDefault="00C87ED9" w:rsidP="00FD79B3">
      <w:pPr>
        <w:pStyle w:val="AD"/>
        <w:spacing w:line="276" w:lineRule="auto"/>
      </w:pPr>
    </w:p>
    <w:p w14:paraId="385135F7" w14:textId="77777777" w:rsidR="00C87ED9" w:rsidRDefault="00C87ED9" w:rsidP="00FD79B3">
      <w:pPr>
        <w:pStyle w:val="AD"/>
        <w:spacing w:line="276" w:lineRule="auto"/>
      </w:pPr>
      <w:r>
        <w:rPr>
          <w:rFonts w:hint="eastAsia"/>
        </w:rPr>
        <w:t>（二）通过提供虚假材料等方式隐瞒公司治理重要事实、资产质量等方面的重大风险；</w:t>
      </w:r>
    </w:p>
    <w:p w14:paraId="1E90222B" w14:textId="77777777" w:rsidR="00C87ED9" w:rsidRDefault="00C87ED9" w:rsidP="00FD79B3">
      <w:pPr>
        <w:pStyle w:val="AD"/>
        <w:spacing w:line="276" w:lineRule="auto"/>
      </w:pPr>
    </w:p>
    <w:p w14:paraId="1A7B9282" w14:textId="77777777" w:rsidR="00C87ED9" w:rsidRDefault="00C87ED9" w:rsidP="00FD79B3">
      <w:pPr>
        <w:pStyle w:val="AD"/>
        <w:spacing w:line="276" w:lineRule="auto"/>
      </w:pPr>
      <w:r>
        <w:rPr>
          <w:rFonts w:hint="eastAsia"/>
        </w:rPr>
        <w:t>（三）股东虚假出资、出资不实、循环注资、抽逃出资或变相抽逃出资，或与银行保险机构开展违规关联交易，严重影响银行保险机构资本充足率、偿付能力充足率真实性；</w:t>
      </w:r>
    </w:p>
    <w:p w14:paraId="11B03243" w14:textId="77777777" w:rsidR="00C87ED9" w:rsidRDefault="00C87ED9" w:rsidP="00FD79B3">
      <w:pPr>
        <w:pStyle w:val="AD"/>
        <w:spacing w:line="276" w:lineRule="auto"/>
      </w:pPr>
    </w:p>
    <w:p w14:paraId="2F84EE30" w14:textId="77777777" w:rsidR="00C87ED9" w:rsidRDefault="00C87ED9" w:rsidP="00FD79B3">
      <w:pPr>
        <w:pStyle w:val="AD"/>
        <w:spacing w:line="276" w:lineRule="auto"/>
      </w:pPr>
      <w:r>
        <w:rPr>
          <w:rFonts w:hint="eastAsia"/>
        </w:rPr>
        <w:t>（四）股东通过隐藏实际控制人、隐瞒关联关系、隐形股东、股权代持、表决权委托、一致行动约定等行为规避监管审查，控制或操纵银行保险机构经营管理；</w:t>
      </w:r>
    </w:p>
    <w:p w14:paraId="19B2639C" w14:textId="77777777" w:rsidR="00C87ED9" w:rsidRDefault="00C87ED9" w:rsidP="00FD79B3">
      <w:pPr>
        <w:pStyle w:val="AD"/>
        <w:spacing w:line="276" w:lineRule="auto"/>
      </w:pPr>
    </w:p>
    <w:p w14:paraId="6BA405AD" w14:textId="77777777" w:rsidR="00C87ED9" w:rsidRDefault="00C87ED9" w:rsidP="00FD79B3">
      <w:pPr>
        <w:pStyle w:val="AD"/>
        <w:spacing w:line="276" w:lineRule="auto"/>
      </w:pPr>
      <w:r>
        <w:rPr>
          <w:rFonts w:hint="eastAsia"/>
        </w:rPr>
        <w:t>（五）公司治理机制失灵，股东（大）会、董事会长期（一年以上）无法正常召开或做出决策；</w:t>
      </w:r>
    </w:p>
    <w:p w14:paraId="0E7AABEC" w14:textId="77777777" w:rsidR="00C87ED9" w:rsidRDefault="00C87ED9" w:rsidP="00FD79B3">
      <w:pPr>
        <w:pStyle w:val="AD"/>
        <w:spacing w:line="276" w:lineRule="auto"/>
      </w:pPr>
    </w:p>
    <w:p w14:paraId="132229C5" w14:textId="77777777" w:rsidR="00C87ED9" w:rsidRDefault="00C87ED9" w:rsidP="00FD79B3">
      <w:pPr>
        <w:pStyle w:val="AD"/>
        <w:spacing w:line="276" w:lineRule="auto"/>
      </w:pPr>
      <w:r>
        <w:rPr>
          <w:rFonts w:hint="eastAsia"/>
        </w:rPr>
        <w:t>（六）出现兑付危机、偿付能力严重不足的情形；</w:t>
      </w:r>
    </w:p>
    <w:p w14:paraId="20A9246A" w14:textId="77777777" w:rsidR="00C87ED9" w:rsidRDefault="00C87ED9" w:rsidP="00FD79B3">
      <w:pPr>
        <w:pStyle w:val="AD"/>
        <w:spacing w:line="276" w:lineRule="auto"/>
      </w:pPr>
    </w:p>
    <w:p w14:paraId="13E6B2AE" w14:textId="77777777" w:rsidR="00C87ED9" w:rsidRDefault="00C87ED9" w:rsidP="00FD79B3">
      <w:pPr>
        <w:pStyle w:val="AD"/>
        <w:spacing w:line="276" w:lineRule="auto"/>
      </w:pPr>
      <w:r>
        <w:rPr>
          <w:rFonts w:hint="eastAsia"/>
        </w:rPr>
        <w:t>（七）监管机构认定的其他公司治理机制失灵的情形。</w:t>
      </w:r>
    </w:p>
    <w:p w14:paraId="14616B38" w14:textId="77777777" w:rsidR="00C87ED9" w:rsidRDefault="00C87ED9" w:rsidP="00FD79B3">
      <w:pPr>
        <w:pStyle w:val="AD"/>
        <w:spacing w:line="276" w:lineRule="auto"/>
      </w:pPr>
    </w:p>
    <w:p w14:paraId="785B0B0C" w14:textId="77777777" w:rsidR="00C87ED9" w:rsidRDefault="00C87ED9" w:rsidP="00FD79B3">
      <w:pPr>
        <w:pStyle w:val="AD"/>
        <w:spacing w:line="276" w:lineRule="auto"/>
      </w:pPr>
      <w:r>
        <w:rPr>
          <w:rFonts w:hint="eastAsia"/>
        </w:rPr>
        <w:t>第九条</w:t>
      </w:r>
      <w:r>
        <w:rPr>
          <w:rFonts w:hint="eastAsia"/>
        </w:rPr>
        <w:t xml:space="preserve">  </w:t>
      </w:r>
      <w:r>
        <w:rPr>
          <w:rFonts w:hint="eastAsia"/>
        </w:rPr>
        <w:t>银保监会可以根据公司治理监管工作需要，修订完善银行保险机构公司治理监管评估内容、评价指标及评分规则，并及时告知银行保险机构。</w:t>
      </w:r>
    </w:p>
    <w:p w14:paraId="025AB474" w14:textId="655AAABF" w:rsidR="00C87ED9" w:rsidRDefault="00C87ED9" w:rsidP="00FD79B3">
      <w:pPr>
        <w:pStyle w:val="AD"/>
        <w:spacing w:line="276" w:lineRule="auto"/>
      </w:pPr>
    </w:p>
    <w:p w14:paraId="6CC973C5" w14:textId="77777777" w:rsidR="00C87ED9" w:rsidRPr="00C87ED9" w:rsidRDefault="00C87ED9" w:rsidP="00FD79B3">
      <w:pPr>
        <w:pStyle w:val="AD"/>
        <w:spacing w:line="276" w:lineRule="auto"/>
        <w:jc w:val="center"/>
        <w:rPr>
          <w:b/>
          <w:bCs/>
        </w:rPr>
      </w:pPr>
      <w:r w:rsidRPr="00C87ED9">
        <w:rPr>
          <w:rFonts w:hint="eastAsia"/>
          <w:b/>
          <w:bCs/>
        </w:rPr>
        <w:t>第三章</w:t>
      </w:r>
      <w:r w:rsidRPr="00C87ED9">
        <w:rPr>
          <w:rFonts w:hint="eastAsia"/>
          <w:b/>
          <w:bCs/>
        </w:rPr>
        <w:t xml:space="preserve">  </w:t>
      </w:r>
      <w:r w:rsidRPr="00C87ED9">
        <w:rPr>
          <w:rFonts w:hint="eastAsia"/>
          <w:b/>
          <w:bCs/>
        </w:rPr>
        <w:t>评估程序和分工</w:t>
      </w:r>
    </w:p>
    <w:p w14:paraId="048EF40B" w14:textId="0C459B12" w:rsidR="00C87ED9" w:rsidRDefault="00C87ED9" w:rsidP="00FD79B3">
      <w:pPr>
        <w:pStyle w:val="AD"/>
        <w:spacing w:line="276" w:lineRule="auto"/>
      </w:pPr>
    </w:p>
    <w:p w14:paraId="7B34F23B" w14:textId="77777777" w:rsidR="00C87ED9" w:rsidRDefault="00C87ED9" w:rsidP="00FD79B3">
      <w:pPr>
        <w:pStyle w:val="AD"/>
        <w:spacing w:line="276" w:lineRule="auto"/>
      </w:pPr>
      <w:r>
        <w:rPr>
          <w:rFonts w:hint="eastAsia"/>
        </w:rPr>
        <w:t>第十条</w:t>
      </w:r>
      <w:r>
        <w:rPr>
          <w:rFonts w:hint="eastAsia"/>
        </w:rPr>
        <w:t xml:space="preserve">  </w:t>
      </w:r>
      <w:r>
        <w:rPr>
          <w:rFonts w:hint="eastAsia"/>
        </w:rPr>
        <w:t>公司治理监管评估原则上每年开展一次。对评估结果为</w:t>
      </w:r>
      <w:r>
        <w:rPr>
          <w:rFonts w:hint="eastAsia"/>
        </w:rPr>
        <w:t>B</w:t>
      </w:r>
      <w:r>
        <w:rPr>
          <w:rFonts w:hint="eastAsia"/>
        </w:rPr>
        <w:t>级及以上的机构可适当降低评估频率，但至少每</w:t>
      </w:r>
      <w:r>
        <w:rPr>
          <w:rFonts w:hint="eastAsia"/>
        </w:rPr>
        <w:t>2</w:t>
      </w:r>
      <w:r>
        <w:rPr>
          <w:rFonts w:hint="eastAsia"/>
        </w:rPr>
        <w:t>年开展一次。</w:t>
      </w:r>
    </w:p>
    <w:p w14:paraId="393DB007" w14:textId="77777777" w:rsidR="00C87ED9" w:rsidRDefault="00C87ED9" w:rsidP="00FD79B3">
      <w:pPr>
        <w:pStyle w:val="AD"/>
        <w:spacing w:line="276" w:lineRule="auto"/>
      </w:pPr>
    </w:p>
    <w:p w14:paraId="0E96DA48" w14:textId="77777777" w:rsidR="00C87ED9" w:rsidRDefault="00C87ED9" w:rsidP="00FD79B3">
      <w:pPr>
        <w:pStyle w:val="AD"/>
        <w:spacing w:line="276" w:lineRule="auto"/>
      </w:pPr>
      <w:r>
        <w:rPr>
          <w:rFonts w:hint="eastAsia"/>
        </w:rPr>
        <w:t>公司治理监管评估主要评估上一年度公司治理状况。在公司治理监管评估过程中，监管机构可结合实际，适当向前追溯或向后延伸。</w:t>
      </w:r>
    </w:p>
    <w:p w14:paraId="4C40B88C" w14:textId="77777777" w:rsidR="00C87ED9" w:rsidRDefault="00C87ED9" w:rsidP="00FD79B3">
      <w:pPr>
        <w:pStyle w:val="AD"/>
        <w:spacing w:line="276" w:lineRule="auto"/>
      </w:pPr>
    </w:p>
    <w:p w14:paraId="69F4BC22" w14:textId="77777777" w:rsidR="00C87ED9" w:rsidRDefault="00C87ED9" w:rsidP="00FD79B3">
      <w:pPr>
        <w:pStyle w:val="AD"/>
        <w:spacing w:line="276" w:lineRule="auto"/>
      </w:pPr>
      <w:r>
        <w:rPr>
          <w:rFonts w:hint="eastAsia"/>
        </w:rPr>
        <w:t>第十一条</w:t>
      </w:r>
      <w:r>
        <w:rPr>
          <w:rFonts w:hint="eastAsia"/>
        </w:rPr>
        <w:t xml:space="preserve">  </w:t>
      </w:r>
      <w:r>
        <w:rPr>
          <w:rFonts w:hint="eastAsia"/>
        </w:rPr>
        <w:t>公司治理监管评估工作办公室设在银保监会公司治理监管部，负责统筹指导银行保险机构公司治理监管评估工作；各机构监管部门、</w:t>
      </w:r>
      <w:proofErr w:type="gramStart"/>
      <w:r>
        <w:rPr>
          <w:rFonts w:hint="eastAsia"/>
        </w:rPr>
        <w:t>各银保</w:t>
      </w:r>
      <w:proofErr w:type="gramEnd"/>
      <w:r>
        <w:rPr>
          <w:rFonts w:hint="eastAsia"/>
        </w:rPr>
        <w:t>监局具体实施公司治理监管评估工作。</w:t>
      </w:r>
    </w:p>
    <w:p w14:paraId="6CE2460E" w14:textId="77777777" w:rsidR="00C87ED9" w:rsidRDefault="00C87ED9" w:rsidP="00FD79B3">
      <w:pPr>
        <w:pStyle w:val="AD"/>
        <w:spacing w:line="276" w:lineRule="auto"/>
      </w:pPr>
    </w:p>
    <w:p w14:paraId="3FA681E5" w14:textId="77777777" w:rsidR="00C87ED9" w:rsidRDefault="00C87ED9" w:rsidP="00FD79B3">
      <w:pPr>
        <w:pStyle w:val="AD"/>
        <w:spacing w:line="276" w:lineRule="auto"/>
      </w:pPr>
      <w:r>
        <w:rPr>
          <w:rFonts w:hint="eastAsia"/>
        </w:rPr>
        <w:lastRenderedPageBreak/>
        <w:t>第十二条</w:t>
      </w:r>
      <w:r>
        <w:rPr>
          <w:rFonts w:hint="eastAsia"/>
        </w:rPr>
        <w:t xml:space="preserve">  </w:t>
      </w:r>
      <w:r>
        <w:rPr>
          <w:rFonts w:hint="eastAsia"/>
        </w:rPr>
        <w:t>公司治理监管评估程序主要包括年度评估方案制定、机构自评、监管评估、监管复核、结果分析与反馈、督促整改等环节。</w:t>
      </w:r>
    </w:p>
    <w:p w14:paraId="71D1FCF0" w14:textId="77777777" w:rsidR="00C87ED9" w:rsidRDefault="00C87ED9" w:rsidP="00FD79B3">
      <w:pPr>
        <w:pStyle w:val="AD"/>
        <w:spacing w:line="276" w:lineRule="auto"/>
      </w:pPr>
    </w:p>
    <w:p w14:paraId="1FE17FB8" w14:textId="77777777" w:rsidR="00C87ED9" w:rsidRDefault="00C87ED9" w:rsidP="00FD79B3">
      <w:pPr>
        <w:pStyle w:val="AD"/>
        <w:spacing w:line="276" w:lineRule="auto"/>
      </w:pPr>
      <w:r>
        <w:rPr>
          <w:rFonts w:hint="eastAsia"/>
        </w:rPr>
        <w:t>第十三条</w:t>
      </w:r>
      <w:r>
        <w:rPr>
          <w:rFonts w:hint="eastAsia"/>
        </w:rPr>
        <w:t xml:space="preserve">  </w:t>
      </w:r>
      <w:r>
        <w:rPr>
          <w:rFonts w:hint="eastAsia"/>
        </w:rPr>
        <w:t>银保监会每年根据宏观经济金融形势、行业公司治理风险特征、监管规则和关注重点等因素的变化情况，制定年度公司治理监管评估方案，明确当年评估对象、评估要点、评分标准和具体安排。</w:t>
      </w:r>
    </w:p>
    <w:p w14:paraId="28ED8B7D" w14:textId="77777777" w:rsidR="00C87ED9" w:rsidRDefault="00C87ED9" w:rsidP="00FD79B3">
      <w:pPr>
        <w:pStyle w:val="AD"/>
        <w:spacing w:line="276" w:lineRule="auto"/>
      </w:pPr>
    </w:p>
    <w:p w14:paraId="3C0D057D" w14:textId="77777777" w:rsidR="00C87ED9" w:rsidRDefault="00C87ED9" w:rsidP="00FD79B3">
      <w:pPr>
        <w:pStyle w:val="AD"/>
        <w:spacing w:line="276" w:lineRule="auto"/>
      </w:pPr>
      <w:r>
        <w:rPr>
          <w:rFonts w:hint="eastAsia"/>
        </w:rPr>
        <w:t>第十四条</w:t>
      </w:r>
      <w:r>
        <w:rPr>
          <w:rFonts w:hint="eastAsia"/>
        </w:rPr>
        <w:t xml:space="preserve">  </w:t>
      </w:r>
      <w:r>
        <w:rPr>
          <w:rFonts w:hint="eastAsia"/>
        </w:rPr>
        <w:t>银行保险机构按照规定开展公司治理自评估，形成本机构公司治理自评估报告，每年</w:t>
      </w:r>
      <w:r>
        <w:rPr>
          <w:rFonts w:hint="eastAsia"/>
        </w:rPr>
        <w:t>2</w:t>
      </w:r>
      <w:r>
        <w:rPr>
          <w:rFonts w:hint="eastAsia"/>
        </w:rPr>
        <w:t>月底前将自评估报告及相关证明材料报送监管机构。</w:t>
      </w:r>
    </w:p>
    <w:p w14:paraId="5A986666" w14:textId="77777777" w:rsidR="00C87ED9" w:rsidRDefault="00C87ED9" w:rsidP="00FD79B3">
      <w:pPr>
        <w:pStyle w:val="AD"/>
        <w:spacing w:line="276" w:lineRule="auto"/>
      </w:pPr>
    </w:p>
    <w:p w14:paraId="239D36AA" w14:textId="77777777" w:rsidR="00C87ED9" w:rsidRDefault="00C87ED9" w:rsidP="00FD79B3">
      <w:pPr>
        <w:pStyle w:val="AD"/>
        <w:spacing w:line="276" w:lineRule="auto"/>
      </w:pPr>
      <w:r>
        <w:rPr>
          <w:rFonts w:hint="eastAsia"/>
        </w:rPr>
        <w:t>第十五条</w:t>
      </w:r>
      <w:r>
        <w:rPr>
          <w:rFonts w:hint="eastAsia"/>
        </w:rPr>
        <w:t xml:space="preserve">  </w:t>
      </w:r>
      <w:r>
        <w:rPr>
          <w:rFonts w:hint="eastAsia"/>
        </w:rPr>
        <w:t>银保监会直接监管的银行保险机构，由相关机构监管部门组织实施监管评估；银保监局监管的银行保险机构，由银保监局组织实施监管评估。监管评估应于每年</w:t>
      </w:r>
      <w:r>
        <w:rPr>
          <w:rFonts w:hint="eastAsia"/>
        </w:rPr>
        <w:t>5</w:t>
      </w:r>
      <w:r>
        <w:rPr>
          <w:rFonts w:hint="eastAsia"/>
        </w:rPr>
        <w:t>月底前完成。</w:t>
      </w:r>
    </w:p>
    <w:p w14:paraId="6146E8E7" w14:textId="77777777" w:rsidR="00C87ED9" w:rsidRDefault="00C87ED9" w:rsidP="00FD79B3">
      <w:pPr>
        <w:pStyle w:val="AD"/>
        <w:spacing w:line="276" w:lineRule="auto"/>
      </w:pPr>
    </w:p>
    <w:p w14:paraId="7861DB41" w14:textId="77777777" w:rsidR="00C87ED9" w:rsidRDefault="00C87ED9" w:rsidP="00FD79B3">
      <w:pPr>
        <w:pStyle w:val="AD"/>
        <w:spacing w:line="276" w:lineRule="auto"/>
      </w:pPr>
      <w:r>
        <w:rPr>
          <w:rFonts w:hint="eastAsia"/>
        </w:rPr>
        <w:t>第十六条</w:t>
      </w:r>
      <w:r>
        <w:rPr>
          <w:rFonts w:hint="eastAsia"/>
        </w:rPr>
        <w:t xml:space="preserve">  </w:t>
      </w:r>
      <w:r>
        <w:rPr>
          <w:rFonts w:hint="eastAsia"/>
        </w:rPr>
        <w:t>监管评估采取非现场评估和现场评估相结合的方式。机构监管部门、银保监局根据工作需要，确定当年的评估对象和评估方式。现场评估应每</w:t>
      </w:r>
      <w:r>
        <w:rPr>
          <w:rFonts w:hint="eastAsia"/>
        </w:rPr>
        <w:t>3</w:t>
      </w:r>
      <w:r>
        <w:rPr>
          <w:rFonts w:hint="eastAsia"/>
        </w:rPr>
        <w:t>年对所监管机构实现全覆盖。</w:t>
      </w:r>
    </w:p>
    <w:p w14:paraId="5D2537AF" w14:textId="77777777" w:rsidR="00C87ED9" w:rsidRDefault="00C87ED9" w:rsidP="00FD79B3">
      <w:pPr>
        <w:pStyle w:val="AD"/>
        <w:spacing w:line="276" w:lineRule="auto"/>
      </w:pPr>
    </w:p>
    <w:p w14:paraId="77D62424" w14:textId="77777777" w:rsidR="00C87ED9" w:rsidRDefault="00C87ED9" w:rsidP="00FD79B3">
      <w:pPr>
        <w:pStyle w:val="AD"/>
        <w:spacing w:line="276" w:lineRule="auto"/>
      </w:pPr>
      <w:r>
        <w:rPr>
          <w:rFonts w:hint="eastAsia"/>
        </w:rPr>
        <w:t>现场评估采取现场调阅材料、查询系统，以及与董事、监事和高管人员谈话等方式，结合日常非现场监管、前期现场检查等掌握的情况开展。非现场评估重点结合银行保险机构自评估报告、机构提交的相关证明材料，以及日常非现场监管、前期现场检查等掌握的情况开展。</w:t>
      </w:r>
    </w:p>
    <w:p w14:paraId="6D3564AC" w14:textId="77777777" w:rsidR="00C87ED9" w:rsidRDefault="00C87ED9" w:rsidP="00FD79B3">
      <w:pPr>
        <w:pStyle w:val="AD"/>
        <w:spacing w:line="276" w:lineRule="auto"/>
      </w:pPr>
    </w:p>
    <w:p w14:paraId="34641465" w14:textId="77777777" w:rsidR="00C87ED9" w:rsidRDefault="00C87ED9" w:rsidP="00FD79B3">
      <w:pPr>
        <w:pStyle w:val="AD"/>
        <w:spacing w:line="276" w:lineRule="auto"/>
      </w:pPr>
      <w:r>
        <w:rPr>
          <w:rFonts w:hint="eastAsia"/>
        </w:rPr>
        <w:t>监管机构应当坚持“实质重于形式”原则，对相关机构按照公司治理评分要素逐项评分，审慎核实评分依据的事实和材料，对发现的重大问题予以确认，形成监管评估报告。</w:t>
      </w:r>
    </w:p>
    <w:p w14:paraId="7E6F2E8B" w14:textId="77777777" w:rsidR="00C87ED9" w:rsidRDefault="00C87ED9" w:rsidP="00FD79B3">
      <w:pPr>
        <w:pStyle w:val="AD"/>
        <w:spacing w:line="276" w:lineRule="auto"/>
      </w:pPr>
    </w:p>
    <w:p w14:paraId="0A59921F" w14:textId="77777777" w:rsidR="00C87ED9" w:rsidRDefault="00C87ED9" w:rsidP="00FD79B3">
      <w:pPr>
        <w:pStyle w:val="AD"/>
        <w:spacing w:line="276" w:lineRule="auto"/>
      </w:pPr>
      <w:r>
        <w:rPr>
          <w:rFonts w:hint="eastAsia"/>
        </w:rPr>
        <w:t>第十七条</w:t>
      </w:r>
      <w:r>
        <w:rPr>
          <w:rFonts w:hint="eastAsia"/>
        </w:rPr>
        <w:t xml:space="preserve">  </w:t>
      </w:r>
      <w:r>
        <w:rPr>
          <w:rFonts w:hint="eastAsia"/>
        </w:rPr>
        <w:t>机构监管部门结合日常监管信息、机构风险状况等情况，对银保监局监管的银行保险机构的评估结果进行监管复核。监管复核应当于每年</w:t>
      </w:r>
      <w:r>
        <w:rPr>
          <w:rFonts w:hint="eastAsia"/>
        </w:rPr>
        <w:t>6</w:t>
      </w:r>
      <w:r>
        <w:rPr>
          <w:rFonts w:hint="eastAsia"/>
        </w:rPr>
        <w:t>月底前完成，机构监管部门应当将复核结果反馈相关银保监局。</w:t>
      </w:r>
    </w:p>
    <w:p w14:paraId="29475A0C" w14:textId="77777777" w:rsidR="00C87ED9" w:rsidRDefault="00C87ED9" w:rsidP="00FD79B3">
      <w:pPr>
        <w:pStyle w:val="AD"/>
        <w:spacing w:line="276" w:lineRule="auto"/>
      </w:pPr>
    </w:p>
    <w:p w14:paraId="31564D56" w14:textId="77777777" w:rsidR="00C87ED9" w:rsidRDefault="00C87ED9" w:rsidP="00FD79B3">
      <w:pPr>
        <w:pStyle w:val="AD"/>
        <w:spacing w:line="276" w:lineRule="auto"/>
      </w:pPr>
      <w:r>
        <w:rPr>
          <w:rFonts w:hint="eastAsia"/>
        </w:rPr>
        <w:t>第十八条</w:t>
      </w:r>
      <w:r>
        <w:rPr>
          <w:rFonts w:hint="eastAsia"/>
        </w:rPr>
        <w:t xml:space="preserve">  </w:t>
      </w:r>
      <w:r>
        <w:rPr>
          <w:rFonts w:hint="eastAsia"/>
        </w:rPr>
        <w:t>机构监管部门、银保监局对年度评估开展情况和评估结果进行分析，总结评估发现的风险问题，提出相关政策建议，并将相关情况报公司治理监管评估工作办公室。</w:t>
      </w:r>
    </w:p>
    <w:p w14:paraId="56E1A0F3" w14:textId="77777777" w:rsidR="00C87ED9" w:rsidRDefault="00C87ED9" w:rsidP="00FD79B3">
      <w:pPr>
        <w:pStyle w:val="AD"/>
        <w:spacing w:line="276" w:lineRule="auto"/>
      </w:pPr>
    </w:p>
    <w:p w14:paraId="28E879C6" w14:textId="77777777" w:rsidR="00C87ED9" w:rsidRDefault="00C87ED9" w:rsidP="00FD79B3">
      <w:pPr>
        <w:pStyle w:val="AD"/>
        <w:spacing w:line="276" w:lineRule="auto"/>
      </w:pPr>
      <w:r>
        <w:rPr>
          <w:rFonts w:hint="eastAsia"/>
        </w:rPr>
        <w:t>公司治理监管评估工作办公室可以联合相关机构监管部门和银保监局，在评估过程中或评估结束后，选取一定比例的被评估机构，进行监管评估抽查，进一步提高监管评估标准的一致性。</w:t>
      </w:r>
    </w:p>
    <w:p w14:paraId="79945F31" w14:textId="77777777" w:rsidR="00C87ED9" w:rsidRDefault="00C87ED9" w:rsidP="00FD79B3">
      <w:pPr>
        <w:pStyle w:val="AD"/>
        <w:spacing w:line="276" w:lineRule="auto"/>
      </w:pPr>
    </w:p>
    <w:p w14:paraId="4C14D8D4" w14:textId="77777777" w:rsidR="00C87ED9" w:rsidRDefault="00C87ED9" w:rsidP="00FD79B3">
      <w:pPr>
        <w:pStyle w:val="AD"/>
        <w:spacing w:line="276" w:lineRule="auto"/>
      </w:pPr>
      <w:r>
        <w:rPr>
          <w:rFonts w:hint="eastAsia"/>
        </w:rPr>
        <w:t>第十九条</w:t>
      </w:r>
      <w:r>
        <w:rPr>
          <w:rFonts w:hint="eastAsia"/>
        </w:rPr>
        <w:t xml:space="preserve">  </w:t>
      </w:r>
      <w:r>
        <w:rPr>
          <w:rFonts w:hint="eastAsia"/>
        </w:rPr>
        <w:t>评估结果的反馈由负责监管评估的机构监管部门或银保监局实施，反馈采取“一对一”的形式，内容包括公司治理监管评估结果、公司治理存在的主要问题及整改要求。评估结果反馈原则上应当于每年</w:t>
      </w:r>
      <w:r>
        <w:rPr>
          <w:rFonts w:hint="eastAsia"/>
        </w:rPr>
        <w:t>7</w:t>
      </w:r>
      <w:r>
        <w:rPr>
          <w:rFonts w:hint="eastAsia"/>
        </w:rPr>
        <w:t>月底前完成。相关机构监管部门和银保监局应当持续督促银行保险机构完成问题的整改。</w:t>
      </w:r>
    </w:p>
    <w:p w14:paraId="56CF2AEF" w14:textId="77777777" w:rsidR="00C87ED9" w:rsidRDefault="00C87ED9" w:rsidP="00FD79B3">
      <w:pPr>
        <w:pStyle w:val="AD"/>
        <w:spacing w:line="276" w:lineRule="auto"/>
      </w:pPr>
    </w:p>
    <w:p w14:paraId="64AEFE92" w14:textId="77777777" w:rsidR="00C87ED9" w:rsidRDefault="00C87ED9" w:rsidP="00FD79B3">
      <w:pPr>
        <w:pStyle w:val="AD"/>
        <w:spacing w:line="276" w:lineRule="auto"/>
      </w:pPr>
      <w:r>
        <w:rPr>
          <w:rFonts w:hint="eastAsia"/>
        </w:rPr>
        <w:t>第二十条</w:t>
      </w:r>
      <w:r>
        <w:rPr>
          <w:rFonts w:hint="eastAsia"/>
        </w:rPr>
        <w:t xml:space="preserve">  </w:t>
      </w:r>
      <w:r>
        <w:rPr>
          <w:rFonts w:hint="eastAsia"/>
        </w:rPr>
        <w:t>相关机构在收到监管机构的反馈结果后，应当及时将有关情况通报给董事会、监事</w:t>
      </w:r>
      <w:r>
        <w:rPr>
          <w:rFonts w:hint="eastAsia"/>
        </w:rPr>
        <w:lastRenderedPageBreak/>
        <w:t>会和高级管理层，通报内容包括但不限于：评估结果、监管机构反馈的主要问题、整改要求等，并按监管要求及时进行整改。</w:t>
      </w:r>
    </w:p>
    <w:p w14:paraId="28690886" w14:textId="77777777" w:rsidR="00C87ED9" w:rsidRDefault="00C87ED9" w:rsidP="00FD79B3">
      <w:pPr>
        <w:pStyle w:val="AD"/>
        <w:spacing w:line="276" w:lineRule="auto"/>
      </w:pPr>
    </w:p>
    <w:p w14:paraId="6078BC38" w14:textId="77777777" w:rsidR="00C87ED9" w:rsidRDefault="00C87ED9" w:rsidP="00FD79B3">
      <w:pPr>
        <w:pStyle w:val="AD"/>
        <w:spacing w:line="276" w:lineRule="auto"/>
      </w:pPr>
      <w:r>
        <w:rPr>
          <w:rFonts w:hint="eastAsia"/>
        </w:rPr>
        <w:t>第二十一条</w:t>
      </w:r>
      <w:r>
        <w:rPr>
          <w:rFonts w:hint="eastAsia"/>
        </w:rPr>
        <w:t xml:space="preserve">  </w:t>
      </w:r>
      <w:r>
        <w:rPr>
          <w:rFonts w:hint="eastAsia"/>
        </w:rPr>
        <w:t>负责监管评估的机构监管部门和银保监局应当根据评估结果对相关机构采取相应的监管措施。在公司治理监管评估过程中发现银行保险机构存在违法违规行为，符合行政处罚情形的，应当及时启动立案调查程序。</w:t>
      </w:r>
    </w:p>
    <w:p w14:paraId="12D98B62" w14:textId="77777777" w:rsidR="00C87ED9" w:rsidRDefault="00C87ED9" w:rsidP="00FD79B3">
      <w:pPr>
        <w:pStyle w:val="AD"/>
        <w:spacing w:line="276" w:lineRule="auto"/>
      </w:pPr>
    </w:p>
    <w:p w14:paraId="3EC4FCAD" w14:textId="77777777" w:rsidR="00C87ED9" w:rsidRDefault="00C87ED9" w:rsidP="00FD79B3">
      <w:pPr>
        <w:pStyle w:val="AD"/>
        <w:spacing w:line="276" w:lineRule="auto"/>
      </w:pPr>
      <w:r>
        <w:rPr>
          <w:rFonts w:hint="eastAsia"/>
        </w:rPr>
        <w:t>第二十二条</w:t>
      </w:r>
      <w:r>
        <w:rPr>
          <w:rFonts w:hint="eastAsia"/>
        </w:rPr>
        <w:t xml:space="preserve">  </w:t>
      </w:r>
      <w:r>
        <w:rPr>
          <w:rFonts w:hint="eastAsia"/>
        </w:rPr>
        <w:t>银保监会结合监管评估工作实际，适时对监管评估工作及效果进行后评价，持续改进完善银行保险机构公司治理监管评估体系。</w:t>
      </w:r>
    </w:p>
    <w:p w14:paraId="261E5D07" w14:textId="77777777" w:rsidR="00C87ED9" w:rsidRDefault="00C87ED9" w:rsidP="00FD79B3">
      <w:pPr>
        <w:pStyle w:val="AD"/>
        <w:spacing w:line="276" w:lineRule="auto"/>
      </w:pPr>
    </w:p>
    <w:p w14:paraId="75E3A9C2" w14:textId="77777777" w:rsidR="00C87ED9" w:rsidRDefault="00C87ED9" w:rsidP="00FD79B3">
      <w:pPr>
        <w:pStyle w:val="AD"/>
        <w:spacing w:line="276" w:lineRule="auto"/>
      </w:pPr>
      <w:r>
        <w:rPr>
          <w:rFonts w:hint="eastAsia"/>
        </w:rPr>
        <w:t>第二十三条</w:t>
      </w:r>
      <w:r>
        <w:rPr>
          <w:rFonts w:hint="eastAsia"/>
        </w:rPr>
        <w:t xml:space="preserve">  </w:t>
      </w:r>
      <w:r>
        <w:rPr>
          <w:rFonts w:hint="eastAsia"/>
        </w:rPr>
        <w:t>银保监会建立银行保险机构公司治理监管评估信息系统，加强评估全过程的信息化管理。</w:t>
      </w:r>
    </w:p>
    <w:p w14:paraId="3311992E" w14:textId="7FFDF5FD" w:rsidR="00C87ED9" w:rsidRDefault="00C87ED9" w:rsidP="00FD79B3">
      <w:pPr>
        <w:pStyle w:val="AD"/>
        <w:spacing w:line="276" w:lineRule="auto"/>
      </w:pPr>
    </w:p>
    <w:p w14:paraId="452E3D12" w14:textId="77777777" w:rsidR="00C87ED9" w:rsidRPr="00C87ED9" w:rsidRDefault="00C87ED9" w:rsidP="00FD79B3">
      <w:pPr>
        <w:pStyle w:val="AD"/>
        <w:spacing w:line="276" w:lineRule="auto"/>
        <w:jc w:val="center"/>
        <w:rPr>
          <w:b/>
          <w:bCs/>
        </w:rPr>
      </w:pPr>
      <w:r w:rsidRPr="00C87ED9">
        <w:rPr>
          <w:rFonts w:hint="eastAsia"/>
          <w:b/>
          <w:bCs/>
        </w:rPr>
        <w:t>第四章</w:t>
      </w:r>
      <w:r w:rsidRPr="00C87ED9">
        <w:rPr>
          <w:rFonts w:hint="eastAsia"/>
          <w:b/>
          <w:bCs/>
        </w:rPr>
        <w:t xml:space="preserve">  </w:t>
      </w:r>
      <w:r w:rsidRPr="00C87ED9">
        <w:rPr>
          <w:rFonts w:hint="eastAsia"/>
          <w:b/>
          <w:bCs/>
        </w:rPr>
        <w:t>评估结果和运用</w:t>
      </w:r>
    </w:p>
    <w:p w14:paraId="7D240885" w14:textId="54A3717C" w:rsidR="00C87ED9" w:rsidRPr="00C87ED9" w:rsidRDefault="00C87ED9" w:rsidP="00FD79B3">
      <w:pPr>
        <w:pStyle w:val="AD"/>
        <w:spacing w:line="276" w:lineRule="auto"/>
      </w:pPr>
    </w:p>
    <w:p w14:paraId="6A67DD1C" w14:textId="77777777" w:rsidR="00C87ED9" w:rsidRDefault="00C87ED9" w:rsidP="00FD79B3">
      <w:pPr>
        <w:pStyle w:val="AD"/>
        <w:spacing w:line="276" w:lineRule="auto"/>
      </w:pPr>
      <w:r>
        <w:rPr>
          <w:rFonts w:hint="eastAsia"/>
        </w:rPr>
        <w:t>第二十四条</w:t>
      </w:r>
      <w:r>
        <w:rPr>
          <w:rFonts w:hint="eastAsia"/>
        </w:rPr>
        <w:t xml:space="preserve">  </w:t>
      </w:r>
      <w:r>
        <w:rPr>
          <w:rFonts w:hint="eastAsia"/>
        </w:rPr>
        <w:t>公司治理监管评估结果是衡量银行保险机构公司治理水平的重要标准。</w:t>
      </w:r>
    </w:p>
    <w:p w14:paraId="2D9A72AF" w14:textId="77777777" w:rsidR="00C87ED9" w:rsidRDefault="00C87ED9" w:rsidP="00FD79B3">
      <w:pPr>
        <w:pStyle w:val="AD"/>
        <w:spacing w:line="276" w:lineRule="auto"/>
      </w:pPr>
    </w:p>
    <w:p w14:paraId="192E728D" w14:textId="77777777" w:rsidR="00C87ED9" w:rsidRDefault="00C87ED9" w:rsidP="00FD79B3">
      <w:pPr>
        <w:pStyle w:val="AD"/>
        <w:spacing w:line="276" w:lineRule="auto"/>
      </w:pPr>
      <w:r>
        <w:rPr>
          <w:rFonts w:hint="eastAsia"/>
        </w:rPr>
        <w:t>评估等级为</w:t>
      </w:r>
      <w:r>
        <w:rPr>
          <w:rFonts w:hint="eastAsia"/>
        </w:rPr>
        <w:t>A</w:t>
      </w:r>
      <w:r>
        <w:rPr>
          <w:rFonts w:hint="eastAsia"/>
        </w:rPr>
        <w:t>级（优秀），表示相关机构公司治理各方面健全，未发现明显的合</w:t>
      </w:r>
      <w:proofErr w:type="gramStart"/>
      <w:r>
        <w:rPr>
          <w:rFonts w:hint="eastAsia"/>
        </w:rPr>
        <w:t>规</w:t>
      </w:r>
      <w:proofErr w:type="gramEnd"/>
      <w:r>
        <w:rPr>
          <w:rFonts w:hint="eastAsia"/>
        </w:rPr>
        <w:t>性及有效性问题，公司治理机制运转有效。</w:t>
      </w:r>
    </w:p>
    <w:p w14:paraId="25ED4FEF" w14:textId="77777777" w:rsidR="00C87ED9" w:rsidRDefault="00C87ED9" w:rsidP="00FD79B3">
      <w:pPr>
        <w:pStyle w:val="AD"/>
        <w:spacing w:line="276" w:lineRule="auto"/>
      </w:pPr>
    </w:p>
    <w:p w14:paraId="1C204CF5" w14:textId="77777777" w:rsidR="00C87ED9" w:rsidRDefault="00C87ED9" w:rsidP="00FD79B3">
      <w:pPr>
        <w:pStyle w:val="AD"/>
        <w:spacing w:line="276" w:lineRule="auto"/>
      </w:pPr>
      <w:r>
        <w:rPr>
          <w:rFonts w:hint="eastAsia"/>
        </w:rPr>
        <w:t>评估等级为</w:t>
      </w:r>
      <w:r>
        <w:rPr>
          <w:rFonts w:hint="eastAsia"/>
        </w:rPr>
        <w:t>B</w:t>
      </w:r>
      <w:r>
        <w:rPr>
          <w:rFonts w:hint="eastAsia"/>
        </w:rPr>
        <w:t>级（较好），表示相关机构公司治理基本健全，同时存在一些弱点，相关机构能够积极采取措施整改完善。</w:t>
      </w:r>
    </w:p>
    <w:p w14:paraId="1E351146" w14:textId="77777777" w:rsidR="00C87ED9" w:rsidRDefault="00C87ED9" w:rsidP="00FD79B3">
      <w:pPr>
        <w:pStyle w:val="AD"/>
        <w:spacing w:line="276" w:lineRule="auto"/>
      </w:pPr>
    </w:p>
    <w:p w14:paraId="74E45BBB" w14:textId="77777777" w:rsidR="00C87ED9" w:rsidRDefault="00C87ED9" w:rsidP="00FD79B3">
      <w:pPr>
        <w:pStyle w:val="AD"/>
        <w:spacing w:line="276" w:lineRule="auto"/>
      </w:pPr>
      <w:r>
        <w:rPr>
          <w:rFonts w:hint="eastAsia"/>
        </w:rPr>
        <w:t>评估等级为</w:t>
      </w:r>
      <w:r>
        <w:rPr>
          <w:rFonts w:hint="eastAsia"/>
        </w:rPr>
        <w:t>C</w:t>
      </w:r>
      <w:r>
        <w:rPr>
          <w:rFonts w:hint="eastAsia"/>
        </w:rPr>
        <w:t>级（合格），表示相关机构公司治理存在一定缺陷，公司治理合</w:t>
      </w:r>
      <w:proofErr w:type="gramStart"/>
      <w:r>
        <w:rPr>
          <w:rFonts w:hint="eastAsia"/>
        </w:rPr>
        <w:t>规</w:t>
      </w:r>
      <w:proofErr w:type="gramEnd"/>
      <w:r>
        <w:rPr>
          <w:rFonts w:hint="eastAsia"/>
        </w:rPr>
        <w:t>性或有效性需加以改善。</w:t>
      </w:r>
    </w:p>
    <w:p w14:paraId="77A002B3" w14:textId="77777777" w:rsidR="00C87ED9" w:rsidRDefault="00C87ED9" w:rsidP="00FD79B3">
      <w:pPr>
        <w:pStyle w:val="AD"/>
        <w:spacing w:line="276" w:lineRule="auto"/>
      </w:pPr>
    </w:p>
    <w:p w14:paraId="50949146" w14:textId="77777777" w:rsidR="00C87ED9" w:rsidRDefault="00C87ED9" w:rsidP="00FD79B3">
      <w:pPr>
        <w:pStyle w:val="AD"/>
        <w:spacing w:line="276" w:lineRule="auto"/>
      </w:pPr>
      <w:r>
        <w:rPr>
          <w:rFonts w:hint="eastAsia"/>
        </w:rPr>
        <w:t>评估等级为</w:t>
      </w:r>
      <w:r>
        <w:rPr>
          <w:rFonts w:hint="eastAsia"/>
        </w:rPr>
        <w:t>D</w:t>
      </w:r>
      <w:r>
        <w:rPr>
          <w:rFonts w:hint="eastAsia"/>
        </w:rPr>
        <w:t>级（较弱），表示相关机构公司治理存在较多突出问题，合</w:t>
      </w:r>
      <w:proofErr w:type="gramStart"/>
      <w:r>
        <w:rPr>
          <w:rFonts w:hint="eastAsia"/>
        </w:rPr>
        <w:t>规</w:t>
      </w:r>
      <w:proofErr w:type="gramEnd"/>
      <w:r>
        <w:rPr>
          <w:rFonts w:hint="eastAsia"/>
        </w:rPr>
        <w:t>性较差，有效性不足，公司治理基础薄弱。</w:t>
      </w:r>
    </w:p>
    <w:p w14:paraId="6E961B32" w14:textId="77777777" w:rsidR="00C87ED9" w:rsidRDefault="00C87ED9" w:rsidP="00FD79B3">
      <w:pPr>
        <w:pStyle w:val="AD"/>
        <w:spacing w:line="276" w:lineRule="auto"/>
      </w:pPr>
    </w:p>
    <w:p w14:paraId="0F9E352B" w14:textId="77777777" w:rsidR="00C87ED9" w:rsidRDefault="00C87ED9" w:rsidP="00FD79B3">
      <w:pPr>
        <w:pStyle w:val="AD"/>
        <w:spacing w:line="276" w:lineRule="auto"/>
      </w:pPr>
      <w:r>
        <w:rPr>
          <w:rFonts w:hint="eastAsia"/>
        </w:rPr>
        <w:t>评估等级为</w:t>
      </w:r>
      <w:r>
        <w:rPr>
          <w:rFonts w:hint="eastAsia"/>
        </w:rPr>
        <w:t>E</w:t>
      </w:r>
      <w:r>
        <w:rPr>
          <w:rFonts w:hint="eastAsia"/>
        </w:rPr>
        <w:t>级（差），表示相关机构公司治理存在严重问题，合</w:t>
      </w:r>
      <w:proofErr w:type="gramStart"/>
      <w:r>
        <w:rPr>
          <w:rFonts w:hint="eastAsia"/>
        </w:rPr>
        <w:t>规</w:t>
      </w:r>
      <w:proofErr w:type="gramEnd"/>
      <w:r>
        <w:rPr>
          <w:rFonts w:hint="eastAsia"/>
        </w:rPr>
        <w:t>性差，有效性严重不足，公司治理整体失效。</w:t>
      </w:r>
    </w:p>
    <w:p w14:paraId="436A6A98" w14:textId="77777777" w:rsidR="00C87ED9" w:rsidRDefault="00C87ED9" w:rsidP="00FD79B3">
      <w:pPr>
        <w:pStyle w:val="AD"/>
        <w:spacing w:line="276" w:lineRule="auto"/>
      </w:pPr>
    </w:p>
    <w:p w14:paraId="648816FE" w14:textId="77777777" w:rsidR="00C87ED9" w:rsidRDefault="00C87ED9" w:rsidP="00FD79B3">
      <w:pPr>
        <w:pStyle w:val="AD"/>
        <w:spacing w:line="276" w:lineRule="auto"/>
      </w:pPr>
      <w:r>
        <w:rPr>
          <w:rFonts w:hint="eastAsia"/>
        </w:rPr>
        <w:t>第二十五条</w:t>
      </w:r>
      <w:r>
        <w:rPr>
          <w:rFonts w:hint="eastAsia"/>
        </w:rPr>
        <w:t xml:space="preserve">  </w:t>
      </w:r>
      <w:r>
        <w:rPr>
          <w:rFonts w:hint="eastAsia"/>
        </w:rPr>
        <w:t>银保监会将公司治理监管评估结果作为配置监管资源、采取监管措施和行动的重要依据，并在市场准入、现场检查立项、监管评级、监管通报等环节加强对评估结果的运用。</w:t>
      </w:r>
    </w:p>
    <w:p w14:paraId="53E6FCF1" w14:textId="77777777" w:rsidR="00C87ED9" w:rsidRDefault="00C87ED9" w:rsidP="00FD79B3">
      <w:pPr>
        <w:pStyle w:val="AD"/>
        <w:spacing w:line="276" w:lineRule="auto"/>
      </w:pPr>
    </w:p>
    <w:p w14:paraId="5F828E41" w14:textId="77777777" w:rsidR="00C87ED9" w:rsidRDefault="00C87ED9" w:rsidP="00FD79B3">
      <w:pPr>
        <w:pStyle w:val="AD"/>
        <w:spacing w:line="276" w:lineRule="auto"/>
      </w:pPr>
      <w:r>
        <w:rPr>
          <w:rFonts w:hint="eastAsia"/>
        </w:rPr>
        <w:t>第二十六条</w:t>
      </w:r>
      <w:r>
        <w:rPr>
          <w:rFonts w:hint="eastAsia"/>
        </w:rPr>
        <w:t xml:space="preserve">  </w:t>
      </w:r>
      <w:r>
        <w:rPr>
          <w:rFonts w:hint="eastAsia"/>
        </w:rPr>
        <w:t>银保监会根据公司治理监管评估结果，对银行保险机构依法采取不同监管措施：</w:t>
      </w:r>
    </w:p>
    <w:p w14:paraId="2E983240" w14:textId="77777777" w:rsidR="00C87ED9" w:rsidRDefault="00C87ED9" w:rsidP="00FD79B3">
      <w:pPr>
        <w:pStyle w:val="AD"/>
        <w:spacing w:line="276" w:lineRule="auto"/>
      </w:pPr>
    </w:p>
    <w:p w14:paraId="1FCC848A" w14:textId="77777777" w:rsidR="00C87ED9" w:rsidRDefault="00C87ED9" w:rsidP="00FD79B3">
      <w:pPr>
        <w:pStyle w:val="AD"/>
        <w:spacing w:line="276" w:lineRule="auto"/>
      </w:pPr>
      <w:r>
        <w:rPr>
          <w:rFonts w:hint="eastAsia"/>
        </w:rPr>
        <w:t>（一）对</w:t>
      </w:r>
      <w:r>
        <w:rPr>
          <w:rFonts w:hint="eastAsia"/>
        </w:rPr>
        <w:t>A</w:t>
      </w:r>
      <w:r>
        <w:rPr>
          <w:rFonts w:hint="eastAsia"/>
        </w:rPr>
        <w:t>级机构，开展常规监管，督促其保持良好公司治理水平。</w:t>
      </w:r>
    </w:p>
    <w:p w14:paraId="040559F5" w14:textId="77777777" w:rsidR="00C87ED9" w:rsidRDefault="00C87ED9" w:rsidP="00FD79B3">
      <w:pPr>
        <w:pStyle w:val="AD"/>
        <w:spacing w:line="276" w:lineRule="auto"/>
      </w:pPr>
    </w:p>
    <w:p w14:paraId="5C58CBD7" w14:textId="77777777" w:rsidR="00C87ED9" w:rsidRDefault="00C87ED9" w:rsidP="00FD79B3">
      <w:pPr>
        <w:pStyle w:val="AD"/>
        <w:spacing w:line="276" w:lineRule="auto"/>
      </w:pPr>
      <w:r>
        <w:rPr>
          <w:rFonts w:hint="eastAsia"/>
        </w:rPr>
        <w:lastRenderedPageBreak/>
        <w:t>（二）对</w:t>
      </w:r>
      <w:r>
        <w:rPr>
          <w:rFonts w:hint="eastAsia"/>
        </w:rPr>
        <w:t>B</w:t>
      </w:r>
      <w:r>
        <w:rPr>
          <w:rFonts w:hint="eastAsia"/>
        </w:rPr>
        <w:t>级机构，关注公司治理风险变化，并通过窗口指导、监管谈话等方式指导机构逐步完善公司治理。</w:t>
      </w:r>
    </w:p>
    <w:p w14:paraId="5590EE04" w14:textId="77777777" w:rsidR="00C87ED9" w:rsidRDefault="00C87ED9" w:rsidP="00FD79B3">
      <w:pPr>
        <w:pStyle w:val="AD"/>
        <w:spacing w:line="276" w:lineRule="auto"/>
      </w:pPr>
    </w:p>
    <w:p w14:paraId="3407F369" w14:textId="77777777" w:rsidR="00C87ED9" w:rsidRDefault="00C87ED9" w:rsidP="00FD79B3">
      <w:pPr>
        <w:pStyle w:val="AD"/>
        <w:spacing w:line="276" w:lineRule="auto"/>
      </w:pPr>
      <w:r>
        <w:rPr>
          <w:rFonts w:hint="eastAsia"/>
        </w:rPr>
        <w:t>（三）对</w:t>
      </w:r>
      <w:r>
        <w:rPr>
          <w:rFonts w:hint="eastAsia"/>
        </w:rPr>
        <w:t>C</w:t>
      </w:r>
      <w:r>
        <w:rPr>
          <w:rFonts w:hint="eastAsia"/>
        </w:rPr>
        <w:t>级机构，除可以采取对</w:t>
      </w:r>
      <w:r>
        <w:rPr>
          <w:rFonts w:hint="eastAsia"/>
        </w:rPr>
        <w:t>B</w:t>
      </w:r>
      <w:r>
        <w:rPr>
          <w:rFonts w:hint="eastAsia"/>
        </w:rPr>
        <w:t>级机构的监管措施外，还可以视情形依法采取下发风险提示函、监管意见书、监管通报，要求机构限期整改等措施。</w:t>
      </w:r>
    </w:p>
    <w:p w14:paraId="3011C276" w14:textId="77777777" w:rsidR="00C87ED9" w:rsidRDefault="00C87ED9" w:rsidP="00FD79B3">
      <w:pPr>
        <w:pStyle w:val="AD"/>
        <w:spacing w:line="276" w:lineRule="auto"/>
      </w:pPr>
    </w:p>
    <w:p w14:paraId="345DEF00" w14:textId="77777777" w:rsidR="00C87ED9" w:rsidRDefault="00C87ED9" w:rsidP="00FD79B3">
      <w:pPr>
        <w:pStyle w:val="AD"/>
        <w:spacing w:line="276" w:lineRule="auto"/>
      </w:pPr>
      <w:r>
        <w:rPr>
          <w:rFonts w:hint="eastAsia"/>
        </w:rPr>
        <w:t>（四）对</w:t>
      </w:r>
      <w:r>
        <w:rPr>
          <w:rFonts w:hint="eastAsia"/>
        </w:rPr>
        <w:t>D</w:t>
      </w:r>
      <w:r>
        <w:rPr>
          <w:rFonts w:hint="eastAsia"/>
        </w:rPr>
        <w:t>级机构，除可以采取对</w:t>
      </w:r>
      <w:r>
        <w:rPr>
          <w:rFonts w:hint="eastAsia"/>
        </w:rPr>
        <w:t>C</w:t>
      </w:r>
      <w:r>
        <w:rPr>
          <w:rFonts w:hint="eastAsia"/>
        </w:rPr>
        <w:t>级机构的监管措施外，还可以在市场准入中认定其公司治理未达到良好标准。同时，可以根据《中华人民共和国银行业监督管理法》《中华人民共和国保险法》等法律法规，依法采取责令调整相关责任人、责令暂停部分业务、停止批准开办新业务、停止批准增设分支机构、限制分配红利和其他收入等监管措施。</w:t>
      </w:r>
    </w:p>
    <w:p w14:paraId="12A6AD71" w14:textId="77777777" w:rsidR="00C87ED9" w:rsidRDefault="00C87ED9" w:rsidP="00FD79B3">
      <w:pPr>
        <w:pStyle w:val="AD"/>
        <w:spacing w:line="276" w:lineRule="auto"/>
      </w:pPr>
    </w:p>
    <w:p w14:paraId="1F5884BF" w14:textId="77777777" w:rsidR="00C87ED9" w:rsidRDefault="00C87ED9" w:rsidP="00FD79B3">
      <w:pPr>
        <w:pStyle w:val="AD"/>
        <w:spacing w:line="276" w:lineRule="auto"/>
      </w:pPr>
      <w:r>
        <w:rPr>
          <w:rFonts w:hint="eastAsia"/>
        </w:rPr>
        <w:t>（五）对</w:t>
      </w:r>
      <w:r>
        <w:rPr>
          <w:rFonts w:hint="eastAsia"/>
        </w:rPr>
        <w:t>E</w:t>
      </w:r>
      <w:r>
        <w:rPr>
          <w:rFonts w:hint="eastAsia"/>
        </w:rPr>
        <w:t>级机构，除可以采取对</w:t>
      </w:r>
      <w:r>
        <w:rPr>
          <w:rFonts w:hint="eastAsia"/>
        </w:rPr>
        <w:t>D</w:t>
      </w:r>
      <w:r>
        <w:rPr>
          <w:rFonts w:hint="eastAsia"/>
        </w:rPr>
        <w:t>级机构的监管措施外，应当按照《银行保险机构关联交易管理办法》（中国银行保险监督管理委员会令</w:t>
      </w:r>
      <w:r>
        <w:rPr>
          <w:rFonts w:hint="eastAsia"/>
        </w:rPr>
        <w:t>2022</w:t>
      </w:r>
      <w:r>
        <w:rPr>
          <w:rFonts w:hint="eastAsia"/>
        </w:rPr>
        <w:t>年第</w:t>
      </w:r>
      <w:r>
        <w:rPr>
          <w:rFonts w:hint="eastAsia"/>
        </w:rPr>
        <w:t>1</w:t>
      </w:r>
      <w:r>
        <w:rPr>
          <w:rFonts w:hint="eastAsia"/>
        </w:rPr>
        <w:t>号）有关规定，限制其开展授信类、资金运用类、以资金为基础的关联交易，还可以结合评估发现的问题和线索，对相关机构进行现场检查，并根据《中华人民共和国银行业监督管理法》《中华人民共和国保险法》等法律法规，对机构及责任人进行处罚。</w:t>
      </w:r>
    </w:p>
    <w:p w14:paraId="21E94BCF" w14:textId="77777777" w:rsidR="00C87ED9" w:rsidRDefault="00C87ED9" w:rsidP="00FD79B3">
      <w:pPr>
        <w:pStyle w:val="AD"/>
        <w:spacing w:line="276" w:lineRule="auto"/>
      </w:pPr>
    </w:p>
    <w:p w14:paraId="0E0E156D" w14:textId="77777777" w:rsidR="00C87ED9" w:rsidRDefault="00C87ED9" w:rsidP="00FD79B3">
      <w:pPr>
        <w:pStyle w:val="AD"/>
        <w:spacing w:line="276" w:lineRule="auto"/>
      </w:pPr>
      <w:r>
        <w:rPr>
          <w:rFonts w:hint="eastAsia"/>
        </w:rPr>
        <w:t>第二十七条</w:t>
      </w:r>
      <w:r>
        <w:rPr>
          <w:rFonts w:hint="eastAsia"/>
        </w:rPr>
        <w:t xml:space="preserve">  </w:t>
      </w:r>
      <w:r>
        <w:rPr>
          <w:rFonts w:hint="eastAsia"/>
        </w:rPr>
        <w:t>监管机构应当将公司治理监管评估等级为</w:t>
      </w:r>
      <w:r>
        <w:rPr>
          <w:rFonts w:hint="eastAsia"/>
        </w:rPr>
        <w:t>D</w:t>
      </w:r>
      <w:r>
        <w:rPr>
          <w:rFonts w:hint="eastAsia"/>
        </w:rPr>
        <w:t>级及以下的银行保险机构列为重点监管对象，根据其存在的公司治理问题，提出明确的监管措施和整改要求，对其存在的重大公司治理风险隐患要及时纠正，坚决防止机构“带病运行”，防止风险发酵放大。</w:t>
      </w:r>
    </w:p>
    <w:p w14:paraId="4D58A62D" w14:textId="77777777" w:rsidR="00C87ED9" w:rsidRDefault="00C87ED9" w:rsidP="00FD79B3">
      <w:pPr>
        <w:pStyle w:val="AD"/>
        <w:spacing w:line="276" w:lineRule="auto"/>
      </w:pPr>
    </w:p>
    <w:p w14:paraId="5CEBF34C" w14:textId="77777777" w:rsidR="00C87ED9" w:rsidRDefault="00C87ED9" w:rsidP="00FD79B3">
      <w:pPr>
        <w:pStyle w:val="AD"/>
        <w:spacing w:line="276" w:lineRule="auto"/>
      </w:pPr>
      <w:r>
        <w:rPr>
          <w:rFonts w:hint="eastAsia"/>
        </w:rPr>
        <w:t>监管机构应当将前款规定情况向相关国有银行保险机构的上级党组织、有关纪检监察部门进行通报。</w:t>
      </w:r>
    </w:p>
    <w:p w14:paraId="2D590E06" w14:textId="1C1FD902" w:rsidR="00C87ED9" w:rsidRDefault="00C87ED9" w:rsidP="00FD79B3">
      <w:pPr>
        <w:pStyle w:val="AD"/>
        <w:spacing w:line="276" w:lineRule="auto"/>
      </w:pPr>
    </w:p>
    <w:p w14:paraId="4C7BC576" w14:textId="77777777" w:rsidR="00C87ED9" w:rsidRPr="00C87ED9" w:rsidRDefault="00C87ED9" w:rsidP="00FD79B3">
      <w:pPr>
        <w:pStyle w:val="AD"/>
        <w:spacing w:line="276" w:lineRule="auto"/>
        <w:jc w:val="center"/>
        <w:rPr>
          <w:b/>
          <w:bCs/>
        </w:rPr>
      </w:pPr>
      <w:r w:rsidRPr="00C87ED9">
        <w:rPr>
          <w:rFonts w:hint="eastAsia"/>
          <w:b/>
          <w:bCs/>
        </w:rPr>
        <w:t>第五章</w:t>
      </w:r>
      <w:r w:rsidRPr="00C87ED9">
        <w:rPr>
          <w:rFonts w:hint="eastAsia"/>
          <w:b/>
          <w:bCs/>
        </w:rPr>
        <w:t xml:space="preserve">  </w:t>
      </w:r>
      <w:r w:rsidRPr="00C87ED9">
        <w:rPr>
          <w:rFonts w:hint="eastAsia"/>
          <w:b/>
          <w:bCs/>
        </w:rPr>
        <w:t>附</w:t>
      </w:r>
      <w:r w:rsidRPr="00C87ED9">
        <w:rPr>
          <w:rFonts w:hint="eastAsia"/>
          <w:b/>
          <w:bCs/>
        </w:rPr>
        <w:t xml:space="preserve">  </w:t>
      </w:r>
      <w:r w:rsidRPr="00C87ED9">
        <w:rPr>
          <w:rFonts w:hint="eastAsia"/>
          <w:b/>
          <w:bCs/>
        </w:rPr>
        <w:t>则</w:t>
      </w:r>
    </w:p>
    <w:p w14:paraId="5D0A14E3" w14:textId="10018A5F" w:rsidR="00C87ED9" w:rsidRDefault="00C87ED9" w:rsidP="00FD79B3">
      <w:pPr>
        <w:pStyle w:val="AD"/>
        <w:spacing w:line="276" w:lineRule="auto"/>
      </w:pPr>
    </w:p>
    <w:p w14:paraId="66D01F3B" w14:textId="77777777" w:rsidR="00C87ED9" w:rsidRDefault="00C87ED9" w:rsidP="00FD79B3">
      <w:pPr>
        <w:pStyle w:val="AD"/>
        <w:spacing w:line="276" w:lineRule="auto"/>
      </w:pPr>
      <w:r>
        <w:rPr>
          <w:rFonts w:hint="eastAsia"/>
        </w:rPr>
        <w:t>第二十八条</w:t>
      </w:r>
      <w:r>
        <w:rPr>
          <w:rFonts w:hint="eastAsia"/>
        </w:rPr>
        <w:t xml:space="preserve">  </w:t>
      </w:r>
      <w:r>
        <w:rPr>
          <w:rFonts w:hint="eastAsia"/>
        </w:rPr>
        <w:t>公司治理监管评估的具体信息仅供监管机构内部使用。必要时，监管机构可以采取适当方式与有关政府部门共享公司治理监管评估结果和具体信息。公司治理监管评估的具体信息是指评估过程中使用的监管信息等材料。</w:t>
      </w:r>
    </w:p>
    <w:p w14:paraId="594B014F" w14:textId="77777777" w:rsidR="00C87ED9" w:rsidRDefault="00C87ED9" w:rsidP="00FD79B3">
      <w:pPr>
        <w:pStyle w:val="AD"/>
        <w:spacing w:line="276" w:lineRule="auto"/>
      </w:pPr>
    </w:p>
    <w:p w14:paraId="2D7E1C9A" w14:textId="77777777" w:rsidR="00C87ED9" w:rsidRDefault="00C87ED9" w:rsidP="00FD79B3">
      <w:pPr>
        <w:pStyle w:val="AD"/>
        <w:spacing w:line="276" w:lineRule="auto"/>
      </w:pPr>
      <w:r>
        <w:rPr>
          <w:rFonts w:hint="eastAsia"/>
        </w:rPr>
        <w:t>第二十九条</w:t>
      </w:r>
      <w:r>
        <w:rPr>
          <w:rFonts w:hint="eastAsia"/>
        </w:rPr>
        <w:t xml:space="preserve">  </w:t>
      </w:r>
      <w:r>
        <w:rPr>
          <w:rFonts w:hint="eastAsia"/>
        </w:rPr>
        <w:t>机构监管部门和银保监局可以参照本办法，对未纳入公司治理监管评估的银行保险机构开展试评估，推动机构提高公司治理有效性。</w:t>
      </w:r>
    </w:p>
    <w:p w14:paraId="5A1BFECF" w14:textId="77777777" w:rsidR="00C87ED9" w:rsidRDefault="00C87ED9" w:rsidP="00FD79B3">
      <w:pPr>
        <w:pStyle w:val="AD"/>
        <w:spacing w:line="276" w:lineRule="auto"/>
      </w:pPr>
    </w:p>
    <w:p w14:paraId="7F0B343F" w14:textId="77777777" w:rsidR="00C87ED9" w:rsidRDefault="00C87ED9" w:rsidP="00FD79B3">
      <w:pPr>
        <w:pStyle w:val="AD"/>
        <w:spacing w:line="276" w:lineRule="auto"/>
      </w:pPr>
      <w:r>
        <w:rPr>
          <w:rFonts w:hint="eastAsia"/>
        </w:rPr>
        <w:t>第三十条</w:t>
      </w:r>
      <w:r>
        <w:rPr>
          <w:rFonts w:hint="eastAsia"/>
        </w:rPr>
        <w:t xml:space="preserve">  </w:t>
      </w:r>
      <w:r>
        <w:rPr>
          <w:rFonts w:hint="eastAsia"/>
        </w:rPr>
        <w:t>监管机构工作人员开展公司治理监管评估工作时，应当恪尽职守，秉持公平、公正的原则，不得滥用职权、玩忽职守，不得对评估工作及结果施加不当影响。</w:t>
      </w:r>
    </w:p>
    <w:p w14:paraId="6BE0480D" w14:textId="77777777" w:rsidR="00C87ED9" w:rsidRDefault="00C87ED9" w:rsidP="00FD79B3">
      <w:pPr>
        <w:pStyle w:val="AD"/>
        <w:spacing w:line="276" w:lineRule="auto"/>
      </w:pPr>
    </w:p>
    <w:p w14:paraId="1638FB9C" w14:textId="77777777" w:rsidR="00C87ED9" w:rsidRDefault="00C87ED9" w:rsidP="00FD79B3">
      <w:pPr>
        <w:pStyle w:val="AD"/>
        <w:spacing w:line="276" w:lineRule="auto"/>
      </w:pPr>
      <w:r>
        <w:rPr>
          <w:rFonts w:hint="eastAsia"/>
        </w:rPr>
        <w:t>第三十一条</w:t>
      </w:r>
      <w:r>
        <w:rPr>
          <w:rFonts w:hint="eastAsia"/>
        </w:rPr>
        <w:t xml:space="preserve">  </w:t>
      </w:r>
      <w:r>
        <w:rPr>
          <w:rFonts w:hint="eastAsia"/>
        </w:rPr>
        <w:t>本办法所称监管机构，是指中国银保监会及其派出机构。</w:t>
      </w:r>
    </w:p>
    <w:p w14:paraId="23193DE8" w14:textId="77777777" w:rsidR="00C87ED9" w:rsidRDefault="00C87ED9" w:rsidP="00FD79B3">
      <w:pPr>
        <w:pStyle w:val="AD"/>
        <w:spacing w:line="276" w:lineRule="auto"/>
      </w:pPr>
    </w:p>
    <w:p w14:paraId="1A68A388" w14:textId="77777777" w:rsidR="00C87ED9" w:rsidRDefault="00C87ED9" w:rsidP="00FD79B3">
      <w:pPr>
        <w:pStyle w:val="AD"/>
        <w:spacing w:line="276" w:lineRule="auto"/>
      </w:pPr>
      <w:r>
        <w:rPr>
          <w:rFonts w:hint="eastAsia"/>
        </w:rPr>
        <w:t>本办法所称“以上”含本数，“以下”不含本数。</w:t>
      </w:r>
    </w:p>
    <w:p w14:paraId="3B565F5D" w14:textId="77777777" w:rsidR="00C87ED9" w:rsidRDefault="00C87ED9" w:rsidP="00FD79B3">
      <w:pPr>
        <w:pStyle w:val="AD"/>
        <w:spacing w:line="276" w:lineRule="auto"/>
      </w:pPr>
    </w:p>
    <w:p w14:paraId="7B954D25" w14:textId="77777777" w:rsidR="00C87ED9" w:rsidRDefault="00C87ED9" w:rsidP="00FD79B3">
      <w:pPr>
        <w:pStyle w:val="AD"/>
        <w:spacing w:line="276" w:lineRule="auto"/>
      </w:pPr>
      <w:r>
        <w:rPr>
          <w:rFonts w:hint="eastAsia"/>
        </w:rPr>
        <w:t>第三十二条</w:t>
      </w:r>
      <w:r>
        <w:rPr>
          <w:rFonts w:hint="eastAsia"/>
        </w:rPr>
        <w:t xml:space="preserve">  </w:t>
      </w:r>
      <w:r>
        <w:rPr>
          <w:rFonts w:hint="eastAsia"/>
        </w:rPr>
        <w:t>本办法由银保监会负责解释和修订。</w:t>
      </w:r>
    </w:p>
    <w:p w14:paraId="29BD86E5" w14:textId="77777777" w:rsidR="00C87ED9" w:rsidRDefault="00C87ED9" w:rsidP="00FD79B3">
      <w:pPr>
        <w:pStyle w:val="AD"/>
        <w:spacing w:line="276" w:lineRule="auto"/>
      </w:pPr>
    </w:p>
    <w:p w14:paraId="66ECBBCE" w14:textId="77777777" w:rsidR="00C87ED9" w:rsidRDefault="00C87ED9" w:rsidP="00FD79B3">
      <w:pPr>
        <w:pStyle w:val="AD"/>
        <w:spacing w:line="276" w:lineRule="auto"/>
      </w:pPr>
      <w:r>
        <w:rPr>
          <w:rFonts w:hint="eastAsia"/>
        </w:rPr>
        <w:t>第三十三条</w:t>
      </w:r>
      <w:r>
        <w:rPr>
          <w:rFonts w:hint="eastAsia"/>
        </w:rPr>
        <w:t xml:space="preserve">  </w:t>
      </w:r>
      <w:r>
        <w:rPr>
          <w:rFonts w:hint="eastAsia"/>
        </w:rPr>
        <w:t>本办法自发布之日起施行。《银行保险机构公司治理监管评估办法（试行）》</w:t>
      </w:r>
      <w:r>
        <w:rPr>
          <w:rFonts w:hint="eastAsia"/>
        </w:rPr>
        <w:t>(</w:t>
      </w:r>
      <w:r>
        <w:rPr>
          <w:rFonts w:hint="eastAsia"/>
        </w:rPr>
        <w:t>银保监发〔</w:t>
      </w:r>
      <w:r>
        <w:rPr>
          <w:rFonts w:hint="eastAsia"/>
        </w:rPr>
        <w:t>2019</w:t>
      </w:r>
      <w:r>
        <w:rPr>
          <w:rFonts w:hint="eastAsia"/>
        </w:rPr>
        <w:t>〕</w:t>
      </w:r>
      <w:r>
        <w:rPr>
          <w:rFonts w:hint="eastAsia"/>
        </w:rPr>
        <w:t>43</w:t>
      </w:r>
      <w:r>
        <w:rPr>
          <w:rFonts w:hint="eastAsia"/>
        </w:rPr>
        <w:t>号</w:t>
      </w:r>
      <w:r>
        <w:rPr>
          <w:rFonts w:hint="eastAsia"/>
        </w:rPr>
        <w:t>)</w:t>
      </w:r>
      <w:r>
        <w:rPr>
          <w:rFonts w:hint="eastAsia"/>
        </w:rPr>
        <w:t>同时废止。</w:t>
      </w:r>
    </w:p>
    <w:p w14:paraId="22EDCC04" w14:textId="77777777" w:rsidR="00C87ED9" w:rsidRDefault="00C87ED9" w:rsidP="00FD79B3">
      <w:pPr>
        <w:pStyle w:val="AD"/>
        <w:spacing w:line="276" w:lineRule="auto"/>
      </w:pPr>
    </w:p>
    <w:p w14:paraId="4DAAF2F1" w14:textId="58C13761" w:rsidR="00B15193" w:rsidRDefault="00FD79B3" w:rsidP="00FD79B3">
      <w:pPr>
        <w:pStyle w:val="AD"/>
        <w:spacing w:line="276" w:lineRule="auto"/>
        <w:jc w:val="right"/>
      </w:pPr>
      <w:r w:rsidRPr="00FD79B3">
        <w:rPr>
          <w:rFonts w:hint="eastAsia"/>
        </w:rPr>
        <w:t>2022</w:t>
      </w:r>
      <w:r w:rsidRPr="00FD79B3">
        <w:rPr>
          <w:rFonts w:hint="eastAsia"/>
        </w:rPr>
        <w:t>年</w:t>
      </w:r>
      <w:r w:rsidRPr="00FD79B3">
        <w:rPr>
          <w:rFonts w:hint="eastAsia"/>
        </w:rPr>
        <w:t>11</w:t>
      </w:r>
      <w:r w:rsidRPr="00FD79B3">
        <w:rPr>
          <w:rFonts w:hint="eastAsia"/>
        </w:rPr>
        <w:t>月</w:t>
      </w:r>
      <w:r w:rsidRPr="00FD79B3">
        <w:rPr>
          <w:rFonts w:hint="eastAsia"/>
        </w:rPr>
        <w:t>28</w:t>
      </w:r>
      <w:r w:rsidRPr="00FD79B3">
        <w:rPr>
          <w:rFonts w:hint="eastAsia"/>
        </w:rPr>
        <w:t>日</w:t>
      </w:r>
    </w:p>
    <w:p w14:paraId="5050F7E1" w14:textId="0776777B" w:rsidR="00FD79B3" w:rsidRDefault="00FD79B3" w:rsidP="00FD79B3">
      <w:pPr>
        <w:pStyle w:val="AD"/>
        <w:spacing w:line="276" w:lineRule="auto"/>
        <w:jc w:val="left"/>
      </w:pPr>
    </w:p>
    <w:p w14:paraId="66D26B18" w14:textId="77777777" w:rsidR="002E1743" w:rsidRDefault="002E1743" w:rsidP="00FD79B3">
      <w:pPr>
        <w:pStyle w:val="AD"/>
        <w:spacing w:line="276" w:lineRule="auto"/>
        <w:jc w:val="left"/>
        <w:rPr>
          <w:rFonts w:hint="eastAsia"/>
        </w:rPr>
      </w:pPr>
    </w:p>
    <w:p w14:paraId="074C2FBB" w14:textId="1170F075" w:rsidR="00FD79B3" w:rsidRDefault="00FD79B3" w:rsidP="00FD79B3">
      <w:pPr>
        <w:pStyle w:val="AD"/>
        <w:spacing w:line="276" w:lineRule="auto"/>
        <w:jc w:val="left"/>
      </w:pPr>
      <w:r>
        <w:rPr>
          <w:rFonts w:hint="eastAsia"/>
        </w:rPr>
        <w:t>信息来源：</w:t>
      </w:r>
      <w:hyperlink r:id="rId6" w:history="1">
        <w:r w:rsidRPr="00C05D3D">
          <w:rPr>
            <w:rStyle w:val="a9"/>
          </w:rPr>
          <w:t>http://www.cbirc.gov.cn/cn/view/pages/ItemDetail.html?docId=1083754&amp;itemId=928</w:t>
        </w:r>
      </w:hyperlink>
    </w:p>
    <w:p w14:paraId="5E9EE226" w14:textId="77777777" w:rsidR="00FD79B3" w:rsidRPr="00FD79B3" w:rsidRDefault="00FD79B3" w:rsidP="00FD79B3">
      <w:pPr>
        <w:pStyle w:val="AD"/>
        <w:spacing w:line="276" w:lineRule="auto"/>
        <w:jc w:val="left"/>
      </w:pPr>
    </w:p>
    <w:sectPr w:rsidR="00FD79B3" w:rsidRPr="00FD79B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75A49" w14:textId="77777777" w:rsidR="00B0216F" w:rsidRDefault="00B0216F" w:rsidP="00C20A6A">
      <w:pPr>
        <w:spacing w:line="240" w:lineRule="auto"/>
      </w:pPr>
      <w:r>
        <w:separator/>
      </w:r>
    </w:p>
  </w:endnote>
  <w:endnote w:type="continuationSeparator" w:id="0">
    <w:p w14:paraId="489FB085" w14:textId="77777777" w:rsidR="00B0216F" w:rsidRDefault="00B0216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51C77" w14:textId="77777777" w:rsidR="00B0216F" w:rsidRDefault="00B0216F" w:rsidP="00C20A6A">
      <w:pPr>
        <w:spacing w:line="240" w:lineRule="auto"/>
      </w:pPr>
      <w:r>
        <w:separator/>
      </w:r>
    </w:p>
  </w:footnote>
  <w:footnote w:type="continuationSeparator" w:id="0">
    <w:p w14:paraId="585BBA1F" w14:textId="77777777" w:rsidR="00B0216F" w:rsidRDefault="00B0216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87ED9"/>
    <w:rsid w:val="000F4C6A"/>
    <w:rsid w:val="00176A25"/>
    <w:rsid w:val="001C4C6F"/>
    <w:rsid w:val="002E1743"/>
    <w:rsid w:val="003D27E2"/>
    <w:rsid w:val="005F7C76"/>
    <w:rsid w:val="007D7BDB"/>
    <w:rsid w:val="00A548E7"/>
    <w:rsid w:val="00B0216F"/>
    <w:rsid w:val="00B15193"/>
    <w:rsid w:val="00B731F1"/>
    <w:rsid w:val="00C20A6A"/>
    <w:rsid w:val="00C22624"/>
    <w:rsid w:val="00C87ED9"/>
    <w:rsid w:val="00D02718"/>
    <w:rsid w:val="00FD7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B6426"/>
  <w15:chartTrackingRefBased/>
  <w15:docId w15:val="{D2FE8EAE-BC82-47FF-8426-075C2354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FD79B3"/>
    <w:pPr>
      <w:ind w:leftChars="2500" w:left="100"/>
    </w:pPr>
  </w:style>
  <w:style w:type="character" w:customStyle="1" w:styleId="a8">
    <w:name w:val="日期 字符"/>
    <w:basedOn w:val="a0"/>
    <w:link w:val="a7"/>
    <w:uiPriority w:val="99"/>
    <w:semiHidden/>
    <w:rsid w:val="00FD79B3"/>
    <w:rPr>
      <w:rFonts w:ascii="Arial" w:eastAsia="宋体" w:hAnsi="Arial"/>
      <w:sz w:val="22"/>
    </w:rPr>
  </w:style>
  <w:style w:type="character" w:styleId="a9">
    <w:name w:val="Hyperlink"/>
    <w:basedOn w:val="a0"/>
    <w:uiPriority w:val="99"/>
    <w:unhideWhenUsed/>
    <w:rsid w:val="00FD79B3"/>
    <w:rPr>
      <w:color w:val="0000FF" w:themeColor="hyperlink"/>
      <w:u w:val="single"/>
    </w:rPr>
  </w:style>
  <w:style w:type="character" w:styleId="aa">
    <w:name w:val="Unresolved Mention"/>
    <w:basedOn w:val="a0"/>
    <w:uiPriority w:val="99"/>
    <w:semiHidden/>
    <w:unhideWhenUsed/>
    <w:rsid w:val="00FD7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1083754&amp;itemId=92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698</Words>
  <Characters>3979</Characters>
  <Application>Microsoft Office Word</Application>
  <DocSecurity>0</DocSecurity>
  <Lines>33</Lines>
  <Paragraphs>9</Paragraphs>
  <ScaleCrop>false</ScaleCrop>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2</cp:revision>
  <dcterms:created xsi:type="dcterms:W3CDTF">2022-12-01T09:16:00Z</dcterms:created>
  <dcterms:modified xsi:type="dcterms:W3CDTF">2022-12-02T03:09:00Z</dcterms:modified>
</cp:coreProperties>
</file>