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7465" w14:textId="007624A4" w:rsidR="00D85919" w:rsidRPr="00FF1019" w:rsidRDefault="00D85919" w:rsidP="00D85919">
      <w:pPr>
        <w:jc w:val="center"/>
        <w:rPr>
          <w:rFonts w:ascii="Arial" w:hAnsi="Arial"/>
          <w:b/>
          <w:bCs/>
          <w:color w:val="ED7D31" w:themeColor="accent2"/>
          <w:sz w:val="32"/>
          <w:szCs w:val="40"/>
        </w:rPr>
      </w:pPr>
      <w:r w:rsidRPr="00FF1019">
        <w:rPr>
          <w:rFonts w:ascii="Arial" w:hAnsi="Arial" w:hint="eastAsia"/>
          <w:b/>
          <w:bCs/>
          <w:color w:val="ED7D31" w:themeColor="accent2"/>
          <w:sz w:val="32"/>
          <w:szCs w:val="40"/>
        </w:rPr>
        <w:t>国家知识产权局行政裁决案件线上口头审理办法（征求意见稿）</w:t>
      </w:r>
    </w:p>
    <w:p w14:paraId="4F684C5E" w14:textId="77777777" w:rsidR="00D85919" w:rsidRPr="00D85919" w:rsidRDefault="00D85919" w:rsidP="00D85919">
      <w:pPr>
        <w:jc w:val="center"/>
        <w:rPr>
          <w:rFonts w:ascii="Arial" w:hAnsi="Arial"/>
        </w:rPr>
      </w:pPr>
    </w:p>
    <w:p w14:paraId="368738BC" w14:textId="24ABF1CC" w:rsidR="00D85919" w:rsidRPr="00D85919" w:rsidRDefault="00D85919" w:rsidP="00D85919">
      <w:pPr>
        <w:rPr>
          <w:rFonts w:ascii="Arial" w:hAnsi="Arial"/>
        </w:rPr>
      </w:pPr>
      <w:r w:rsidRPr="00D85919">
        <w:rPr>
          <w:rFonts w:ascii="Arial" w:hAnsi="Arial" w:hint="eastAsia"/>
        </w:rPr>
        <w:t>第一条</w:t>
      </w:r>
      <w:r w:rsidRPr="00D85919">
        <w:rPr>
          <w:rFonts w:ascii="Arial" w:hAnsi="Arial" w:hint="eastAsia"/>
        </w:rPr>
        <w:t xml:space="preserve"> </w:t>
      </w:r>
      <w:r w:rsidR="00654B14">
        <w:rPr>
          <w:rFonts w:ascii="Arial" w:hAnsi="Arial"/>
        </w:rPr>
        <w:t xml:space="preserve"> </w:t>
      </w:r>
      <w:r w:rsidRPr="00D85919">
        <w:rPr>
          <w:rFonts w:ascii="Arial" w:hAnsi="Arial" w:hint="eastAsia"/>
        </w:rPr>
        <w:t>为方便案件当事人参加行政裁决程序，提升行政效率，结合国家知识产权局行政裁决有关规定和工作实际，制定本办法。</w:t>
      </w:r>
    </w:p>
    <w:p w14:paraId="7C98494D" w14:textId="7367D368" w:rsidR="00D85919" w:rsidRPr="00D85919" w:rsidRDefault="00D85919" w:rsidP="00D85919">
      <w:pPr>
        <w:rPr>
          <w:rFonts w:ascii="Arial" w:hAnsi="Arial"/>
        </w:rPr>
      </w:pPr>
      <w:r w:rsidRPr="00D85919">
        <w:rPr>
          <w:rFonts w:ascii="Arial" w:hAnsi="Arial" w:hint="eastAsia"/>
        </w:rPr>
        <w:t>第二条</w:t>
      </w:r>
      <w:r w:rsidRPr="00D85919">
        <w:rPr>
          <w:rFonts w:ascii="Arial" w:hAnsi="Arial" w:hint="eastAsia"/>
        </w:rPr>
        <w:t xml:space="preserve"> </w:t>
      </w:r>
      <w:r w:rsidR="00654B14">
        <w:rPr>
          <w:rFonts w:ascii="Arial" w:hAnsi="Arial"/>
        </w:rPr>
        <w:t xml:space="preserve"> </w:t>
      </w:r>
      <w:r w:rsidRPr="00D85919">
        <w:rPr>
          <w:rFonts w:ascii="Arial" w:hAnsi="Arial" w:hint="eastAsia"/>
        </w:rPr>
        <w:t>本办法所指线上口头审理是指国家知识产权局在行政裁决中，通过互联网在线的方式完成行政裁决案件口头审理程序。案件线上口头审理与线下口头审理具有同等法律效力。</w:t>
      </w:r>
    </w:p>
    <w:p w14:paraId="79411A56" w14:textId="712634BD" w:rsidR="00D85919" w:rsidRPr="00D85919" w:rsidRDefault="00D85919" w:rsidP="00D85919">
      <w:pPr>
        <w:rPr>
          <w:rFonts w:ascii="Arial" w:hAnsi="Arial"/>
        </w:rPr>
      </w:pPr>
      <w:r w:rsidRPr="00D85919">
        <w:rPr>
          <w:rFonts w:ascii="Arial" w:hAnsi="Arial" w:hint="eastAsia"/>
        </w:rPr>
        <w:t>第三条</w:t>
      </w:r>
      <w:r w:rsidRPr="00D85919">
        <w:rPr>
          <w:rFonts w:ascii="Arial" w:hAnsi="Arial" w:hint="eastAsia"/>
        </w:rPr>
        <w:t xml:space="preserve"> </w:t>
      </w:r>
      <w:r w:rsidR="00654B14">
        <w:rPr>
          <w:rFonts w:ascii="Arial" w:hAnsi="Arial"/>
        </w:rPr>
        <w:t xml:space="preserve"> </w:t>
      </w:r>
      <w:r w:rsidRPr="00D85919">
        <w:rPr>
          <w:rFonts w:ascii="Arial" w:hAnsi="Arial" w:hint="eastAsia"/>
        </w:rPr>
        <w:t>国家知识产权局综合考虑案件情况、当事人意愿和技术条件等因素，可以对以下案件适用线上口头审理：</w:t>
      </w:r>
    </w:p>
    <w:p w14:paraId="519C4FC0" w14:textId="77777777" w:rsidR="00D85919" w:rsidRPr="00D85919" w:rsidRDefault="00D85919" w:rsidP="00D85919">
      <w:pPr>
        <w:rPr>
          <w:rFonts w:ascii="Arial" w:hAnsi="Arial"/>
        </w:rPr>
      </w:pPr>
      <w:r w:rsidRPr="00D85919">
        <w:rPr>
          <w:rFonts w:ascii="Arial" w:hAnsi="Arial" w:hint="eastAsia"/>
        </w:rPr>
        <w:t>（一）重大专利侵权纠纷行政裁决案件；</w:t>
      </w:r>
    </w:p>
    <w:p w14:paraId="74AC51FD" w14:textId="77777777" w:rsidR="00D85919" w:rsidRPr="00D85919" w:rsidRDefault="00D85919" w:rsidP="00D85919">
      <w:pPr>
        <w:rPr>
          <w:rFonts w:ascii="Arial" w:hAnsi="Arial"/>
        </w:rPr>
      </w:pPr>
      <w:r w:rsidRPr="00D85919">
        <w:rPr>
          <w:rFonts w:ascii="Arial" w:hAnsi="Arial" w:hint="eastAsia"/>
        </w:rPr>
        <w:t>（二）药品专利纠纷早期解决机制行政裁决案件；</w:t>
      </w:r>
    </w:p>
    <w:p w14:paraId="11D23D91" w14:textId="77777777" w:rsidR="00D85919" w:rsidRPr="00D85919" w:rsidRDefault="00D85919" w:rsidP="00D85919">
      <w:pPr>
        <w:rPr>
          <w:rFonts w:ascii="Arial" w:hAnsi="Arial"/>
        </w:rPr>
      </w:pPr>
      <w:r w:rsidRPr="00D85919">
        <w:rPr>
          <w:rFonts w:ascii="Arial" w:hAnsi="Arial" w:hint="eastAsia"/>
        </w:rPr>
        <w:t>（三）集成电路布图设计专有权纠纷行政裁决案件；</w:t>
      </w:r>
    </w:p>
    <w:p w14:paraId="49909175" w14:textId="77777777" w:rsidR="00D85919" w:rsidRPr="00D85919" w:rsidRDefault="00D85919" w:rsidP="00D85919">
      <w:pPr>
        <w:rPr>
          <w:rFonts w:ascii="Arial" w:hAnsi="Arial"/>
        </w:rPr>
      </w:pPr>
      <w:r w:rsidRPr="00D85919">
        <w:rPr>
          <w:rFonts w:ascii="Arial" w:hAnsi="Arial" w:hint="eastAsia"/>
        </w:rPr>
        <w:t>（四）其他适宜采取线上口头审理的行政裁决案件。</w:t>
      </w:r>
    </w:p>
    <w:p w14:paraId="4A290EAB" w14:textId="61C22F85" w:rsidR="00D85919" w:rsidRPr="00D85919" w:rsidRDefault="00D85919" w:rsidP="00D85919">
      <w:pPr>
        <w:rPr>
          <w:rFonts w:ascii="Arial" w:hAnsi="Arial"/>
        </w:rPr>
      </w:pPr>
      <w:r w:rsidRPr="00D85919">
        <w:rPr>
          <w:rFonts w:ascii="Arial" w:hAnsi="Arial" w:hint="eastAsia"/>
        </w:rPr>
        <w:t>第四条</w:t>
      </w:r>
      <w:r w:rsidRPr="00D85919">
        <w:rPr>
          <w:rFonts w:ascii="Arial" w:hAnsi="Arial" w:hint="eastAsia"/>
        </w:rPr>
        <w:t xml:space="preserve"> </w:t>
      </w:r>
      <w:r w:rsidR="00654B14">
        <w:rPr>
          <w:rFonts w:ascii="Arial" w:hAnsi="Arial"/>
        </w:rPr>
        <w:t xml:space="preserve"> </w:t>
      </w:r>
      <w:r w:rsidRPr="00D85919">
        <w:rPr>
          <w:rFonts w:ascii="Arial" w:hAnsi="Arial" w:hint="eastAsia"/>
        </w:rPr>
        <w:t>具有下列情形之一的，不适用线上口头审理：</w:t>
      </w:r>
    </w:p>
    <w:p w14:paraId="242495CE" w14:textId="77777777" w:rsidR="00D85919" w:rsidRPr="00D85919" w:rsidRDefault="00D85919" w:rsidP="00D85919">
      <w:pPr>
        <w:rPr>
          <w:rFonts w:ascii="Arial" w:hAnsi="Arial"/>
        </w:rPr>
      </w:pPr>
      <w:r w:rsidRPr="00D85919">
        <w:rPr>
          <w:rFonts w:ascii="Arial" w:hAnsi="Arial" w:hint="eastAsia"/>
        </w:rPr>
        <w:t>（一）当事人确有客观原因不能参加线上口头审理的，并书面提出申请经国家知识产权局同意的；</w:t>
      </w:r>
    </w:p>
    <w:p w14:paraId="2A93D7F4" w14:textId="77777777" w:rsidR="00D85919" w:rsidRPr="00D85919" w:rsidRDefault="00D85919" w:rsidP="00D85919">
      <w:pPr>
        <w:rPr>
          <w:rFonts w:ascii="Arial" w:hAnsi="Arial"/>
        </w:rPr>
      </w:pPr>
      <w:r w:rsidRPr="00D85919">
        <w:rPr>
          <w:rFonts w:ascii="Arial" w:hAnsi="Arial" w:hint="eastAsia"/>
        </w:rPr>
        <w:t>（二）确实需要通过线下核对原件、查验实物的；</w:t>
      </w:r>
    </w:p>
    <w:p w14:paraId="04D0767F" w14:textId="77777777" w:rsidR="00D85919" w:rsidRPr="00D85919" w:rsidRDefault="00D85919" w:rsidP="00D85919">
      <w:pPr>
        <w:rPr>
          <w:rFonts w:ascii="Arial" w:hAnsi="Arial"/>
        </w:rPr>
      </w:pPr>
      <w:r w:rsidRPr="00D85919">
        <w:rPr>
          <w:rFonts w:ascii="Arial" w:hAnsi="Arial" w:hint="eastAsia"/>
        </w:rPr>
        <w:t>（三）案件疑难复杂、证据繁多，采用线</w:t>
      </w:r>
      <w:proofErr w:type="gramStart"/>
      <w:r w:rsidRPr="00D85919">
        <w:rPr>
          <w:rFonts w:ascii="Arial" w:hAnsi="Arial" w:hint="eastAsia"/>
        </w:rPr>
        <w:t>上方式</w:t>
      </w:r>
      <w:proofErr w:type="gramEnd"/>
      <w:r w:rsidRPr="00D85919">
        <w:rPr>
          <w:rFonts w:ascii="Arial" w:hAnsi="Arial" w:hint="eastAsia"/>
        </w:rPr>
        <w:t>不利于查明事实和适用法律的；</w:t>
      </w:r>
    </w:p>
    <w:p w14:paraId="4C5EAB38" w14:textId="77777777" w:rsidR="00D85919" w:rsidRPr="00D85919" w:rsidRDefault="00D85919" w:rsidP="00D85919">
      <w:pPr>
        <w:rPr>
          <w:rFonts w:ascii="Arial" w:hAnsi="Arial"/>
        </w:rPr>
      </w:pPr>
      <w:r w:rsidRPr="00D85919">
        <w:rPr>
          <w:rFonts w:ascii="Arial" w:hAnsi="Arial" w:hint="eastAsia"/>
        </w:rPr>
        <w:t>（四）案件涉及国家安全、国家秘密、商业秘密的；</w:t>
      </w:r>
    </w:p>
    <w:p w14:paraId="66DB6F50" w14:textId="77777777" w:rsidR="00D85919" w:rsidRPr="00D85919" w:rsidRDefault="00D85919" w:rsidP="00D85919">
      <w:pPr>
        <w:rPr>
          <w:rFonts w:ascii="Arial" w:hAnsi="Arial"/>
        </w:rPr>
      </w:pPr>
      <w:r w:rsidRPr="00D85919">
        <w:rPr>
          <w:rFonts w:ascii="Arial" w:hAnsi="Arial" w:hint="eastAsia"/>
        </w:rPr>
        <w:t>（五）国家知识产权局认为存在其他不宜适用线上口头审理情形的。</w:t>
      </w:r>
    </w:p>
    <w:p w14:paraId="0B4A4674" w14:textId="71A5DAB4" w:rsidR="00D85919" w:rsidRPr="00D85919" w:rsidRDefault="00D85919" w:rsidP="00D85919">
      <w:pPr>
        <w:rPr>
          <w:rFonts w:ascii="Arial" w:hAnsi="Arial"/>
        </w:rPr>
      </w:pPr>
      <w:r w:rsidRPr="00D85919">
        <w:rPr>
          <w:rFonts w:ascii="Arial" w:hAnsi="Arial" w:hint="eastAsia"/>
        </w:rPr>
        <w:t>第五条</w:t>
      </w:r>
      <w:r w:rsidRPr="00D85919">
        <w:rPr>
          <w:rFonts w:ascii="Arial" w:hAnsi="Arial" w:hint="eastAsia"/>
        </w:rPr>
        <w:t xml:space="preserve"> </w:t>
      </w:r>
      <w:r w:rsidR="00654B14">
        <w:rPr>
          <w:rFonts w:ascii="Arial" w:hAnsi="Arial"/>
        </w:rPr>
        <w:t xml:space="preserve"> </w:t>
      </w:r>
      <w:r w:rsidRPr="00D85919">
        <w:rPr>
          <w:rFonts w:ascii="Arial" w:hAnsi="Arial" w:hint="eastAsia"/>
        </w:rPr>
        <w:t>国家知识产权局开展线上口头审理，应当告知当事人，并告知当事人适用线上口头审理的具体环节、主要形式、权利义务、法律后果和操作方法等。</w:t>
      </w:r>
    </w:p>
    <w:p w14:paraId="3B7D8351" w14:textId="02C41FFC" w:rsidR="00D85919" w:rsidRPr="00D85919" w:rsidRDefault="00D85919" w:rsidP="00D85919">
      <w:pPr>
        <w:rPr>
          <w:rFonts w:ascii="Arial" w:hAnsi="Arial"/>
        </w:rPr>
      </w:pPr>
      <w:r w:rsidRPr="00D85919">
        <w:rPr>
          <w:rFonts w:ascii="Arial" w:hAnsi="Arial" w:hint="eastAsia"/>
        </w:rPr>
        <w:t>第六条</w:t>
      </w:r>
      <w:r w:rsidRPr="00D85919">
        <w:rPr>
          <w:rFonts w:ascii="Arial" w:hAnsi="Arial" w:hint="eastAsia"/>
        </w:rPr>
        <w:t xml:space="preserve"> </w:t>
      </w:r>
      <w:r w:rsidR="00654B14">
        <w:rPr>
          <w:rFonts w:ascii="Arial" w:hAnsi="Arial"/>
        </w:rPr>
        <w:t xml:space="preserve"> </w:t>
      </w:r>
      <w:r w:rsidRPr="00D85919">
        <w:rPr>
          <w:rFonts w:ascii="Arial" w:hAnsi="Arial" w:hint="eastAsia"/>
        </w:rPr>
        <w:t>对于国家知识产权局已</w:t>
      </w:r>
      <w:proofErr w:type="gramStart"/>
      <w:r w:rsidRPr="00D85919">
        <w:rPr>
          <w:rFonts w:ascii="Arial" w:hAnsi="Arial" w:hint="eastAsia"/>
        </w:rPr>
        <w:t>通知线</w:t>
      </w:r>
      <w:proofErr w:type="gramEnd"/>
      <w:r w:rsidRPr="00D85919">
        <w:rPr>
          <w:rFonts w:ascii="Arial" w:hAnsi="Arial" w:hint="eastAsia"/>
        </w:rPr>
        <w:t>上口头审理，当事人无正当理由不参加，也未申请转为线下进行的，对请求人按撤回请求处理，对被请求人按缺席处理。</w:t>
      </w:r>
    </w:p>
    <w:p w14:paraId="59239696" w14:textId="390BABF0" w:rsidR="00D85919" w:rsidRPr="00D85919" w:rsidRDefault="00D85919" w:rsidP="00D85919">
      <w:pPr>
        <w:rPr>
          <w:rFonts w:ascii="Arial" w:hAnsi="Arial"/>
        </w:rPr>
      </w:pPr>
      <w:r w:rsidRPr="00D85919">
        <w:rPr>
          <w:rFonts w:ascii="Arial" w:hAnsi="Arial" w:hint="eastAsia"/>
        </w:rPr>
        <w:t>第七条</w:t>
      </w:r>
      <w:r w:rsidR="00654B14">
        <w:rPr>
          <w:rFonts w:ascii="Arial" w:hAnsi="Arial" w:hint="eastAsia"/>
        </w:rPr>
        <w:t xml:space="preserve"> </w:t>
      </w:r>
      <w:r w:rsidRPr="00D85919">
        <w:rPr>
          <w:rFonts w:ascii="Arial" w:hAnsi="Arial" w:hint="eastAsia"/>
        </w:rPr>
        <w:t xml:space="preserve"> </w:t>
      </w:r>
      <w:r w:rsidRPr="00D85919">
        <w:rPr>
          <w:rFonts w:ascii="Arial" w:hAnsi="Arial" w:hint="eastAsia"/>
        </w:rPr>
        <w:t>国家知识产权局在线口头审理时，应当验证当事人的身份；确有必要的，应当在线下进一步核实身份。</w:t>
      </w:r>
    </w:p>
    <w:p w14:paraId="4554E25E" w14:textId="0FCFE22C" w:rsidR="00D85919" w:rsidRPr="00D85919" w:rsidRDefault="00D85919" w:rsidP="00D85919">
      <w:pPr>
        <w:rPr>
          <w:rFonts w:ascii="Arial" w:hAnsi="Arial"/>
        </w:rPr>
      </w:pPr>
      <w:r w:rsidRPr="00D85919">
        <w:rPr>
          <w:rFonts w:ascii="Arial" w:hAnsi="Arial" w:hint="eastAsia"/>
        </w:rPr>
        <w:t>第八条</w:t>
      </w:r>
      <w:r w:rsidR="00654B14">
        <w:rPr>
          <w:rFonts w:ascii="Arial" w:hAnsi="Arial" w:hint="eastAsia"/>
        </w:rPr>
        <w:t xml:space="preserve"> </w:t>
      </w:r>
      <w:r w:rsidRPr="00D85919">
        <w:rPr>
          <w:rFonts w:ascii="Arial" w:hAnsi="Arial" w:hint="eastAsia"/>
        </w:rPr>
        <w:t xml:space="preserve"> </w:t>
      </w:r>
      <w:r w:rsidRPr="00D85919">
        <w:rPr>
          <w:rFonts w:ascii="Arial" w:hAnsi="Arial" w:hint="eastAsia"/>
        </w:rPr>
        <w:t>国家知识产权局根据案件情况，可以组织当事人开展在线证据交换，通过同步或者非同步方式完成举证、质证等程序。</w:t>
      </w:r>
    </w:p>
    <w:p w14:paraId="647CFCE0" w14:textId="35245D25" w:rsidR="00D85919" w:rsidRPr="00D85919" w:rsidRDefault="00D85919" w:rsidP="00D85919">
      <w:pPr>
        <w:rPr>
          <w:rFonts w:ascii="Arial" w:hAnsi="Arial"/>
        </w:rPr>
      </w:pPr>
      <w:r w:rsidRPr="00D85919">
        <w:rPr>
          <w:rFonts w:ascii="Arial" w:hAnsi="Arial" w:hint="eastAsia"/>
        </w:rPr>
        <w:t>第九条</w:t>
      </w:r>
      <w:r w:rsidR="00654B14">
        <w:rPr>
          <w:rFonts w:ascii="Arial" w:hAnsi="Arial" w:hint="eastAsia"/>
        </w:rPr>
        <w:t xml:space="preserve"> </w:t>
      </w:r>
      <w:r w:rsidRPr="00D85919">
        <w:rPr>
          <w:rFonts w:ascii="Arial" w:hAnsi="Arial" w:hint="eastAsia"/>
        </w:rPr>
        <w:t xml:space="preserve"> </w:t>
      </w:r>
      <w:r w:rsidRPr="00D85919">
        <w:rPr>
          <w:rFonts w:ascii="Arial" w:hAnsi="Arial" w:hint="eastAsia"/>
        </w:rPr>
        <w:t>适用线上口头审理的案件，应当开展口头审理前准备、口头审理调查、辩论等程序，保障当事人申请回避、举证、质证、陈述、辩论等权利。</w:t>
      </w:r>
    </w:p>
    <w:p w14:paraId="29FDF737" w14:textId="77777777" w:rsidR="00D85919" w:rsidRPr="00D85919" w:rsidRDefault="00D85919" w:rsidP="00D85919">
      <w:pPr>
        <w:rPr>
          <w:rFonts w:ascii="Arial" w:hAnsi="Arial"/>
        </w:rPr>
      </w:pPr>
      <w:r w:rsidRPr="00D85919">
        <w:rPr>
          <w:rFonts w:ascii="Arial" w:hAnsi="Arial" w:hint="eastAsia"/>
        </w:rPr>
        <w:t>已采取线上口头审理的案件，口头审理过程中发现存在不适用线上口头审理情形之一的，国家知识产权局应当及时转为线下口头审理。已完成的线上口头审理具有法律效力。</w:t>
      </w:r>
    </w:p>
    <w:p w14:paraId="0F01CAA8" w14:textId="4F161FE5" w:rsidR="00D85919" w:rsidRPr="00D85919" w:rsidRDefault="00D85919" w:rsidP="00D85919">
      <w:pPr>
        <w:rPr>
          <w:rFonts w:ascii="Arial" w:hAnsi="Arial"/>
        </w:rPr>
      </w:pPr>
      <w:r w:rsidRPr="00D85919">
        <w:rPr>
          <w:rFonts w:ascii="Arial" w:hAnsi="Arial" w:hint="eastAsia"/>
        </w:rPr>
        <w:t>第十</w:t>
      </w:r>
      <w:r w:rsidR="00654B14">
        <w:rPr>
          <w:rFonts w:ascii="Arial" w:hAnsi="Arial" w:hint="eastAsia"/>
        </w:rPr>
        <w:t>条</w:t>
      </w:r>
      <w:r w:rsidR="00654B14">
        <w:rPr>
          <w:rFonts w:ascii="Arial" w:hAnsi="Arial" w:hint="eastAsia"/>
        </w:rPr>
        <w:t xml:space="preserve">  </w:t>
      </w:r>
      <w:r w:rsidRPr="00D85919">
        <w:rPr>
          <w:rFonts w:ascii="Arial" w:hAnsi="Arial" w:hint="eastAsia"/>
        </w:rPr>
        <w:t>国家知识产权局应当安排环境要素齐全的线上口头审理庭。案件合议组成员及席位名称等应当在视频画面合理区域。</w:t>
      </w:r>
    </w:p>
    <w:p w14:paraId="52C8420E" w14:textId="77777777" w:rsidR="00D85919" w:rsidRPr="00D85919" w:rsidRDefault="00D85919" w:rsidP="00D85919">
      <w:pPr>
        <w:rPr>
          <w:rFonts w:ascii="Arial" w:hAnsi="Arial"/>
        </w:rPr>
      </w:pPr>
      <w:r w:rsidRPr="00D85919">
        <w:rPr>
          <w:rFonts w:ascii="Arial" w:hAnsi="Arial" w:hint="eastAsia"/>
        </w:rPr>
        <w:t>参加线上口头审理的其他人员，应当选择安静、无干扰、光线适宜、网络信号良好、相对封闭的场所，不得在可能影响线上口头审理音频视频效果或者有损审理严肃性的场所参加。必要时，国家知识产权局可以要求参加人员到指定场所参加线上口头审理。</w:t>
      </w:r>
    </w:p>
    <w:p w14:paraId="679B07AC" w14:textId="526D88A2" w:rsidR="00D85919" w:rsidRPr="00D85919" w:rsidRDefault="00D85919" w:rsidP="00D85919">
      <w:pPr>
        <w:rPr>
          <w:rFonts w:ascii="Arial" w:hAnsi="Arial"/>
        </w:rPr>
      </w:pPr>
      <w:r w:rsidRPr="00D85919">
        <w:rPr>
          <w:rFonts w:ascii="Arial" w:hAnsi="Arial" w:hint="eastAsia"/>
        </w:rPr>
        <w:t>第十一条</w:t>
      </w:r>
      <w:r w:rsidR="00654B14">
        <w:rPr>
          <w:rFonts w:ascii="Arial" w:hAnsi="Arial" w:hint="eastAsia"/>
        </w:rPr>
        <w:t xml:space="preserve"> </w:t>
      </w:r>
      <w:r w:rsidR="00654B14">
        <w:rPr>
          <w:rFonts w:ascii="Arial" w:hAnsi="Arial"/>
        </w:rPr>
        <w:t xml:space="preserve"> </w:t>
      </w:r>
      <w:r w:rsidRPr="00D85919">
        <w:rPr>
          <w:rFonts w:ascii="Arial" w:hAnsi="Arial" w:hint="eastAsia"/>
        </w:rPr>
        <w:t>参加线上口头审理人员应当遵守口头审理纪律。除确属网络故障、设备损坏、电力中断等不可抗力原因外，当事人未经允许中途退出的，按照本办法第六条处理。</w:t>
      </w:r>
    </w:p>
    <w:p w14:paraId="4182439A" w14:textId="6B664685" w:rsidR="00D85919" w:rsidRPr="00D85919" w:rsidRDefault="00D85919" w:rsidP="00D85919">
      <w:pPr>
        <w:rPr>
          <w:rFonts w:ascii="Arial" w:hAnsi="Arial"/>
        </w:rPr>
      </w:pPr>
      <w:r w:rsidRPr="00D85919">
        <w:rPr>
          <w:rFonts w:ascii="Arial" w:hAnsi="Arial" w:hint="eastAsia"/>
        </w:rPr>
        <w:lastRenderedPageBreak/>
        <w:t>第十二条</w:t>
      </w:r>
      <w:r w:rsidR="00654B14">
        <w:rPr>
          <w:rFonts w:ascii="Arial" w:hAnsi="Arial" w:hint="eastAsia"/>
        </w:rPr>
        <w:t xml:space="preserve"> </w:t>
      </w:r>
      <w:r w:rsidR="00654B14">
        <w:rPr>
          <w:rFonts w:ascii="Arial" w:hAnsi="Arial"/>
        </w:rPr>
        <w:t xml:space="preserve"> </w:t>
      </w:r>
      <w:r w:rsidRPr="00D85919">
        <w:rPr>
          <w:rFonts w:ascii="Arial" w:hAnsi="Arial" w:hint="eastAsia"/>
        </w:rPr>
        <w:t>证人通过线</w:t>
      </w:r>
      <w:proofErr w:type="gramStart"/>
      <w:r w:rsidRPr="00D85919">
        <w:rPr>
          <w:rFonts w:ascii="Arial" w:hAnsi="Arial" w:hint="eastAsia"/>
        </w:rPr>
        <w:t>上方式</w:t>
      </w:r>
      <w:proofErr w:type="gramEnd"/>
      <w:r w:rsidRPr="00D85919">
        <w:rPr>
          <w:rFonts w:ascii="Arial" w:hAnsi="Arial" w:hint="eastAsia"/>
        </w:rPr>
        <w:t>参加的，不得旁听案件审理和不受他人干扰。当事人对证人在线出庭提出异议且有合理理由，并提出书面申请的，经国家知识产权局同意，应当要求证人线下出庭作证。</w:t>
      </w:r>
    </w:p>
    <w:p w14:paraId="3D6836EC" w14:textId="77777777" w:rsidR="00D85919" w:rsidRPr="00D85919" w:rsidRDefault="00D85919" w:rsidP="00D85919">
      <w:pPr>
        <w:rPr>
          <w:rFonts w:ascii="Arial" w:hAnsi="Arial"/>
        </w:rPr>
      </w:pPr>
      <w:r w:rsidRPr="00D85919">
        <w:rPr>
          <w:rFonts w:ascii="Arial" w:hAnsi="Arial" w:hint="eastAsia"/>
        </w:rPr>
        <w:t>技术调查官、检验鉴定机构人员等参加线上口头审理的，参照前款规定执行。</w:t>
      </w:r>
    </w:p>
    <w:p w14:paraId="620FDC9D" w14:textId="68231E95" w:rsidR="00D85919" w:rsidRPr="00D85919" w:rsidRDefault="00D85919" w:rsidP="00D85919">
      <w:pPr>
        <w:rPr>
          <w:rFonts w:ascii="Arial" w:hAnsi="Arial"/>
        </w:rPr>
      </w:pPr>
      <w:r w:rsidRPr="00D85919">
        <w:rPr>
          <w:rFonts w:ascii="Arial" w:hAnsi="Arial" w:hint="eastAsia"/>
        </w:rPr>
        <w:t>第十三条</w:t>
      </w:r>
      <w:r w:rsidR="00654B14">
        <w:rPr>
          <w:rFonts w:ascii="Arial" w:hAnsi="Arial"/>
        </w:rPr>
        <w:t xml:space="preserve">  </w:t>
      </w:r>
      <w:r w:rsidRPr="00D85919">
        <w:rPr>
          <w:rFonts w:ascii="Arial" w:hAnsi="Arial" w:hint="eastAsia"/>
        </w:rPr>
        <w:t>适用线上口头审理的案件，国家知识产权局应当公开线上口头审理过程。</w:t>
      </w:r>
    </w:p>
    <w:p w14:paraId="158F6DEC" w14:textId="77777777" w:rsidR="00D85919" w:rsidRPr="00D85919" w:rsidRDefault="00D85919" w:rsidP="00D85919">
      <w:pPr>
        <w:rPr>
          <w:rFonts w:ascii="Arial" w:hAnsi="Arial"/>
        </w:rPr>
      </w:pPr>
      <w:r w:rsidRPr="00D85919">
        <w:rPr>
          <w:rFonts w:ascii="Arial" w:hAnsi="Arial" w:hint="eastAsia"/>
        </w:rPr>
        <w:t>对涉及个人隐私等情形的行政裁决案件，当事人申请不公开线上口头审理的，线上口头审理过程可以不予公开。</w:t>
      </w:r>
    </w:p>
    <w:p w14:paraId="3A78A604" w14:textId="26591B03" w:rsidR="00D85919" w:rsidRPr="00D85919" w:rsidRDefault="00D85919" w:rsidP="00D85919">
      <w:pPr>
        <w:rPr>
          <w:rFonts w:ascii="Arial" w:hAnsi="Arial"/>
        </w:rPr>
      </w:pPr>
      <w:r w:rsidRPr="00D85919">
        <w:rPr>
          <w:rFonts w:ascii="Arial" w:hAnsi="Arial" w:hint="eastAsia"/>
        </w:rPr>
        <w:t>第十四条</w:t>
      </w:r>
      <w:r w:rsidRPr="00D85919">
        <w:rPr>
          <w:rFonts w:ascii="Arial" w:hAnsi="Arial" w:hint="eastAsia"/>
        </w:rPr>
        <w:t xml:space="preserve"> </w:t>
      </w:r>
      <w:r w:rsidR="00654B14">
        <w:rPr>
          <w:rFonts w:ascii="Arial" w:hAnsi="Arial"/>
        </w:rPr>
        <w:t xml:space="preserve"> </w:t>
      </w:r>
      <w:r w:rsidRPr="00D85919">
        <w:rPr>
          <w:rFonts w:ascii="Arial" w:hAnsi="Arial" w:hint="eastAsia"/>
        </w:rPr>
        <w:t>开展线上口头审理的案件，各方当事人可以通过在线或书面确认、电子签章等方式，确认和签收调解协议、笔录、电子送达凭证及其他案件材料。</w:t>
      </w:r>
    </w:p>
    <w:p w14:paraId="4185B288" w14:textId="77777777" w:rsidR="00D85919" w:rsidRPr="00D85919" w:rsidRDefault="00D85919" w:rsidP="00D85919">
      <w:pPr>
        <w:rPr>
          <w:rFonts w:ascii="Arial" w:hAnsi="Arial"/>
        </w:rPr>
      </w:pPr>
      <w:r w:rsidRPr="00D85919">
        <w:rPr>
          <w:rFonts w:ascii="Arial" w:hAnsi="Arial" w:hint="eastAsia"/>
        </w:rPr>
        <w:t>在调解、证据交换、口头审理等环节同步形成的电子笔录，经当事人核对确认后，与书面笔录具有同等法律效力。</w:t>
      </w:r>
    </w:p>
    <w:p w14:paraId="411EE565" w14:textId="436E169C" w:rsidR="00D85919" w:rsidRPr="00D85919" w:rsidRDefault="00D85919" w:rsidP="00D85919">
      <w:pPr>
        <w:rPr>
          <w:rFonts w:ascii="Arial" w:hAnsi="Arial"/>
        </w:rPr>
      </w:pPr>
      <w:r w:rsidRPr="00D85919">
        <w:rPr>
          <w:rFonts w:ascii="Arial" w:hAnsi="Arial" w:hint="eastAsia"/>
        </w:rPr>
        <w:t>第十五条</w:t>
      </w:r>
      <w:r w:rsidRPr="00D85919">
        <w:rPr>
          <w:rFonts w:ascii="Arial" w:hAnsi="Arial" w:hint="eastAsia"/>
        </w:rPr>
        <w:t xml:space="preserve"> </w:t>
      </w:r>
      <w:r w:rsidR="00654B14">
        <w:rPr>
          <w:rFonts w:ascii="Arial" w:hAnsi="Arial"/>
        </w:rPr>
        <w:t xml:space="preserve"> </w:t>
      </w:r>
      <w:r w:rsidRPr="00D85919">
        <w:rPr>
          <w:rFonts w:ascii="Arial" w:hAnsi="Arial" w:hint="eastAsia"/>
        </w:rPr>
        <w:t>开展线上口头审理的案件，国家知识产权局应当利用技术手段随案同步生成电子档案。电子档案的立卷、归档、存储、利用等，按照档案管理相关法律法规的规定执行。</w:t>
      </w:r>
    </w:p>
    <w:p w14:paraId="5953334C" w14:textId="77777777" w:rsidR="00D85919" w:rsidRPr="00D85919" w:rsidRDefault="00D85919" w:rsidP="00D85919">
      <w:pPr>
        <w:rPr>
          <w:rFonts w:ascii="Arial" w:hAnsi="Arial"/>
        </w:rPr>
      </w:pPr>
      <w:r w:rsidRPr="00D85919">
        <w:rPr>
          <w:rFonts w:ascii="Arial" w:hAnsi="Arial" w:hint="eastAsia"/>
        </w:rPr>
        <w:t>开展线上口头审理的案件存在纸质卷宗材料的，应当按照档案管理相关法律法规立卷、归档和保存。</w:t>
      </w:r>
    </w:p>
    <w:p w14:paraId="67E3E21E" w14:textId="71663450" w:rsidR="00D85919" w:rsidRPr="00D85919" w:rsidRDefault="00D85919" w:rsidP="00D85919">
      <w:pPr>
        <w:rPr>
          <w:rFonts w:ascii="Arial" w:hAnsi="Arial"/>
        </w:rPr>
      </w:pPr>
      <w:r w:rsidRPr="00D85919">
        <w:rPr>
          <w:rFonts w:ascii="Arial" w:hAnsi="Arial" w:hint="eastAsia"/>
        </w:rPr>
        <w:t>第十六条</w:t>
      </w:r>
      <w:r w:rsidRPr="00D85919">
        <w:rPr>
          <w:rFonts w:ascii="Arial" w:hAnsi="Arial" w:hint="eastAsia"/>
        </w:rPr>
        <w:t xml:space="preserve"> </w:t>
      </w:r>
      <w:r w:rsidR="00654B14">
        <w:rPr>
          <w:rFonts w:ascii="Arial" w:hAnsi="Arial"/>
        </w:rPr>
        <w:t xml:space="preserve"> </w:t>
      </w:r>
      <w:r w:rsidRPr="00D85919">
        <w:rPr>
          <w:rFonts w:ascii="Arial" w:hAnsi="Arial" w:hint="eastAsia"/>
        </w:rPr>
        <w:t>参加线上口头审理的相关主体应当遵守数据安全和个人信息保护的相关法律法规，履行数据安全和个人信息保护义务。未经国家知识产权局同意，任何人不得违法违规录制、截取、传播涉及线上口头审理过程的音频视频、图文资料。除国家知识产权局依法公开的以外，任何人不得违法违规披露、传播和使用线上口头审理的数据信息。出现上述情形的，国家知识产权局可以根据具体情况，依照法律法规关于数据安全、个人信息保护的规定追究相关单位和人员法律责任，涉嫌犯罪的，依法移交司法机关追究刑事责任。</w:t>
      </w:r>
    </w:p>
    <w:p w14:paraId="2C668E3D" w14:textId="78F1D280" w:rsidR="00D85919" w:rsidRPr="00D85919" w:rsidRDefault="00D85919" w:rsidP="00D85919">
      <w:pPr>
        <w:rPr>
          <w:rFonts w:ascii="Arial" w:hAnsi="Arial"/>
        </w:rPr>
      </w:pPr>
      <w:r w:rsidRPr="00D85919">
        <w:rPr>
          <w:rFonts w:ascii="Arial" w:hAnsi="Arial" w:hint="eastAsia"/>
        </w:rPr>
        <w:t>第十七条</w:t>
      </w:r>
      <w:r w:rsidRPr="00D85919">
        <w:rPr>
          <w:rFonts w:ascii="Arial" w:hAnsi="Arial" w:hint="eastAsia"/>
        </w:rPr>
        <w:t xml:space="preserve"> </w:t>
      </w:r>
      <w:r w:rsidR="00654B14">
        <w:rPr>
          <w:rFonts w:ascii="Arial" w:hAnsi="Arial"/>
        </w:rPr>
        <w:t xml:space="preserve"> </w:t>
      </w:r>
      <w:r w:rsidRPr="00D85919">
        <w:rPr>
          <w:rFonts w:ascii="Arial" w:hAnsi="Arial" w:hint="eastAsia"/>
        </w:rPr>
        <w:t>地方管理专利工作的部门处理专利侵权纠纷行政裁决案件中采取线上口头审理的，参照适用本办法。</w:t>
      </w:r>
    </w:p>
    <w:p w14:paraId="756B7EDE" w14:textId="70257900" w:rsidR="00D85919" w:rsidRPr="00D85919" w:rsidRDefault="00D85919" w:rsidP="00D85919">
      <w:pPr>
        <w:rPr>
          <w:rFonts w:ascii="Arial" w:hAnsi="Arial"/>
        </w:rPr>
      </w:pPr>
      <w:r w:rsidRPr="00D85919">
        <w:rPr>
          <w:rFonts w:ascii="Arial" w:hAnsi="Arial" w:hint="eastAsia"/>
        </w:rPr>
        <w:t>第十八条</w:t>
      </w:r>
      <w:r w:rsidR="00654B14">
        <w:rPr>
          <w:rFonts w:ascii="Arial" w:hAnsi="Arial" w:hint="eastAsia"/>
        </w:rPr>
        <w:t xml:space="preserve"> </w:t>
      </w:r>
      <w:r w:rsidRPr="00D85919">
        <w:rPr>
          <w:rFonts w:ascii="Arial" w:hAnsi="Arial" w:hint="eastAsia"/>
        </w:rPr>
        <w:t xml:space="preserve"> </w:t>
      </w:r>
      <w:r w:rsidRPr="00D85919">
        <w:rPr>
          <w:rFonts w:ascii="Arial" w:hAnsi="Arial" w:hint="eastAsia"/>
        </w:rPr>
        <w:t>本办法自发布之日起施行。</w:t>
      </w:r>
    </w:p>
    <w:p w14:paraId="6E3DF0E0" w14:textId="689FE29E" w:rsidR="00F45EEB" w:rsidRDefault="00F45EEB">
      <w:pPr>
        <w:rPr>
          <w:rFonts w:ascii="Arial" w:hAnsi="Arial"/>
        </w:rPr>
      </w:pPr>
    </w:p>
    <w:p w14:paraId="58C5BDB6" w14:textId="77777777" w:rsidR="00654B14" w:rsidRPr="00D85919" w:rsidRDefault="00654B14">
      <w:pPr>
        <w:rPr>
          <w:rFonts w:ascii="Arial" w:hAnsi="Arial" w:hint="eastAsia"/>
        </w:rPr>
      </w:pPr>
    </w:p>
    <w:p w14:paraId="0BDC8CDB" w14:textId="07F1644D" w:rsidR="00D85919" w:rsidRPr="00D85919" w:rsidRDefault="00D85919">
      <w:pPr>
        <w:rPr>
          <w:rFonts w:ascii="Arial" w:hAnsi="Arial"/>
        </w:rPr>
      </w:pPr>
      <w:r w:rsidRPr="00D85919">
        <w:rPr>
          <w:rFonts w:ascii="Arial" w:hAnsi="Arial" w:hint="eastAsia"/>
        </w:rPr>
        <w:t>信息来源：</w:t>
      </w:r>
    </w:p>
    <w:p w14:paraId="52A19D70" w14:textId="37403D88" w:rsidR="00D85919" w:rsidRPr="00D85919" w:rsidRDefault="00000000">
      <w:pPr>
        <w:rPr>
          <w:rFonts w:ascii="Arial" w:hAnsi="Arial"/>
        </w:rPr>
      </w:pPr>
      <w:hyperlink r:id="rId6" w:history="1">
        <w:r w:rsidR="00D85919" w:rsidRPr="00D85919">
          <w:rPr>
            <w:rStyle w:val="a3"/>
            <w:rFonts w:ascii="Arial" w:hAnsi="Arial"/>
          </w:rPr>
          <w:t>http://www.cnipa.gov.cn/art/2022/10/21/art_75_179701.html</w:t>
        </w:r>
      </w:hyperlink>
    </w:p>
    <w:p w14:paraId="10DC3E5F" w14:textId="77777777" w:rsidR="00D85919" w:rsidRPr="00D85919" w:rsidRDefault="00D85919">
      <w:pPr>
        <w:rPr>
          <w:rFonts w:ascii="Arial" w:hAnsi="Arial"/>
        </w:rPr>
      </w:pPr>
    </w:p>
    <w:sectPr w:rsidR="00D85919" w:rsidRPr="00D85919" w:rsidSect="00654B14">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FCB5" w14:textId="77777777" w:rsidR="00FB7D9E" w:rsidRDefault="00FB7D9E" w:rsidP="00FF1019">
      <w:pPr>
        <w:spacing w:line="240" w:lineRule="auto"/>
      </w:pPr>
      <w:r>
        <w:separator/>
      </w:r>
    </w:p>
  </w:endnote>
  <w:endnote w:type="continuationSeparator" w:id="0">
    <w:p w14:paraId="37CB8BB4" w14:textId="77777777" w:rsidR="00FB7D9E" w:rsidRDefault="00FB7D9E" w:rsidP="00FF1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A8EE" w14:textId="77777777" w:rsidR="00FB7D9E" w:rsidRDefault="00FB7D9E" w:rsidP="00FF1019">
      <w:pPr>
        <w:spacing w:line="240" w:lineRule="auto"/>
      </w:pPr>
      <w:r>
        <w:separator/>
      </w:r>
    </w:p>
  </w:footnote>
  <w:footnote w:type="continuationSeparator" w:id="0">
    <w:p w14:paraId="0F9B2C58" w14:textId="77777777" w:rsidR="00FB7D9E" w:rsidRDefault="00FB7D9E" w:rsidP="00FF1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5919"/>
    <w:rsid w:val="00654B14"/>
    <w:rsid w:val="00B41EDF"/>
    <w:rsid w:val="00D85919"/>
    <w:rsid w:val="00F45EEB"/>
    <w:rsid w:val="00FB7D9E"/>
    <w:rsid w:val="00FF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44DD"/>
  <w15:chartTrackingRefBased/>
  <w15:docId w15:val="{2946EA1A-1209-4B1F-9DB0-DCDA7036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919"/>
    <w:rPr>
      <w:color w:val="0563C1" w:themeColor="hyperlink"/>
      <w:u w:val="single"/>
    </w:rPr>
  </w:style>
  <w:style w:type="character" w:styleId="a4">
    <w:name w:val="Unresolved Mention"/>
    <w:basedOn w:val="a0"/>
    <w:uiPriority w:val="99"/>
    <w:semiHidden/>
    <w:unhideWhenUsed/>
    <w:rsid w:val="00D85919"/>
    <w:rPr>
      <w:color w:val="605E5C"/>
      <w:shd w:val="clear" w:color="auto" w:fill="E1DFDD"/>
    </w:rPr>
  </w:style>
  <w:style w:type="paragraph" w:styleId="a5">
    <w:name w:val="Date"/>
    <w:basedOn w:val="a"/>
    <w:next w:val="a"/>
    <w:link w:val="a6"/>
    <w:uiPriority w:val="99"/>
    <w:semiHidden/>
    <w:unhideWhenUsed/>
    <w:rsid w:val="00D85919"/>
    <w:pPr>
      <w:ind w:leftChars="2500" w:left="100"/>
    </w:pPr>
  </w:style>
  <w:style w:type="character" w:customStyle="1" w:styleId="a6">
    <w:name w:val="日期 字符"/>
    <w:basedOn w:val="a0"/>
    <w:link w:val="a5"/>
    <w:uiPriority w:val="99"/>
    <w:semiHidden/>
    <w:rsid w:val="00D85919"/>
  </w:style>
  <w:style w:type="paragraph" w:styleId="a7">
    <w:name w:val="header"/>
    <w:basedOn w:val="a"/>
    <w:link w:val="a8"/>
    <w:uiPriority w:val="99"/>
    <w:unhideWhenUsed/>
    <w:rsid w:val="00FF1019"/>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FF1019"/>
    <w:rPr>
      <w:sz w:val="18"/>
      <w:szCs w:val="18"/>
    </w:rPr>
  </w:style>
  <w:style w:type="paragraph" w:styleId="a9">
    <w:name w:val="footer"/>
    <w:basedOn w:val="a"/>
    <w:link w:val="aa"/>
    <w:uiPriority w:val="99"/>
    <w:unhideWhenUsed/>
    <w:rsid w:val="00FF1019"/>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FF10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7059">
      <w:bodyDiv w:val="1"/>
      <w:marLeft w:val="0"/>
      <w:marRight w:val="0"/>
      <w:marTop w:val="0"/>
      <w:marBottom w:val="0"/>
      <w:divBdr>
        <w:top w:val="none" w:sz="0" w:space="0" w:color="auto"/>
        <w:left w:val="none" w:sz="0" w:space="0" w:color="auto"/>
        <w:bottom w:val="none" w:sz="0" w:space="0" w:color="auto"/>
        <w:right w:val="none" w:sz="0" w:space="0" w:color="auto"/>
      </w:divBdr>
      <w:divsChild>
        <w:div w:id="1422526191">
          <w:marLeft w:val="0"/>
          <w:marRight w:val="0"/>
          <w:marTop w:val="0"/>
          <w:marBottom w:val="0"/>
          <w:divBdr>
            <w:top w:val="none" w:sz="0" w:space="0" w:color="auto"/>
            <w:left w:val="none" w:sz="0" w:space="0" w:color="auto"/>
            <w:bottom w:val="none" w:sz="0" w:space="0" w:color="auto"/>
            <w:right w:val="none" w:sz="0" w:space="0" w:color="auto"/>
          </w:divBdr>
        </w:div>
        <w:div w:id="2083871176">
          <w:marLeft w:val="0"/>
          <w:marRight w:val="450"/>
          <w:marTop w:val="0"/>
          <w:marBottom w:val="0"/>
          <w:divBdr>
            <w:top w:val="none" w:sz="0" w:space="0" w:color="auto"/>
            <w:left w:val="none" w:sz="0" w:space="0" w:color="auto"/>
            <w:bottom w:val="none" w:sz="0" w:space="0" w:color="auto"/>
            <w:right w:val="none" w:sz="0" w:space="0" w:color="auto"/>
          </w:divBdr>
        </w:div>
        <w:div w:id="1741514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2/10/21/art_75_1797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2022-10-26T02:27:00Z</dcterms:created>
  <dcterms:modified xsi:type="dcterms:W3CDTF">2022-10-28T03:49:00Z</dcterms:modified>
</cp:coreProperties>
</file>