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BDD3" w14:textId="77777777" w:rsidR="003B218F" w:rsidRPr="00862323" w:rsidRDefault="003B218F" w:rsidP="00486EF5">
      <w:pPr>
        <w:pStyle w:val="AD"/>
        <w:spacing w:line="276" w:lineRule="auto"/>
        <w:jc w:val="center"/>
        <w:rPr>
          <w:b/>
          <w:bCs/>
          <w:color w:val="E36C0A" w:themeColor="accent6" w:themeShade="BF"/>
          <w:sz w:val="32"/>
          <w:szCs w:val="32"/>
        </w:rPr>
      </w:pPr>
      <w:r w:rsidRPr="00862323">
        <w:rPr>
          <w:rFonts w:hint="eastAsia"/>
          <w:b/>
          <w:bCs/>
          <w:color w:val="E36C0A" w:themeColor="accent6" w:themeShade="BF"/>
          <w:sz w:val="32"/>
          <w:szCs w:val="32"/>
        </w:rPr>
        <w:t>关于加强电子烟监管有关事项的通知</w:t>
      </w:r>
    </w:p>
    <w:p w14:paraId="28194491" w14:textId="3B66882F" w:rsidR="003B218F" w:rsidRDefault="003B218F" w:rsidP="00486EF5">
      <w:pPr>
        <w:pStyle w:val="AD"/>
        <w:spacing w:line="276" w:lineRule="auto"/>
        <w:jc w:val="center"/>
      </w:pPr>
      <w:r>
        <w:rPr>
          <w:rFonts w:hint="eastAsia"/>
        </w:rPr>
        <w:t>国烟办〔</w:t>
      </w:r>
      <w:r>
        <w:rPr>
          <w:rFonts w:hint="eastAsia"/>
        </w:rPr>
        <w:t>2022</w:t>
      </w:r>
      <w:r>
        <w:rPr>
          <w:rFonts w:hint="eastAsia"/>
        </w:rPr>
        <w:t>〕</w:t>
      </w:r>
      <w:r>
        <w:rPr>
          <w:rFonts w:hint="eastAsia"/>
        </w:rPr>
        <w:t>118</w:t>
      </w:r>
      <w:r>
        <w:rPr>
          <w:rFonts w:hint="eastAsia"/>
        </w:rPr>
        <w:t>号</w:t>
      </w:r>
    </w:p>
    <w:p w14:paraId="6C682CDD" w14:textId="77777777" w:rsidR="003B218F" w:rsidRDefault="003B218F" w:rsidP="00486EF5">
      <w:pPr>
        <w:pStyle w:val="AD"/>
        <w:spacing w:line="276" w:lineRule="auto"/>
      </w:pPr>
    </w:p>
    <w:p w14:paraId="20AD0B4E" w14:textId="77777777" w:rsidR="003B218F" w:rsidRDefault="003B218F" w:rsidP="00486EF5">
      <w:pPr>
        <w:pStyle w:val="AD"/>
        <w:spacing w:line="276" w:lineRule="auto"/>
      </w:pPr>
      <w:r>
        <w:rPr>
          <w:rFonts w:hint="eastAsia"/>
        </w:rPr>
        <w:t>各省级烟草专卖局：</w:t>
      </w:r>
    </w:p>
    <w:p w14:paraId="29977911" w14:textId="77777777" w:rsidR="003B218F" w:rsidRDefault="003B218F" w:rsidP="00486EF5">
      <w:pPr>
        <w:pStyle w:val="AD"/>
        <w:spacing w:line="276" w:lineRule="auto"/>
      </w:pPr>
    </w:p>
    <w:p w14:paraId="330C50D3" w14:textId="77777777" w:rsidR="003B218F" w:rsidRDefault="003B218F" w:rsidP="00486EF5">
      <w:pPr>
        <w:pStyle w:val="AD"/>
        <w:spacing w:line="276" w:lineRule="auto"/>
      </w:pPr>
      <w:r>
        <w:rPr>
          <w:rFonts w:hint="eastAsia"/>
        </w:rPr>
        <w:t>为深入贯彻党中央、国务院加强电子烟监管的重大决定，严格落实《国务院关于修改</w:t>
      </w:r>
      <w:r>
        <w:rPr>
          <w:rFonts w:hint="eastAsia"/>
        </w:rPr>
        <w:t>&lt;</w:t>
      </w:r>
      <w:r>
        <w:rPr>
          <w:rFonts w:hint="eastAsia"/>
        </w:rPr>
        <w:t>中华人民共和国烟草专卖法实施条例</w:t>
      </w:r>
      <w:r>
        <w:rPr>
          <w:rFonts w:hint="eastAsia"/>
        </w:rPr>
        <w:t>&gt;</w:t>
      </w:r>
      <w:r>
        <w:rPr>
          <w:rFonts w:hint="eastAsia"/>
        </w:rPr>
        <w:t>的决定》精神，指导服务电子烟市场主体逐步适应《电子烟管理办法》（国家烟草专卖局公告</w:t>
      </w:r>
      <w:r>
        <w:rPr>
          <w:rFonts w:hint="eastAsia"/>
        </w:rPr>
        <w:t>2022</w:t>
      </w:r>
      <w:r>
        <w:rPr>
          <w:rFonts w:hint="eastAsia"/>
        </w:rPr>
        <w:t>年第</w:t>
      </w:r>
      <w:r>
        <w:rPr>
          <w:rFonts w:hint="eastAsia"/>
        </w:rPr>
        <w:t>1</w:t>
      </w:r>
      <w:r>
        <w:rPr>
          <w:rFonts w:hint="eastAsia"/>
        </w:rPr>
        <w:t>号）、《电子烟》强制性国家标准（</w:t>
      </w:r>
      <w:r>
        <w:rPr>
          <w:rFonts w:hint="eastAsia"/>
        </w:rPr>
        <w:t>GB 41700-2022</w:t>
      </w:r>
      <w:r>
        <w:rPr>
          <w:rFonts w:hint="eastAsia"/>
        </w:rPr>
        <w:t>）及相关配套政策措施要求，给予符合条件电子烟市场主体充足时间做好行政许可相关事宜准备、进行产品合规性设计、完成产品改造等各项工作，国家烟草专卖局合理设置了电子烟监管过渡期。过渡期内，各项监管工作平稳有序、协调顺畅，为推动电子烟市场逐步实现依法监管，电子烟产业纳入法治化规范化轨道打下了良好基础。</w:t>
      </w:r>
    </w:p>
    <w:p w14:paraId="7A858BB6" w14:textId="77777777" w:rsidR="003B218F" w:rsidRDefault="003B218F" w:rsidP="00486EF5">
      <w:pPr>
        <w:pStyle w:val="AD"/>
        <w:spacing w:line="276" w:lineRule="auto"/>
      </w:pPr>
    </w:p>
    <w:p w14:paraId="704DB5E2" w14:textId="77777777" w:rsidR="003B218F" w:rsidRDefault="003B218F" w:rsidP="00486EF5">
      <w:pPr>
        <w:pStyle w:val="AD"/>
        <w:spacing w:line="276" w:lineRule="auto"/>
      </w:pPr>
      <w:r>
        <w:rPr>
          <w:rFonts w:hint="eastAsia"/>
        </w:rPr>
        <w:t>为持续推动电子烟法治化规范化治理，切实保障人民健康安全，规范电子烟产业运行，有效处理过渡期内相关遗留问题，现就有关事项通知如下。</w:t>
      </w:r>
    </w:p>
    <w:p w14:paraId="7047872D" w14:textId="77777777" w:rsidR="003B218F" w:rsidRDefault="003B218F" w:rsidP="00486EF5">
      <w:pPr>
        <w:pStyle w:val="AD"/>
        <w:spacing w:line="276" w:lineRule="auto"/>
      </w:pPr>
    </w:p>
    <w:p w14:paraId="0319AEBB" w14:textId="77777777" w:rsidR="003B218F" w:rsidRDefault="003B218F" w:rsidP="00486EF5">
      <w:pPr>
        <w:pStyle w:val="AD"/>
        <w:spacing w:line="276" w:lineRule="auto"/>
      </w:pPr>
      <w:r>
        <w:rPr>
          <w:rFonts w:hint="eastAsia"/>
        </w:rPr>
        <w:t>一、电子烟市场主体应当依法开展生产经营活动</w:t>
      </w:r>
    </w:p>
    <w:p w14:paraId="0B50E646" w14:textId="77777777" w:rsidR="003B218F" w:rsidRDefault="003B218F" w:rsidP="00486EF5">
      <w:pPr>
        <w:pStyle w:val="AD"/>
        <w:spacing w:line="276" w:lineRule="auto"/>
      </w:pPr>
    </w:p>
    <w:p w14:paraId="399EB099" w14:textId="77777777" w:rsidR="003B218F" w:rsidRDefault="003B218F" w:rsidP="00486EF5">
      <w:pPr>
        <w:pStyle w:val="AD"/>
        <w:spacing w:line="276" w:lineRule="auto"/>
      </w:pPr>
      <w:r>
        <w:rPr>
          <w:rFonts w:hint="eastAsia"/>
        </w:rPr>
        <w:t>（一）</w:t>
      </w:r>
      <w:r>
        <w:rPr>
          <w:rFonts w:hint="eastAsia"/>
        </w:rPr>
        <w:t>2022</w:t>
      </w:r>
      <w:r>
        <w:rPr>
          <w:rFonts w:hint="eastAsia"/>
        </w:rPr>
        <w:t>年</w:t>
      </w:r>
      <w:r>
        <w:rPr>
          <w:rFonts w:hint="eastAsia"/>
        </w:rPr>
        <w:t>10</w:t>
      </w:r>
      <w:r>
        <w:rPr>
          <w:rFonts w:hint="eastAsia"/>
        </w:rPr>
        <w:t>月</w:t>
      </w:r>
      <w:r>
        <w:rPr>
          <w:rFonts w:hint="eastAsia"/>
        </w:rPr>
        <w:t>1</w:t>
      </w:r>
      <w:r>
        <w:rPr>
          <w:rFonts w:hint="eastAsia"/>
        </w:rPr>
        <w:t>日起，从事电子烟生产经营的电子烟市场主体应当取得烟草专卖许可证，严格按照《中华人民共和国烟草专卖法》《中华人民共和国烟草专卖法实施条例》及《电子烟管理办法》、《电子烟》强制性国家标准、国家烟草专卖局各项配套政策规定等开展生产经营活动。依法取得烟草专卖许可证的电子烟生产企业、雾化物生产企业、电子烟用烟碱生产企业、电子烟批发企业、电子烟零售主体等应当通过电子烟交易管理平台进行交易。电子烟产品、雾化物、电子烟用烟碱等的运输，应当接受烟草专卖局监管，并根据相关规定制作、随附物流单证。</w:t>
      </w:r>
    </w:p>
    <w:p w14:paraId="17E9ABA7" w14:textId="77777777" w:rsidR="003B218F" w:rsidRDefault="003B218F" w:rsidP="00486EF5">
      <w:pPr>
        <w:pStyle w:val="AD"/>
        <w:spacing w:line="276" w:lineRule="auto"/>
      </w:pPr>
    </w:p>
    <w:p w14:paraId="7A6AD432" w14:textId="77777777" w:rsidR="003B218F" w:rsidRDefault="003B218F" w:rsidP="00486EF5">
      <w:pPr>
        <w:pStyle w:val="AD"/>
        <w:spacing w:line="276" w:lineRule="auto"/>
      </w:pPr>
      <w:r>
        <w:rPr>
          <w:rFonts w:hint="eastAsia"/>
        </w:rPr>
        <w:t>（二）境内销售的电子烟产品应当符合《电子烟》强制性国家标准和《电子烟警语标识规定》（国烟办〔</w:t>
      </w:r>
      <w:r>
        <w:rPr>
          <w:rFonts w:hint="eastAsia"/>
        </w:rPr>
        <w:t>2022</w:t>
      </w:r>
      <w:r>
        <w:rPr>
          <w:rFonts w:hint="eastAsia"/>
        </w:rPr>
        <w:t>〕</w:t>
      </w:r>
      <w:r>
        <w:rPr>
          <w:rFonts w:hint="eastAsia"/>
        </w:rPr>
        <w:t>64</w:t>
      </w:r>
      <w:r>
        <w:rPr>
          <w:rFonts w:hint="eastAsia"/>
        </w:rPr>
        <w:t>号）。不在中国境内销售、仅用于出口的电子烟产品，应当符合目的地国家或地区的法律法规和标准要求；目的地国家或地区没有相关法律法规和标准要求的，应当符合我国的法律法规和标准相关要求，确保出口产品的质量和安全。取得烟草专卖生产企业许可证的电子烟相关生产企业，从事出口业务的，应当在电子烟交易管理平台进行出口备案。</w:t>
      </w:r>
    </w:p>
    <w:p w14:paraId="6F5B7AA5" w14:textId="77777777" w:rsidR="003B218F" w:rsidRDefault="003B218F" w:rsidP="00486EF5">
      <w:pPr>
        <w:pStyle w:val="AD"/>
        <w:spacing w:line="276" w:lineRule="auto"/>
      </w:pPr>
    </w:p>
    <w:p w14:paraId="237D0F25" w14:textId="77777777" w:rsidR="003B218F" w:rsidRDefault="003B218F" w:rsidP="00486EF5">
      <w:pPr>
        <w:pStyle w:val="AD"/>
        <w:spacing w:line="276" w:lineRule="auto"/>
      </w:pPr>
      <w:r>
        <w:rPr>
          <w:rFonts w:hint="eastAsia"/>
        </w:rPr>
        <w:t>（三）各级烟草专卖局应当切实履行监管职责，依法加强市场监管，不断改进政务服务，持续推动电子烟治理法治化规范化。依法接受电子烟相关生产企业、批发企业、零售主体许可证的申请，并按照</w:t>
      </w:r>
      <w:r>
        <w:rPr>
          <w:rFonts w:hint="eastAsia"/>
        </w:rPr>
        <w:t>2022</w:t>
      </w:r>
      <w:r>
        <w:rPr>
          <w:rFonts w:hint="eastAsia"/>
        </w:rPr>
        <w:t>年</w:t>
      </w:r>
      <w:r>
        <w:rPr>
          <w:rFonts w:hint="eastAsia"/>
        </w:rPr>
        <w:t>10</w:t>
      </w:r>
      <w:r>
        <w:rPr>
          <w:rFonts w:hint="eastAsia"/>
        </w:rPr>
        <w:t>月</w:t>
      </w:r>
      <w:r>
        <w:rPr>
          <w:rFonts w:hint="eastAsia"/>
        </w:rPr>
        <w:t>1</w:t>
      </w:r>
      <w:r>
        <w:rPr>
          <w:rFonts w:hint="eastAsia"/>
        </w:rPr>
        <w:t>日生效的有关规定和办事须知进行办理。</w:t>
      </w:r>
    </w:p>
    <w:p w14:paraId="0FBAB405" w14:textId="77777777" w:rsidR="003B218F" w:rsidRDefault="003B218F" w:rsidP="00486EF5">
      <w:pPr>
        <w:pStyle w:val="AD"/>
        <w:spacing w:line="276" w:lineRule="auto"/>
      </w:pPr>
    </w:p>
    <w:p w14:paraId="0898D26D" w14:textId="77777777" w:rsidR="003B218F" w:rsidRDefault="003B218F" w:rsidP="00486EF5">
      <w:pPr>
        <w:pStyle w:val="AD"/>
        <w:spacing w:line="276" w:lineRule="auto"/>
      </w:pPr>
      <w:r>
        <w:rPr>
          <w:rFonts w:hint="eastAsia"/>
        </w:rPr>
        <w:t>二、重申有关禁止性规定</w:t>
      </w:r>
    </w:p>
    <w:p w14:paraId="69CD5252" w14:textId="77777777" w:rsidR="003B218F" w:rsidRDefault="003B218F" w:rsidP="00486EF5">
      <w:pPr>
        <w:pStyle w:val="AD"/>
        <w:spacing w:line="276" w:lineRule="auto"/>
      </w:pPr>
    </w:p>
    <w:p w14:paraId="04DC12DF" w14:textId="77777777" w:rsidR="003B218F" w:rsidRDefault="003B218F" w:rsidP="00486EF5">
      <w:pPr>
        <w:pStyle w:val="AD"/>
        <w:spacing w:line="276" w:lineRule="auto"/>
      </w:pPr>
      <w:r>
        <w:rPr>
          <w:rFonts w:hint="eastAsia"/>
        </w:rPr>
        <w:t>（一）未取得烟草专卖许可证的个人、法人或者其他组织一律不得开展电子烟相关生产经营业务，获证主体不得超许可范围开展生产经营业务。</w:t>
      </w:r>
    </w:p>
    <w:p w14:paraId="09CCAAE4" w14:textId="77777777" w:rsidR="003B218F" w:rsidRDefault="003B218F" w:rsidP="00486EF5">
      <w:pPr>
        <w:pStyle w:val="AD"/>
        <w:spacing w:line="276" w:lineRule="auto"/>
      </w:pPr>
    </w:p>
    <w:p w14:paraId="0BC490F2" w14:textId="77777777" w:rsidR="003B218F" w:rsidRDefault="003B218F" w:rsidP="00486EF5">
      <w:pPr>
        <w:pStyle w:val="AD"/>
        <w:spacing w:line="276" w:lineRule="auto"/>
      </w:pPr>
      <w:r>
        <w:rPr>
          <w:rFonts w:hint="eastAsia"/>
        </w:rPr>
        <w:t>（二）任何个人、法人或者其他组织不得通过《电子烟管理办法》规定的电子烟交易管理平台以外的信息网络销售电子烟产品、雾化物和电子烟用烟碱等。</w:t>
      </w:r>
    </w:p>
    <w:p w14:paraId="0EF95C86" w14:textId="77777777" w:rsidR="003B218F" w:rsidRDefault="003B218F" w:rsidP="00486EF5">
      <w:pPr>
        <w:pStyle w:val="AD"/>
        <w:spacing w:line="276" w:lineRule="auto"/>
      </w:pPr>
    </w:p>
    <w:p w14:paraId="0F5F3489" w14:textId="77777777" w:rsidR="003B218F" w:rsidRDefault="003B218F" w:rsidP="00486EF5">
      <w:pPr>
        <w:pStyle w:val="AD"/>
        <w:spacing w:line="276" w:lineRule="auto"/>
      </w:pPr>
      <w:r>
        <w:rPr>
          <w:rFonts w:hint="eastAsia"/>
        </w:rPr>
        <w:t>（三）不符合《电子烟》强制性国家标准即没有通过技术审评的产品不得在境内市场销售。上市销售的电子烟产品与通过技术审评的产品信息必须保持一致。</w:t>
      </w:r>
    </w:p>
    <w:p w14:paraId="526F138E" w14:textId="77777777" w:rsidR="003B218F" w:rsidRDefault="003B218F" w:rsidP="00486EF5">
      <w:pPr>
        <w:pStyle w:val="AD"/>
        <w:spacing w:line="276" w:lineRule="auto"/>
      </w:pPr>
    </w:p>
    <w:p w14:paraId="0A4E19BD" w14:textId="77777777" w:rsidR="003B218F" w:rsidRDefault="003B218F" w:rsidP="00486EF5">
      <w:pPr>
        <w:pStyle w:val="AD"/>
        <w:spacing w:line="276" w:lineRule="auto"/>
      </w:pPr>
      <w:r>
        <w:rPr>
          <w:rFonts w:hint="eastAsia"/>
        </w:rPr>
        <w:t>（四）禁止在大众传播媒介或者公共场所、公共交通工具、户外发布电子烟广告。禁止向未成年人发送任何形式的电子烟广告。禁止利用其他商品或者服务的广告、公益广告，宣传电子烟名称、商标、包装、装潢以及类似内容。电子烟生产者或者销售者发布的迁址、更名、招聘等启事中，不得含有电子烟名称、商标、包装、装潢以及类似内容。禁止举办各种形式推介电子烟产品的展会、论坛、博览会等。</w:t>
      </w:r>
    </w:p>
    <w:p w14:paraId="713E1164" w14:textId="77777777" w:rsidR="003B218F" w:rsidRDefault="003B218F" w:rsidP="00486EF5">
      <w:pPr>
        <w:pStyle w:val="AD"/>
        <w:spacing w:line="276" w:lineRule="auto"/>
      </w:pPr>
    </w:p>
    <w:p w14:paraId="752E3032" w14:textId="77777777" w:rsidR="003B218F" w:rsidRDefault="003B218F" w:rsidP="00486EF5">
      <w:pPr>
        <w:pStyle w:val="AD"/>
        <w:spacing w:line="276" w:lineRule="auto"/>
      </w:pPr>
      <w:r>
        <w:rPr>
          <w:rFonts w:hint="eastAsia"/>
        </w:rPr>
        <w:t>（五）普通中小学、特殊教育学校、中等职业学校、专门学校、幼儿园周边不得设置电子烟销售网点。电子烟零售主体必须从当地电子烟批发企业购进电子烟产品，不得排他性经营上市销售的电子烟产品，不得向未成年人销售电子烟产品；应当在经营场所设置警示标志，不得利用自助售卖方式销售或变相销售电子烟产品。</w:t>
      </w:r>
    </w:p>
    <w:p w14:paraId="07FBEC92" w14:textId="77777777" w:rsidR="003B218F" w:rsidRDefault="003B218F" w:rsidP="00486EF5">
      <w:pPr>
        <w:pStyle w:val="AD"/>
        <w:spacing w:line="276" w:lineRule="auto"/>
      </w:pPr>
    </w:p>
    <w:p w14:paraId="66AF60FF" w14:textId="77777777" w:rsidR="003B218F" w:rsidRDefault="003B218F" w:rsidP="00486EF5">
      <w:pPr>
        <w:pStyle w:val="AD"/>
        <w:spacing w:line="276" w:lineRule="auto"/>
      </w:pPr>
      <w:r>
        <w:rPr>
          <w:rFonts w:hint="eastAsia"/>
        </w:rPr>
        <w:t>（六）寄递、异地携带电子烟产品、雾化物、电子烟用烟碱及入境携带电子烟产品实行限量管理，不得超过国务院有关主管部门规定的限量。</w:t>
      </w:r>
    </w:p>
    <w:p w14:paraId="71290D2C" w14:textId="77777777" w:rsidR="003B218F" w:rsidRDefault="003B218F" w:rsidP="00486EF5">
      <w:pPr>
        <w:pStyle w:val="AD"/>
        <w:spacing w:line="276" w:lineRule="auto"/>
      </w:pPr>
    </w:p>
    <w:p w14:paraId="4EEB3876" w14:textId="77777777" w:rsidR="003B218F" w:rsidRDefault="003B218F" w:rsidP="00486EF5">
      <w:pPr>
        <w:pStyle w:val="AD"/>
        <w:spacing w:line="276" w:lineRule="auto"/>
      </w:pPr>
      <w:r>
        <w:rPr>
          <w:rFonts w:hint="eastAsia"/>
        </w:rPr>
        <w:t>三、妥善处理过渡期有关遗留问题</w:t>
      </w:r>
    </w:p>
    <w:p w14:paraId="30E1DADD" w14:textId="77777777" w:rsidR="003B218F" w:rsidRDefault="003B218F" w:rsidP="00486EF5">
      <w:pPr>
        <w:pStyle w:val="AD"/>
        <w:spacing w:line="276" w:lineRule="auto"/>
      </w:pPr>
    </w:p>
    <w:p w14:paraId="63961B83" w14:textId="77777777" w:rsidR="003B218F" w:rsidRDefault="003B218F" w:rsidP="00486EF5">
      <w:pPr>
        <w:pStyle w:val="AD"/>
        <w:spacing w:line="276" w:lineRule="auto"/>
      </w:pPr>
      <w:r>
        <w:rPr>
          <w:rFonts w:hint="eastAsia"/>
        </w:rPr>
        <w:t>过渡期内，所有符合条件的既存电子烟市场主体的许可证已全部办理完毕。为保障企业合法权利，国家烟草专卖局及省级烟草专卖局将在过渡期后接受既存电子烟相关生产企业提出异议。</w:t>
      </w:r>
    </w:p>
    <w:p w14:paraId="10AA5885" w14:textId="77777777" w:rsidR="003B218F" w:rsidRDefault="003B218F" w:rsidP="00486EF5">
      <w:pPr>
        <w:pStyle w:val="AD"/>
        <w:spacing w:line="276" w:lineRule="auto"/>
      </w:pPr>
    </w:p>
    <w:p w14:paraId="72129751" w14:textId="77777777" w:rsidR="003B218F" w:rsidRDefault="003B218F" w:rsidP="00486EF5">
      <w:pPr>
        <w:pStyle w:val="AD"/>
        <w:spacing w:line="276" w:lineRule="auto"/>
      </w:pPr>
      <w:r>
        <w:rPr>
          <w:rFonts w:hint="eastAsia"/>
        </w:rPr>
        <w:t>（一）提出异议主体。</w:t>
      </w:r>
      <w:r>
        <w:rPr>
          <w:rFonts w:hint="eastAsia"/>
        </w:rPr>
        <w:t>2021</w:t>
      </w:r>
      <w:r>
        <w:rPr>
          <w:rFonts w:hint="eastAsia"/>
        </w:rPr>
        <w:t>年</w:t>
      </w:r>
      <w:r>
        <w:rPr>
          <w:rFonts w:hint="eastAsia"/>
        </w:rPr>
        <w:t>11</w:t>
      </w:r>
      <w:r>
        <w:rPr>
          <w:rFonts w:hint="eastAsia"/>
        </w:rPr>
        <w:t>月</w:t>
      </w:r>
      <w:r>
        <w:rPr>
          <w:rFonts w:hint="eastAsia"/>
        </w:rPr>
        <w:t>10</w:t>
      </w:r>
      <w:r>
        <w:rPr>
          <w:rFonts w:hint="eastAsia"/>
        </w:rPr>
        <w:t>日之前成立并取得营业执照的既存电子烟相关生产企业，在过渡期内表达过申请意愿且自身认为是既存企业，但未获证的电子烟相关生产企业。</w:t>
      </w:r>
    </w:p>
    <w:p w14:paraId="4E43F6AF" w14:textId="77777777" w:rsidR="003B218F" w:rsidRDefault="003B218F" w:rsidP="00486EF5">
      <w:pPr>
        <w:pStyle w:val="AD"/>
        <w:spacing w:line="276" w:lineRule="auto"/>
      </w:pPr>
    </w:p>
    <w:p w14:paraId="205B85F2" w14:textId="77777777" w:rsidR="003B218F" w:rsidRDefault="003B218F" w:rsidP="00486EF5">
      <w:pPr>
        <w:pStyle w:val="AD"/>
        <w:spacing w:line="276" w:lineRule="auto"/>
      </w:pPr>
      <w:r>
        <w:rPr>
          <w:rFonts w:hint="eastAsia"/>
        </w:rPr>
        <w:t>（二）接受异议时间。</w:t>
      </w:r>
      <w:r>
        <w:rPr>
          <w:rFonts w:hint="eastAsia"/>
        </w:rPr>
        <w:t>2022</w:t>
      </w:r>
      <w:r>
        <w:rPr>
          <w:rFonts w:hint="eastAsia"/>
        </w:rPr>
        <w:t>年</w:t>
      </w:r>
      <w:r>
        <w:rPr>
          <w:rFonts w:hint="eastAsia"/>
        </w:rPr>
        <w:t>10</w:t>
      </w:r>
      <w:r>
        <w:rPr>
          <w:rFonts w:hint="eastAsia"/>
        </w:rPr>
        <w:t>月</w:t>
      </w:r>
      <w:r>
        <w:rPr>
          <w:rFonts w:hint="eastAsia"/>
        </w:rPr>
        <w:t>8</w:t>
      </w:r>
      <w:r>
        <w:rPr>
          <w:rFonts w:hint="eastAsia"/>
        </w:rPr>
        <w:t>日至</w:t>
      </w:r>
      <w:r>
        <w:rPr>
          <w:rFonts w:hint="eastAsia"/>
        </w:rPr>
        <w:t>10</w:t>
      </w:r>
      <w:r>
        <w:rPr>
          <w:rFonts w:hint="eastAsia"/>
        </w:rPr>
        <w:t>月</w:t>
      </w:r>
      <w:r>
        <w:rPr>
          <w:rFonts w:hint="eastAsia"/>
        </w:rPr>
        <w:t>31</w:t>
      </w:r>
      <w:r>
        <w:rPr>
          <w:rFonts w:hint="eastAsia"/>
        </w:rPr>
        <w:t>日。</w:t>
      </w:r>
    </w:p>
    <w:p w14:paraId="722E5DBE" w14:textId="77777777" w:rsidR="003B218F" w:rsidRDefault="003B218F" w:rsidP="00486EF5">
      <w:pPr>
        <w:pStyle w:val="AD"/>
        <w:spacing w:line="276" w:lineRule="auto"/>
      </w:pPr>
    </w:p>
    <w:p w14:paraId="77CF3124" w14:textId="77777777" w:rsidR="003B218F" w:rsidRDefault="003B218F" w:rsidP="00486EF5">
      <w:pPr>
        <w:pStyle w:val="AD"/>
        <w:spacing w:line="276" w:lineRule="auto"/>
      </w:pPr>
      <w:r>
        <w:rPr>
          <w:rFonts w:hint="eastAsia"/>
        </w:rPr>
        <w:t>（三）接受异议机关。申请人住所（主要经营场所、经营场所）所在地省级烟草专卖局。</w:t>
      </w:r>
    </w:p>
    <w:p w14:paraId="629D1A4D" w14:textId="77777777" w:rsidR="003B218F" w:rsidRDefault="003B218F" w:rsidP="00486EF5">
      <w:pPr>
        <w:pStyle w:val="AD"/>
        <w:spacing w:line="276" w:lineRule="auto"/>
      </w:pPr>
    </w:p>
    <w:p w14:paraId="4006EF4A" w14:textId="77777777" w:rsidR="003B218F" w:rsidRDefault="003B218F" w:rsidP="00486EF5">
      <w:pPr>
        <w:pStyle w:val="AD"/>
        <w:spacing w:line="276" w:lineRule="auto"/>
      </w:pPr>
      <w:r>
        <w:rPr>
          <w:rFonts w:hint="eastAsia"/>
        </w:rPr>
        <w:t>（四）提出异议方式。提出异议主体应当以书面方式提出，主要包括以下材料：</w:t>
      </w:r>
    </w:p>
    <w:p w14:paraId="6516B243" w14:textId="77777777" w:rsidR="003B218F" w:rsidRDefault="003B218F" w:rsidP="00486EF5">
      <w:pPr>
        <w:pStyle w:val="AD"/>
        <w:spacing w:line="276" w:lineRule="auto"/>
      </w:pPr>
    </w:p>
    <w:p w14:paraId="32C1A003" w14:textId="77777777" w:rsidR="003B218F" w:rsidRDefault="003B218F" w:rsidP="00486EF5">
      <w:pPr>
        <w:pStyle w:val="AD"/>
        <w:spacing w:line="276" w:lineRule="auto"/>
      </w:pPr>
      <w:r>
        <w:rPr>
          <w:rFonts w:hint="eastAsia"/>
        </w:rPr>
        <w:t>1.</w:t>
      </w:r>
      <w:r>
        <w:rPr>
          <w:rFonts w:hint="eastAsia"/>
        </w:rPr>
        <w:t>提出异议的企业名称、法定住所、法定代表人（负责人）姓名、联系人姓名及电话邮箱等联系方式；</w:t>
      </w:r>
    </w:p>
    <w:p w14:paraId="49246D9A" w14:textId="77777777" w:rsidR="003B218F" w:rsidRDefault="003B218F" w:rsidP="00486EF5">
      <w:pPr>
        <w:pStyle w:val="AD"/>
        <w:spacing w:line="276" w:lineRule="auto"/>
      </w:pPr>
    </w:p>
    <w:p w14:paraId="158D96F9" w14:textId="77777777" w:rsidR="003B218F" w:rsidRDefault="003B218F" w:rsidP="00486EF5">
      <w:pPr>
        <w:pStyle w:val="AD"/>
        <w:spacing w:line="276" w:lineRule="auto"/>
      </w:pPr>
      <w:r>
        <w:rPr>
          <w:rFonts w:hint="eastAsia"/>
        </w:rPr>
        <w:t>2.</w:t>
      </w:r>
      <w:r>
        <w:rPr>
          <w:rFonts w:hint="eastAsia"/>
        </w:rPr>
        <w:t>具体明确的异议事项；</w:t>
      </w:r>
    </w:p>
    <w:p w14:paraId="73E582C1" w14:textId="77777777" w:rsidR="003B218F" w:rsidRDefault="003B218F" w:rsidP="00486EF5">
      <w:pPr>
        <w:pStyle w:val="AD"/>
        <w:spacing w:line="276" w:lineRule="auto"/>
      </w:pPr>
    </w:p>
    <w:p w14:paraId="46D61E13" w14:textId="77777777" w:rsidR="003B218F" w:rsidRDefault="003B218F" w:rsidP="00486EF5">
      <w:pPr>
        <w:pStyle w:val="AD"/>
        <w:spacing w:line="276" w:lineRule="auto"/>
      </w:pPr>
      <w:r>
        <w:rPr>
          <w:rFonts w:hint="eastAsia"/>
        </w:rPr>
        <w:t>3.</w:t>
      </w:r>
      <w:r>
        <w:rPr>
          <w:rFonts w:hint="eastAsia"/>
        </w:rPr>
        <w:t>提出异议的事实依据及有关证明材料；</w:t>
      </w:r>
    </w:p>
    <w:p w14:paraId="1F4C9167" w14:textId="77777777" w:rsidR="003B218F" w:rsidRDefault="003B218F" w:rsidP="00486EF5">
      <w:pPr>
        <w:pStyle w:val="AD"/>
        <w:spacing w:line="276" w:lineRule="auto"/>
      </w:pPr>
    </w:p>
    <w:p w14:paraId="5772CF5E" w14:textId="77777777" w:rsidR="003B218F" w:rsidRDefault="003B218F" w:rsidP="00486EF5">
      <w:pPr>
        <w:pStyle w:val="AD"/>
        <w:spacing w:line="276" w:lineRule="auto"/>
      </w:pPr>
      <w:r>
        <w:rPr>
          <w:rFonts w:hint="eastAsia"/>
        </w:rPr>
        <w:t>4.</w:t>
      </w:r>
      <w:r>
        <w:rPr>
          <w:rFonts w:hint="eastAsia"/>
        </w:rPr>
        <w:t>提出异议的日期。</w:t>
      </w:r>
    </w:p>
    <w:p w14:paraId="6A8A36C4" w14:textId="77777777" w:rsidR="003B218F" w:rsidRDefault="003B218F" w:rsidP="00486EF5">
      <w:pPr>
        <w:pStyle w:val="AD"/>
        <w:spacing w:line="276" w:lineRule="auto"/>
      </w:pPr>
    </w:p>
    <w:p w14:paraId="5363F370" w14:textId="77777777" w:rsidR="003B218F" w:rsidRDefault="003B218F" w:rsidP="00486EF5">
      <w:pPr>
        <w:pStyle w:val="AD"/>
        <w:spacing w:line="276" w:lineRule="auto"/>
      </w:pPr>
      <w:r>
        <w:rPr>
          <w:rFonts w:hint="eastAsia"/>
        </w:rPr>
        <w:t>以上书面材料需由企业法定代表人（负责人）签字并逐页加盖公章。</w:t>
      </w:r>
    </w:p>
    <w:p w14:paraId="3C7F01A7" w14:textId="77777777" w:rsidR="003B218F" w:rsidRDefault="003B218F" w:rsidP="00486EF5">
      <w:pPr>
        <w:pStyle w:val="AD"/>
        <w:spacing w:line="276" w:lineRule="auto"/>
      </w:pPr>
    </w:p>
    <w:p w14:paraId="6F6F4812" w14:textId="77777777" w:rsidR="003B218F" w:rsidRDefault="003B218F" w:rsidP="00486EF5">
      <w:pPr>
        <w:pStyle w:val="AD"/>
        <w:spacing w:line="276" w:lineRule="auto"/>
      </w:pPr>
      <w:r>
        <w:rPr>
          <w:rFonts w:hint="eastAsia"/>
        </w:rPr>
        <w:t>国家烟草专卖局及省级烟草专卖局对企业提出异议事项进行核查处理。</w:t>
      </w:r>
    </w:p>
    <w:p w14:paraId="4D425716" w14:textId="52A0B263" w:rsidR="003B218F" w:rsidRDefault="003B218F" w:rsidP="00486EF5">
      <w:pPr>
        <w:pStyle w:val="AD"/>
        <w:spacing w:line="276" w:lineRule="auto"/>
      </w:pPr>
    </w:p>
    <w:p w14:paraId="0513D836" w14:textId="77777777" w:rsidR="003B218F" w:rsidRDefault="003B218F" w:rsidP="00486EF5">
      <w:pPr>
        <w:pStyle w:val="AD"/>
        <w:spacing w:line="276" w:lineRule="auto"/>
      </w:pPr>
    </w:p>
    <w:p w14:paraId="557042FF" w14:textId="6373725E" w:rsidR="003B218F" w:rsidRDefault="003B218F" w:rsidP="00486EF5">
      <w:pPr>
        <w:pStyle w:val="AD"/>
        <w:spacing w:line="276" w:lineRule="auto"/>
        <w:jc w:val="right"/>
      </w:pPr>
      <w:r>
        <w:rPr>
          <w:rFonts w:hint="eastAsia"/>
        </w:rPr>
        <w:t>国家烟草专卖局</w:t>
      </w:r>
    </w:p>
    <w:p w14:paraId="7CDC231B" w14:textId="5EF75D95" w:rsidR="00B15193" w:rsidRDefault="003B218F" w:rsidP="00486EF5">
      <w:pPr>
        <w:pStyle w:val="AD"/>
        <w:spacing w:line="276" w:lineRule="auto"/>
        <w:jc w:val="right"/>
      </w:pPr>
      <w:r>
        <w:t>2022</w:t>
      </w:r>
      <w:r>
        <w:rPr>
          <w:rFonts w:hint="eastAsia"/>
        </w:rPr>
        <w:t>年</w:t>
      </w:r>
      <w:r>
        <w:t>9</w:t>
      </w:r>
      <w:r>
        <w:rPr>
          <w:rFonts w:hint="eastAsia"/>
        </w:rPr>
        <w:t>月</w:t>
      </w:r>
      <w:r>
        <w:t>28</w:t>
      </w:r>
      <w:r>
        <w:rPr>
          <w:rFonts w:hint="eastAsia"/>
        </w:rPr>
        <w:t>日</w:t>
      </w:r>
    </w:p>
    <w:p w14:paraId="23611D3D" w14:textId="5FAB79F6" w:rsidR="003B218F" w:rsidRDefault="003B218F" w:rsidP="00486EF5">
      <w:pPr>
        <w:pStyle w:val="AD"/>
        <w:spacing w:line="276" w:lineRule="auto"/>
      </w:pPr>
    </w:p>
    <w:p w14:paraId="5072B32D" w14:textId="5B5092E6" w:rsidR="003B218F" w:rsidRDefault="003B218F" w:rsidP="00486EF5">
      <w:pPr>
        <w:pStyle w:val="AD"/>
        <w:spacing w:line="276" w:lineRule="auto"/>
      </w:pPr>
    </w:p>
    <w:p w14:paraId="1B260D5C" w14:textId="77777777" w:rsidR="003B218F" w:rsidRDefault="003B218F" w:rsidP="00486EF5">
      <w:pPr>
        <w:pStyle w:val="AD"/>
        <w:spacing w:line="276" w:lineRule="auto"/>
      </w:pPr>
      <w:r>
        <w:rPr>
          <w:rFonts w:hint="eastAsia"/>
        </w:rPr>
        <w:t>信息来源：</w:t>
      </w:r>
    </w:p>
    <w:p w14:paraId="3D205B52" w14:textId="1E22B8E5" w:rsidR="003B218F" w:rsidRDefault="00000000" w:rsidP="00486EF5">
      <w:pPr>
        <w:pStyle w:val="AD"/>
        <w:spacing w:line="276" w:lineRule="auto"/>
      </w:pPr>
      <w:hyperlink r:id="rId6" w:history="1">
        <w:r w:rsidR="00AD5A11" w:rsidRPr="00273888">
          <w:rPr>
            <w:rStyle w:val="a7"/>
          </w:rPr>
          <w:t>http://www.tobacco.gov.cn/gjyc/tzgg/202209/b092e633daab4b24bc1cc623463bf32c.shtml</w:t>
        </w:r>
      </w:hyperlink>
    </w:p>
    <w:p w14:paraId="284DA10E" w14:textId="77777777" w:rsidR="003B218F" w:rsidRPr="003B218F" w:rsidRDefault="003B218F" w:rsidP="00486EF5">
      <w:pPr>
        <w:pStyle w:val="AD"/>
        <w:spacing w:line="276" w:lineRule="auto"/>
      </w:pPr>
    </w:p>
    <w:sectPr w:rsidR="003B218F" w:rsidRPr="003B218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0B25" w14:textId="77777777" w:rsidR="00915B6C" w:rsidRDefault="00915B6C" w:rsidP="00C20A6A">
      <w:pPr>
        <w:spacing w:line="240" w:lineRule="auto"/>
      </w:pPr>
      <w:r>
        <w:separator/>
      </w:r>
    </w:p>
  </w:endnote>
  <w:endnote w:type="continuationSeparator" w:id="0">
    <w:p w14:paraId="6E365783" w14:textId="77777777" w:rsidR="00915B6C" w:rsidRDefault="00915B6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0E79" w14:textId="77777777" w:rsidR="00915B6C" w:rsidRDefault="00915B6C" w:rsidP="00C20A6A">
      <w:pPr>
        <w:spacing w:line="240" w:lineRule="auto"/>
      </w:pPr>
      <w:r>
        <w:separator/>
      </w:r>
    </w:p>
  </w:footnote>
  <w:footnote w:type="continuationSeparator" w:id="0">
    <w:p w14:paraId="5428D408" w14:textId="77777777" w:rsidR="00915B6C" w:rsidRDefault="00915B6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69C8"/>
    <w:rsid w:val="000F4C6A"/>
    <w:rsid w:val="00176A25"/>
    <w:rsid w:val="001C4C6F"/>
    <w:rsid w:val="002669C8"/>
    <w:rsid w:val="003B218F"/>
    <w:rsid w:val="003D27E2"/>
    <w:rsid w:val="00453F2A"/>
    <w:rsid w:val="00486EF5"/>
    <w:rsid w:val="005F7C76"/>
    <w:rsid w:val="007D7BDB"/>
    <w:rsid w:val="00862323"/>
    <w:rsid w:val="00915B6C"/>
    <w:rsid w:val="00A548E7"/>
    <w:rsid w:val="00AD5A11"/>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EAB8"/>
  <w15:chartTrackingRefBased/>
  <w15:docId w15:val="{8117CCC4-8F13-4712-B1A4-0696C2AC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B218F"/>
    <w:rPr>
      <w:color w:val="0000FF" w:themeColor="hyperlink"/>
      <w:u w:val="single"/>
    </w:rPr>
  </w:style>
  <w:style w:type="character" w:styleId="a8">
    <w:name w:val="Unresolved Mention"/>
    <w:basedOn w:val="a0"/>
    <w:uiPriority w:val="99"/>
    <w:semiHidden/>
    <w:unhideWhenUsed/>
    <w:rsid w:val="003B2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bacco.gov.cn/gjyc/tzgg/202209/b092e633daab4b24bc1cc623463bf32c.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2022-10-13T10:08:00Z</dcterms:created>
  <dcterms:modified xsi:type="dcterms:W3CDTF">2022-10-14T02:50:00Z</dcterms:modified>
</cp:coreProperties>
</file>