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F7CA3" w14:textId="77777777" w:rsidR="00396759" w:rsidRPr="00396759" w:rsidRDefault="00396759" w:rsidP="00B32957">
      <w:pPr>
        <w:pStyle w:val="AD"/>
        <w:spacing w:line="276" w:lineRule="auto"/>
        <w:jc w:val="center"/>
        <w:rPr>
          <w:b/>
          <w:bCs/>
          <w:color w:val="E36C0A" w:themeColor="accent6" w:themeShade="BF"/>
          <w:sz w:val="32"/>
          <w:szCs w:val="32"/>
        </w:rPr>
      </w:pPr>
      <w:r w:rsidRPr="00396759">
        <w:rPr>
          <w:rFonts w:hint="eastAsia"/>
          <w:b/>
          <w:bCs/>
          <w:color w:val="E36C0A" w:themeColor="accent6" w:themeShade="BF"/>
          <w:sz w:val="32"/>
          <w:szCs w:val="32"/>
        </w:rPr>
        <w:t>关于企业投入基础研究税收优惠政策的公告</w:t>
      </w:r>
    </w:p>
    <w:p w14:paraId="67BD49C3" w14:textId="46BB124B" w:rsidR="00396759" w:rsidRDefault="00396759" w:rsidP="00B32957">
      <w:pPr>
        <w:pStyle w:val="AD"/>
        <w:spacing w:line="276" w:lineRule="auto"/>
        <w:jc w:val="center"/>
      </w:pPr>
      <w:r>
        <w:rPr>
          <w:rFonts w:hint="eastAsia"/>
        </w:rPr>
        <w:t>财政部</w:t>
      </w:r>
      <w:r>
        <w:rPr>
          <w:rFonts w:hint="eastAsia"/>
        </w:rPr>
        <w:t xml:space="preserve"> </w:t>
      </w:r>
      <w:r>
        <w:rPr>
          <w:rFonts w:hint="eastAsia"/>
        </w:rPr>
        <w:t>税务总局公告</w:t>
      </w:r>
      <w:r>
        <w:rPr>
          <w:rFonts w:hint="eastAsia"/>
        </w:rPr>
        <w:t>2022</w:t>
      </w:r>
      <w:r>
        <w:rPr>
          <w:rFonts w:hint="eastAsia"/>
        </w:rPr>
        <w:t>年第</w:t>
      </w:r>
      <w:r>
        <w:rPr>
          <w:rFonts w:hint="eastAsia"/>
        </w:rPr>
        <w:t>32</w:t>
      </w:r>
      <w:r>
        <w:rPr>
          <w:rFonts w:hint="eastAsia"/>
        </w:rPr>
        <w:t>号</w:t>
      </w:r>
    </w:p>
    <w:p w14:paraId="63C3A1CB" w14:textId="77777777" w:rsidR="00396759" w:rsidRDefault="00396759" w:rsidP="00B32957">
      <w:pPr>
        <w:pStyle w:val="AD"/>
        <w:spacing w:line="276" w:lineRule="auto"/>
      </w:pPr>
    </w:p>
    <w:p w14:paraId="6322CE6C" w14:textId="77777777" w:rsidR="00396759" w:rsidRDefault="00396759" w:rsidP="00B32957">
      <w:pPr>
        <w:pStyle w:val="AD"/>
        <w:spacing w:line="276" w:lineRule="auto"/>
      </w:pPr>
      <w:r>
        <w:rPr>
          <w:rFonts w:hint="eastAsia"/>
        </w:rPr>
        <w:t xml:space="preserve">　　为鼓励企业加大创新投入，支持我国基础研究发展，现就企业投入基础研究相关税收政策公告如下：</w:t>
      </w:r>
    </w:p>
    <w:p w14:paraId="4955F1BB" w14:textId="77777777" w:rsidR="00396759" w:rsidRDefault="00396759" w:rsidP="00B32957">
      <w:pPr>
        <w:pStyle w:val="AD"/>
        <w:spacing w:line="276" w:lineRule="auto"/>
      </w:pPr>
    </w:p>
    <w:p w14:paraId="01276D60" w14:textId="11B99925" w:rsidR="00396759" w:rsidRDefault="00396759" w:rsidP="00B32957">
      <w:pPr>
        <w:pStyle w:val="AD"/>
        <w:spacing w:line="276" w:lineRule="auto"/>
      </w:pPr>
      <w:r>
        <w:rPr>
          <w:rFonts w:hint="eastAsia"/>
        </w:rPr>
        <w:t xml:space="preserve">　　一、对企业出资给非营利性科学技术研究开发机构（科学技术研究开发机构以下简称科研机构）、高等学校和政府性自然科学基金用于基础研究的支出，在计算应纳税所得额时可按实际发生额在税前扣除，并可按</w:t>
      </w:r>
      <w:r>
        <w:rPr>
          <w:rFonts w:hint="eastAsia"/>
        </w:rPr>
        <w:t>100%</w:t>
      </w:r>
      <w:r>
        <w:rPr>
          <w:rFonts w:hint="eastAsia"/>
        </w:rPr>
        <w:t>在税前加计扣除。</w:t>
      </w:r>
    </w:p>
    <w:p w14:paraId="609BB891" w14:textId="77777777" w:rsidR="00396759" w:rsidRDefault="00396759" w:rsidP="00B32957">
      <w:pPr>
        <w:pStyle w:val="AD"/>
        <w:spacing w:line="276" w:lineRule="auto"/>
      </w:pPr>
    </w:p>
    <w:p w14:paraId="51047176" w14:textId="40C36CBD" w:rsidR="00396759" w:rsidRDefault="00396759" w:rsidP="00B32957">
      <w:pPr>
        <w:pStyle w:val="AD"/>
        <w:spacing w:line="276" w:lineRule="auto"/>
      </w:pPr>
      <w:r>
        <w:rPr>
          <w:rFonts w:hint="eastAsia"/>
        </w:rPr>
        <w:t xml:space="preserve">　　对非营利性科研机构、高等学校接收企业、个人和其他组织机构基础研究资金收入，免征企业所得税。</w:t>
      </w:r>
    </w:p>
    <w:p w14:paraId="3281988E" w14:textId="77777777" w:rsidR="00396759" w:rsidRDefault="00396759" w:rsidP="00B32957">
      <w:pPr>
        <w:pStyle w:val="AD"/>
        <w:spacing w:line="276" w:lineRule="auto"/>
      </w:pPr>
    </w:p>
    <w:p w14:paraId="30C64D83" w14:textId="1834E860" w:rsidR="00396759" w:rsidRDefault="00396759" w:rsidP="00B32957">
      <w:pPr>
        <w:pStyle w:val="AD"/>
        <w:spacing w:line="276" w:lineRule="auto"/>
      </w:pPr>
      <w:r>
        <w:rPr>
          <w:rFonts w:hint="eastAsia"/>
        </w:rPr>
        <w:t xml:space="preserve">　　二、第一条所称非营利性科研机构、高等学校包括国家设立的科研机构和高等学校、民办非营利性科研机构和高等学校，具体按以下条件确定：</w:t>
      </w:r>
    </w:p>
    <w:p w14:paraId="429870D5" w14:textId="77777777" w:rsidR="00396759" w:rsidRDefault="00396759" w:rsidP="00B32957">
      <w:pPr>
        <w:pStyle w:val="AD"/>
        <w:spacing w:line="276" w:lineRule="auto"/>
      </w:pPr>
    </w:p>
    <w:p w14:paraId="6D2D77D7" w14:textId="242F5B8A" w:rsidR="00396759" w:rsidRDefault="00396759" w:rsidP="00B32957">
      <w:pPr>
        <w:pStyle w:val="AD"/>
        <w:spacing w:line="276" w:lineRule="auto"/>
      </w:pPr>
      <w:r>
        <w:rPr>
          <w:rFonts w:hint="eastAsia"/>
        </w:rPr>
        <w:t xml:space="preserve">　　（一）国家设立的科研机构和高等学校是指利用财政性资金设立的、取得《事业单位法人证书》的科研机构和公办高等学校，包括中央和地方所属科研机构和高等学校。</w:t>
      </w:r>
    </w:p>
    <w:p w14:paraId="045B527E" w14:textId="77777777" w:rsidR="00396759" w:rsidRDefault="00396759" w:rsidP="00B32957">
      <w:pPr>
        <w:pStyle w:val="AD"/>
        <w:spacing w:line="276" w:lineRule="auto"/>
      </w:pPr>
    </w:p>
    <w:p w14:paraId="3E786817" w14:textId="47D77E8C" w:rsidR="00396759" w:rsidRDefault="00396759" w:rsidP="00B32957">
      <w:pPr>
        <w:pStyle w:val="AD"/>
        <w:spacing w:line="276" w:lineRule="auto"/>
      </w:pPr>
      <w:r>
        <w:rPr>
          <w:rFonts w:hint="eastAsia"/>
        </w:rPr>
        <w:t xml:space="preserve">　　（二）民办非营利性科研机构和高等学校，是指同时满足以下条件的科研机构和高等学校：</w:t>
      </w:r>
    </w:p>
    <w:p w14:paraId="2C3E1CAA" w14:textId="77777777" w:rsidR="00396759" w:rsidRDefault="00396759" w:rsidP="00B32957">
      <w:pPr>
        <w:pStyle w:val="AD"/>
        <w:spacing w:line="276" w:lineRule="auto"/>
      </w:pPr>
    </w:p>
    <w:p w14:paraId="65DE6538" w14:textId="311E8A4A" w:rsidR="00396759" w:rsidRDefault="00396759" w:rsidP="00B32957">
      <w:pPr>
        <w:pStyle w:val="AD"/>
        <w:spacing w:line="276" w:lineRule="auto"/>
      </w:pPr>
      <w:r>
        <w:rPr>
          <w:rFonts w:hint="eastAsia"/>
        </w:rPr>
        <w:t xml:space="preserve">　　</w:t>
      </w:r>
      <w:r>
        <w:rPr>
          <w:rFonts w:hint="eastAsia"/>
        </w:rPr>
        <w:t>1.</w:t>
      </w:r>
      <w:r>
        <w:rPr>
          <w:rFonts w:hint="eastAsia"/>
        </w:rPr>
        <w:t>根据《民办非企业单位登记管理暂行条例》在民政部门登记，并取得《民办非企业单位（法人）登记证书》。</w:t>
      </w:r>
    </w:p>
    <w:p w14:paraId="1FDE0FC7" w14:textId="77777777" w:rsidR="00396759" w:rsidRDefault="00396759" w:rsidP="00B32957">
      <w:pPr>
        <w:pStyle w:val="AD"/>
        <w:spacing w:line="276" w:lineRule="auto"/>
      </w:pPr>
    </w:p>
    <w:p w14:paraId="2510177E" w14:textId="7BAC1305" w:rsidR="00396759" w:rsidRDefault="00396759" w:rsidP="00B32957">
      <w:pPr>
        <w:pStyle w:val="AD"/>
        <w:spacing w:line="276" w:lineRule="auto"/>
      </w:pPr>
      <w:r>
        <w:rPr>
          <w:rFonts w:hint="eastAsia"/>
        </w:rPr>
        <w:t xml:space="preserve">　　</w:t>
      </w:r>
      <w:r>
        <w:rPr>
          <w:rFonts w:hint="eastAsia"/>
        </w:rPr>
        <w:t>2.</w:t>
      </w:r>
      <w:r>
        <w:rPr>
          <w:rFonts w:hint="eastAsia"/>
        </w:rPr>
        <w:t>对于民办非营利性科研机构，其《民办非企业单位（法人）登记证书》记载的业务范围应属于科学研究与技术开发、成果转让、科技咨询与服务、科技成果评估范围。对业务范围存在争议的，由税务机关转请县级（含）以上科技行政主管部门确认。</w:t>
      </w:r>
    </w:p>
    <w:p w14:paraId="7561FA36" w14:textId="77777777" w:rsidR="00396759" w:rsidRDefault="00396759" w:rsidP="00B32957">
      <w:pPr>
        <w:pStyle w:val="AD"/>
        <w:spacing w:line="276" w:lineRule="auto"/>
      </w:pPr>
    </w:p>
    <w:p w14:paraId="4AC8E7B9" w14:textId="1362945D" w:rsidR="00396759" w:rsidRDefault="00396759" w:rsidP="00B32957">
      <w:pPr>
        <w:pStyle w:val="AD"/>
        <w:spacing w:line="276" w:lineRule="auto"/>
      </w:pPr>
      <w:r>
        <w:rPr>
          <w:rFonts w:hint="eastAsia"/>
        </w:rPr>
        <w:t xml:space="preserve">　　对于民办非营利性高等学校，应取得教育主管部门颁发的《民办学校办学许可证》，记载学校类型为“高等学校”。</w:t>
      </w:r>
    </w:p>
    <w:p w14:paraId="186E72A9" w14:textId="77777777" w:rsidR="00396759" w:rsidRDefault="00396759" w:rsidP="00B32957">
      <w:pPr>
        <w:pStyle w:val="AD"/>
        <w:spacing w:line="276" w:lineRule="auto"/>
      </w:pPr>
    </w:p>
    <w:p w14:paraId="603177B0" w14:textId="47E27CD7" w:rsidR="00396759" w:rsidRDefault="00396759" w:rsidP="00B32957">
      <w:pPr>
        <w:pStyle w:val="AD"/>
        <w:spacing w:line="276" w:lineRule="auto"/>
      </w:pPr>
      <w:r>
        <w:rPr>
          <w:rFonts w:hint="eastAsia"/>
        </w:rPr>
        <w:t xml:space="preserve">　　</w:t>
      </w:r>
      <w:r>
        <w:rPr>
          <w:rFonts w:hint="eastAsia"/>
        </w:rPr>
        <w:t>3.</w:t>
      </w:r>
      <w:r>
        <w:rPr>
          <w:rFonts w:hint="eastAsia"/>
        </w:rPr>
        <w:t>经认定取得企业所得税非营利组织免税资格。</w:t>
      </w:r>
    </w:p>
    <w:p w14:paraId="64C980EA" w14:textId="77777777" w:rsidR="00396759" w:rsidRDefault="00396759" w:rsidP="00B32957">
      <w:pPr>
        <w:pStyle w:val="AD"/>
        <w:spacing w:line="276" w:lineRule="auto"/>
      </w:pPr>
    </w:p>
    <w:p w14:paraId="21637304" w14:textId="56DC21C4" w:rsidR="00396759" w:rsidRDefault="00396759" w:rsidP="00B32957">
      <w:pPr>
        <w:pStyle w:val="AD"/>
        <w:spacing w:line="276" w:lineRule="auto"/>
      </w:pPr>
      <w:r>
        <w:rPr>
          <w:rFonts w:hint="eastAsia"/>
        </w:rPr>
        <w:t xml:space="preserve">　　三、第一条所称政府性自然科学基金是指国家和地方政府设立的自然科学基金委员会管理的自然科学基金。</w:t>
      </w:r>
    </w:p>
    <w:p w14:paraId="7F402A67" w14:textId="77777777" w:rsidR="00396759" w:rsidRDefault="00396759" w:rsidP="00B32957">
      <w:pPr>
        <w:pStyle w:val="AD"/>
        <w:spacing w:line="276" w:lineRule="auto"/>
      </w:pPr>
    </w:p>
    <w:p w14:paraId="5BA7BC55" w14:textId="560837FD" w:rsidR="00396759" w:rsidRDefault="00396759" w:rsidP="00B32957">
      <w:pPr>
        <w:pStyle w:val="AD"/>
        <w:spacing w:line="276" w:lineRule="auto"/>
      </w:pPr>
      <w:r>
        <w:rPr>
          <w:rFonts w:hint="eastAsia"/>
        </w:rPr>
        <w:t xml:space="preserve">　　四、第一条所称基础研究是指通过对事物的特性、结构和相互关系进行分析，从而阐述和检验各种假设、原理和定律的活动。具体依据以下内容判断：</w:t>
      </w:r>
    </w:p>
    <w:p w14:paraId="4CF10017" w14:textId="77777777" w:rsidR="00396759" w:rsidRDefault="00396759" w:rsidP="00B32957">
      <w:pPr>
        <w:pStyle w:val="AD"/>
        <w:spacing w:line="276" w:lineRule="auto"/>
      </w:pPr>
    </w:p>
    <w:p w14:paraId="549D4BD2" w14:textId="1458D24F" w:rsidR="00396759" w:rsidRDefault="00396759" w:rsidP="00B32957">
      <w:pPr>
        <w:pStyle w:val="AD"/>
        <w:spacing w:line="276" w:lineRule="auto"/>
      </w:pPr>
      <w:r>
        <w:rPr>
          <w:rFonts w:hint="eastAsia"/>
        </w:rPr>
        <w:lastRenderedPageBreak/>
        <w:t xml:space="preserve">　　（一）基础研究不预设某一特定的应用或使用目的，主要是为获得关于现象和可观察事实的基本原理的新知识，可针对已知或具有前沿性的科学问题，或者针对人们普遍感兴趣的某些广泛领域，以未来广泛应用为目标。</w:t>
      </w:r>
    </w:p>
    <w:p w14:paraId="31728C7C" w14:textId="77777777" w:rsidR="00396759" w:rsidRDefault="00396759" w:rsidP="00B32957">
      <w:pPr>
        <w:pStyle w:val="AD"/>
        <w:spacing w:line="276" w:lineRule="auto"/>
      </w:pPr>
    </w:p>
    <w:p w14:paraId="128438AE" w14:textId="2E88DBAB" w:rsidR="00396759" w:rsidRDefault="00396759" w:rsidP="00B32957">
      <w:pPr>
        <w:pStyle w:val="AD"/>
        <w:spacing w:line="276" w:lineRule="auto"/>
      </w:pPr>
      <w:r>
        <w:rPr>
          <w:rFonts w:hint="eastAsia"/>
        </w:rPr>
        <w:t xml:space="preserve">　　（二）基础研究可细分为两种类型，一是自由探索性基础研究，即为了增进知识，不追求经济或社会效益，也不积极谋求将其应用于实际问题或把成果转移到负责应用的部门。二是目标导向（定向）基础研究，旨在获取某方面知识、期望为探索解决当前已知或未来可能发现的问题奠定基础。</w:t>
      </w:r>
    </w:p>
    <w:p w14:paraId="757F378F" w14:textId="77777777" w:rsidR="00396759" w:rsidRDefault="00396759" w:rsidP="00B32957">
      <w:pPr>
        <w:pStyle w:val="AD"/>
        <w:spacing w:line="276" w:lineRule="auto"/>
      </w:pPr>
    </w:p>
    <w:p w14:paraId="2C836CAD" w14:textId="53600716" w:rsidR="00396759" w:rsidRDefault="00396759" w:rsidP="00B32957">
      <w:pPr>
        <w:pStyle w:val="AD"/>
        <w:spacing w:line="276" w:lineRule="auto"/>
      </w:pPr>
      <w:r>
        <w:rPr>
          <w:rFonts w:hint="eastAsia"/>
        </w:rPr>
        <w:t xml:space="preserve">　　（三）基础研究成果通常表现为新原理、新理论、新规律或新知识，并以论文、著作、研究报告等形式为主。同时，由于基础研究具有较强的探索性、存在失败的风险，论文、著作、研究报告等也可以体现为试错或证伪等成果。</w:t>
      </w:r>
    </w:p>
    <w:p w14:paraId="48ECE8E9" w14:textId="77777777" w:rsidR="00396759" w:rsidRDefault="00396759" w:rsidP="00B32957">
      <w:pPr>
        <w:pStyle w:val="AD"/>
        <w:spacing w:line="276" w:lineRule="auto"/>
      </w:pPr>
    </w:p>
    <w:p w14:paraId="43B01819" w14:textId="25FCBA46" w:rsidR="00396759" w:rsidRDefault="00396759" w:rsidP="00B32957">
      <w:pPr>
        <w:pStyle w:val="AD"/>
        <w:spacing w:line="276" w:lineRule="auto"/>
      </w:pPr>
      <w:r>
        <w:rPr>
          <w:rFonts w:hint="eastAsia"/>
        </w:rPr>
        <w:t xml:space="preserve">　　上述基础研究不包括在境外开展的研究，也不包括社会科学、艺术或人文学方面的研究。</w:t>
      </w:r>
    </w:p>
    <w:p w14:paraId="55994EAC" w14:textId="77777777" w:rsidR="00396759" w:rsidRDefault="00396759" w:rsidP="00B32957">
      <w:pPr>
        <w:pStyle w:val="AD"/>
        <w:spacing w:line="276" w:lineRule="auto"/>
      </w:pPr>
    </w:p>
    <w:p w14:paraId="756C0348" w14:textId="6B82DCC1" w:rsidR="00396759" w:rsidRDefault="00396759" w:rsidP="00B32957">
      <w:pPr>
        <w:pStyle w:val="AD"/>
        <w:spacing w:line="276" w:lineRule="auto"/>
      </w:pPr>
      <w:r>
        <w:rPr>
          <w:rFonts w:hint="eastAsia"/>
        </w:rPr>
        <w:t xml:space="preserve">　　五、企业出资基础研究应签订相关协议或合同，协议或合同中需明确资金用于基础研究领域。</w:t>
      </w:r>
    </w:p>
    <w:p w14:paraId="4BC6E973" w14:textId="77777777" w:rsidR="00396759" w:rsidRDefault="00396759" w:rsidP="00B32957">
      <w:pPr>
        <w:pStyle w:val="AD"/>
        <w:spacing w:line="276" w:lineRule="auto"/>
      </w:pPr>
    </w:p>
    <w:p w14:paraId="28F6CA34" w14:textId="70896E4C" w:rsidR="00396759" w:rsidRDefault="00396759" w:rsidP="00B32957">
      <w:pPr>
        <w:pStyle w:val="AD"/>
        <w:spacing w:line="276" w:lineRule="auto"/>
      </w:pPr>
      <w:r>
        <w:rPr>
          <w:rFonts w:hint="eastAsia"/>
        </w:rPr>
        <w:t xml:space="preserve">　　六、企业和非营利性科研机构、高等学校和政府性自然科学基金管理单位应将相关资料留存备查，包括企业出资协议、出资合同、相关票据等，出资协议、出资合同和出资票据应包含出资方、接收方、出资用途（注明用于基础研究）、出资金额等信息。</w:t>
      </w:r>
    </w:p>
    <w:p w14:paraId="1EB7F62C" w14:textId="77777777" w:rsidR="00396759" w:rsidRDefault="00396759" w:rsidP="00B32957">
      <w:pPr>
        <w:pStyle w:val="AD"/>
        <w:spacing w:line="276" w:lineRule="auto"/>
      </w:pPr>
    </w:p>
    <w:p w14:paraId="126BC231" w14:textId="0F133FF6" w:rsidR="00396759" w:rsidRDefault="00396759" w:rsidP="00B32957">
      <w:pPr>
        <w:pStyle w:val="AD"/>
        <w:spacing w:line="276" w:lineRule="auto"/>
      </w:pPr>
      <w:r>
        <w:rPr>
          <w:rFonts w:hint="eastAsia"/>
        </w:rPr>
        <w:t xml:space="preserve">　　七、非营利性科研机构、高等学校和政府性自然科学基金管理单位应做好企业投入基础研究的资金管理，建立健全监督机制，确保资金用于基础研究，提高资金使用效率。</w:t>
      </w:r>
    </w:p>
    <w:p w14:paraId="4B057ADC" w14:textId="77777777" w:rsidR="00396759" w:rsidRDefault="00396759" w:rsidP="00B32957">
      <w:pPr>
        <w:pStyle w:val="AD"/>
        <w:spacing w:line="276" w:lineRule="auto"/>
      </w:pPr>
    </w:p>
    <w:p w14:paraId="2C473871" w14:textId="165BC357" w:rsidR="00396759" w:rsidRDefault="00396759" w:rsidP="00B32957">
      <w:pPr>
        <w:pStyle w:val="AD"/>
        <w:spacing w:line="276" w:lineRule="auto"/>
      </w:pPr>
      <w:r>
        <w:rPr>
          <w:rFonts w:hint="eastAsia"/>
        </w:rPr>
        <w:t xml:space="preserve">　　八、本公告自</w:t>
      </w:r>
      <w:r>
        <w:rPr>
          <w:rFonts w:hint="eastAsia"/>
        </w:rPr>
        <w:t>2022</w:t>
      </w:r>
      <w:r>
        <w:rPr>
          <w:rFonts w:hint="eastAsia"/>
        </w:rPr>
        <w:t>年</w:t>
      </w:r>
      <w:r>
        <w:rPr>
          <w:rFonts w:hint="eastAsia"/>
        </w:rPr>
        <w:t>1</w:t>
      </w:r>
      <w:r>
        <w:rPr>
          <w:rFonts w:hint="eastAsia"/>
        </w:rPr>
        <w:t>月</w:t>
      </w:r>
      <w:r>
        <w:rPr>
          <w:rFonts w:hint="eastAsia"/>
        </w:rPr>
        <w:t>1</w:t>
      </w:r>
      <w:r>
        <w:rPr>
          <w:rFonts w:hint="eastAsia"/>
        </w:rPr>
        <w:t>日起执行。</w:t>
      </w:r>
    </w:p>
    <w:p w14:paraId="434D1DD1" w14:textId="77777777" w:rsidR="00396759" w:rsidRDefault="00396759" w:rsidP="00B32957">
      <w:pPr>
        <w:pStyle w:val="AD"/>
        <w:spacing w:line="276" w:lineRule="auto"/>
      </w:pPr>
    </w:p>
    <w:p w14:paraId="007DC1CE" w14:textId="59619162" w:rsidR="00396759" w:rsidRDefault="00396759" w:rsidP="00B32957">
      <w:pPr>
        <w:pStyle w:val="AD"/>
        <w:spacing w:line="276" w:lineRule="auto"/>
      </w:pPr>
      <w:r>
        <w:rPr>
          <w:rFonts w:hint="eastAsia"/>
        </w:rPr>
        <w:t xml:space="preserve">　　特此公告。</w:t>
      </w:r>
    </w:p>
    <w:p w14:paraId="7380BE5F" w14:textId="77777777" w:rsidR="00396759" w:rsidRDefault="00396759" w:rsidP="00B32957">
      <w:pPr>
        <w:pStyle w:val="AD"/>
        <w:spacing w:line="276" w:lineRule="auto"/>
      </w:pPr>
    </w:p>
    <w:p w14:paraId="79457252" w14:textId="0AA988E4" w:rsidR="00396759" w:rsidRDefault="00396759" w:rsidP="00B32957">
      <w:pPr>
        <w:pStyle w:val="AD"/>
        <w:spacing w:line="276" w:lineRule="auto"/>
        <w:jc w:val="right"/>
      </w:pPr>
      <w:r>
        <w:rPr>
          <w:rFonts w:hint="eastAsia"/>
        </w:rPr>
        <w:t>财政部</w:t>
      </w:r>
      <w:r>
        <w:rPr>
          <w:rFonts w:hint="eastAsia"/>
        </w:rPr>
        <w:t xml:space="preserve">  </w:t>
      </w:r>
      <w:r>
        <w:rPr>
          <w:rFonts w:hint="eastAsia"/>
        </w:rPr>
        <w:t>税务总局</w:t>
      </w:r>
    </w:p>
    <w:p w14:paraId="07AEFD5E" w14:textId="1C1C19C5" w:rsidR="00B15193" w:rsidRDefault="00396759" w:rsidP="00B32957">
      <w:pPr>
        <w:pStyle w:val="AD"/>
        <w:spacing w:line="276" w:lineRule="auto"/>
        <w:jc w:val="right"/>
      </w:pPr>
      <w:r>
        <w:rPr>
          <w:rFonts w:hint="eastAsia"/>
        </w:rPr>
        <w:t>2022</w:t>
      </w:r>
      <w:r>
        <w:rPr>
          <w:rFonts w:hint="eastAsia"/>
        </w:rPr>
        <w:t>年</w:t>
      </w:r>
      <w:r>
        <w:rPr>
          <w:rFonts w:hint="eastAsia"/>
        </w:rPr>
        <w:t>9</w:t>
      </w:r>
      <w:r>
        <w:rPr>
          <w:rFonts w:hint="eastAsia"/>
        </w:rPr>
        <w:t>月</w:t>
      </w:r>
      <w:r>
        <w:rPr>
          <w:rFonts w:hint="eastAsia"/>
        </w:rPr>
        <w:t>30</w:t>
      </w:r>
      <w:r>
        <w:rPr>
          <w:rFonts w:hint="eastAsia"/>
        </w:rPr>
        <w:t>日</w:t>
      </w:r>
    </w:p>
    <w:p w14:paraId="7D154C2A" w14:textId="3517F0E7" w:rsidR="00396759" w:rsidRDefault="00396759" w:rsidP="00B32957">
      <w:pPr>
        <w:pStyle w:val="AD"/>
        <w:spacing w:line="276" w:lineRule="auto"/>
      </w:pPr>
    </w:p>
    <w:p w14:paraId="72819B51" w14:textId="7130649D" w:rsidR="00396759" w:rsidRDefault="00396759" w:rsidP="00B32957">
      <w:pPr>
        <w:pStyle w:val="AD"/>
        <w:spacing w:line="276" w:lineRule="auto"/>
      </w:pPr>
    </w:p>
    <w:p w14:paraId="6890D458" w14:textId="6C97E490" w:rsidR="00396759" w:rsidRDefault="00396759" w:rsidP="00B32957">
      <w:pPr>
        <w:pStyle w:val="AD"/>
        <w:spacing w:line="276" w:lineRule="auto"/>
      </w:pPr>
      <w:r>
        <w:rPr>
          <w:rFonts w:hint="eastAsia"/>
        </w:rPr>
        <w:t>信息来源：</w:t>
      </w:r>
      <w:hyperlink r:id="rId6" w:history="1">
        <w:r w:rsidRPr="0083509D">
          <w:rPr>
            <w:rStyle w:val="a9"/>
          </w:rPr>
          <w:t>http://szs.mof.gov.cn/zhengcefabu/202210/t20221008_3844612.htm</w:t>
        </w:r>
      </w:hyperlink>
    </w:p>
    <w:p w14:paraId="53780C7F" w14:textId="77777777" w:rsidR="00396759" w:rsidRPr="00396759" w:rsidRDefault="00396759" w:rsidP="00B32957">
      <w:pPr>
        <w:pStyle w:val="AD"/>
        <w:spacing w:line="276" w:lineRule="auto"/>
      </w:pPr>
    </w:p>
    <w:sectPr w:rsidR="00396759" w:rsidRPr="0039675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9510A" w14:textId="77777777" w:rsidR="008E4F8A" w:rsidRDefault="008E4F8A" w:rsidP="00C20A6A">
      <w:pPr>
        <w:spacing w:line="240" w:lineRule="auto"/>
      </w:pPr>
      <w:r>
        <w:separator/>
      </w:r>
    </w:p>
  </w:endnote>
  <w:endnote w:type="continuationSeparator" w:id="0">
    <w:p w14:paraId="552C0E1E" w14:textId="77777777" w:rsidR="008E4F8A" w:rsidRDefault="008E4F8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771F0" w14:textId="77777777" w:rsidR="008E4F8A" w:rsidRDefault="008E4F8A" w:rsidP="00C20A6A">
      <w:pPr>
        <w:spacing w:line="240" w:lineRule="auto"/>
      </w:pPr>
      <w:r>
        <w:separator/>
      </w:r>
    </w:p>
  </w:footnote>
  <w:footnote w:type="continuationSeparator" w:id="0">
    <w:p w14:paraId="3BEBFF8F" w14:textId="77777777" w:rsidR="008E4F8A" w:rsidRDefault="008E4F8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26653"/>
    <w:rsid w:val="000F4C6A"/>
    <w:rsid w:val="00126653"/>
    <w:rsid w:val="00176A25"/>
    <w:rsid w:val="001C4C6F"/>
    <w:rsid w:val="00396759"/>
    <w:rsid w:val="003D27E2"/>
    <w:rsid w:val="005F7C76"/>
    <w:rsid w:val="006A16DE"/>
    <w:rsid w:val="007D7BDB"/>
    <w:rsid w:val="008E4F8A"/>
    <w:rsid w:val="00A548E7"/>
    <w:rsid w:val="00B15193"/>
    <w:rsid w:val="00B32957"/>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7D53B"/>
  <w15:chartTrackingRefBased/>
  <w15:docId w15:val="{74405E2A-25B6-458A-A89C-280E74DB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396759"/>
    <w:pPr>
      <w:ind w:leftChars="2500" w:left="100"/>
    </w:pPr>
  </w:style>
  <w:style w:type="character" w:customStyle="1" w:styleId="a8">
    <w:name w:val="日期 字符"/>
    <w:basedOn w:val="a0"/>
    <w:link w:val="a7"/>
    <w:uiPriority w:val="99"/>
    <w:semiHidden/>
    <w:rsid w:val="00396759"/>
    <w:rPr>
      <w:rFonts w:ascii="Arial" w:eastAsia="宋体" w:hAnsi="Arial"/>
      <w:sz w:val="22"/>
    </w:rPr>
  </w:style>
  <w:style w:type="character" w:styleId="a9">
    <w:name w:val="Hyperlink"/>
    <w:basedOn w:val="a0"/>
    <w:uiPriority w:val="99"/>
    <w:unhideWhenUsed/>
    <w:rsid w:val="00396759"/>
    <w:rPr>
      <w:color w:val="0000FF" w:themeColor="hyperlink"/>
      <w:u w:val="single"/>
    </w:rPr>
  </w:style>
  <w:style w:type="character" w:styleId="aa">
    <w:name w:val="Unresolved Mention"/>
    <w:basedOn w:val="a0"/>
    <w:uiPriority w:val="99"/>
    <w:semiHidden/>
    <w:unhideWhenUsed/>
    <w:rsid w:val="00396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s.mof.gov.cn/zhengcefabu/202210/t20221008_384461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242</Words>
  <Characters>1386</Characters>
  <Application>Microsoft Office Word</Application>
  <DocSecurity>0</DocSecurity>
  <Lines>11</Lines>
  <Paragraphs>3</Paragraphs>
  <ScaleCrop>false</ScaleCrop>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2022-10-13T10:24:00Z</dcterms:created>
  <dcterms:modified xsi:type="dcterms:W3CDTF">2022-10-14T02:38:00Z</dcterms:modified>
</cp:coreProperties>
</file>