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4918" w14:textId="73C0EBA1" w:rsidR="00C22783" w:rsidRPr="00C22783" w:rsidRDefault="00C22783" w:rsidP="00C716C7">
      <w:pPr>
        <w:pStyle w:val="AD"/>
        <w:jc w:val="center"/>
        <w:rPr>
          <w:rFonts w:cs="Arial"/>
          <w:b/>
          <w:bCs/>
          <w:color w:val="E36C0A"/>
          <w:sz w:val="32"/>
          <w:szCs w:val="32"/>
        </w:rPr>
      </w:pPr>
      <w:r w:rsidRPr="00C22783">
        <w:rPr>
          <w:rFonts w:cs="Arial" w:hint="eastAsia"/>
          <w:b/>
          <w:bCs/>
          <w:color w:val="E36C0A"/>
          <w:sz w:val="32"/>
          <w:szCs w:val="32"/>
        </w:rPr>
        <w:t>关于印发《促进中小企业特色产业集群发展暂行办法》的通知</w:t>
      </w:r>
    </w:p>
    <w:p w14:paraId="6C8BBFF5" w14:textId="77777777" w:rsidR="00C22783" w:rsidRPr="00C22783" w:rsidRDefault="00C22783" w:rsidP="002B7EE7">
      <w:pPr>
        <w:jc w:val="center"/>
        <w:rPr>
          <w:rFonts w:ascii="Arial" w:hAnsi="Arial"/>
        </w:rPr>
      </w:pPr>
      <w:r w:rsidRPr="00C22783">
        <w:rPr>
          <w:rFonts w:ascii="Arial" w:hAnsi="Arial" w:hint="eastAsia"/>
        </w:rPr>
        <w:t>工信部企业〔</w:t>
      </w:r>
      <w:r w:rsidRPr="00C22783">
        <w:rPr>
          <w:rFonts w:ascii="Arial" w:hAnsi="Arial" w:hint="eastAsia"/>
        </w:rPr>
        <w:t>2022</w:t>
      </w:r>
      <w:r w:rsidRPr="00C22783">
        <w:rPr>
          <w:rFonts w:ascii="Arial" w:hAnsi="Arial" w:hint="eastAsia"/>
        </w:rPr>
        <w:t>〕</w:t>
      </w:r>
      <w:r w:rsidRPr="00C22783">
        <w:rPr>
          <w:rFonts w:ascii="Arial" w:hAnsi="Arial" w:hint="eastAsia"/>
        </w:rPr>
        <w:t>119</w:t>
      </w:r>
      <w:r w:rsidRPr="00C22783">
        <w:rPr>
          <w:rFonts w:ascii="Arial" w:hAnsi="Arial" w:hint="eastAsia"/>
        </w:rPr>
        <w:t>号</w:t>
      </w:r>
    </w:p>
    <w:p w14:paraId="48501A95" w14:textId="77777777" w:rsidR="00C22783" w:rsidRPr="00C22783" w:rsidRDefault="00C22783" w:rsidP="00C22783">
      <w:pPr>
        <w:rPr>
          <w:rFonts w:ascii="Arial" w:hAnsi="Arial"/>
        </w:rPr>
      </w:pPr>
    </w:p>
    <w:p w14:paraId="4418AB5B" w14:textId="77777777" w:rsidR="00C22783" w:rsidRPr="00C22783" w:rsidRDefault="00C22783" w:rsidP="00C22783">
      <w:pPr>
        <w:rPr>
          <w:rFonts w:ascii="Arial" w:hAnsi="Arial"/>
        </w:rPr>
      </w:pPr>
      <w:r w:rsidRPr="00C22783">
        <w:rPr>
          <w:rFonts w:ascii="Arial" w:hAnsi="Arial" w:hint="eastAsia"/>
        </w:rPr>
        <w:t>各省、自治区、直辖市及计划单列市、新疆生产建设兵团中小企业主管部门：</w:t>
      </w:r>
    </w:p>
    <w:p w14:paraId="0172AB1D" w14:textId="77777777" w:rsidR="00C22783" w:rsidRPr="00C22783" w:rsidRDefault="00C22783" w:rsidP="00C22783">
      <w:pPr>
        <w:rPr>
          <w:rFonts w:ascii="Arial" w:hAnsi="Arial"/>
        </w:rPr>
      </w:pPr>
    </w:p>
    <w:p w14:paraId="271B1DFA" w14:textId="77777777" w:rsidR="00C22783" w:rsidRPr="00C22783" w:rsidRDefault="00C22783" w:rsidP="00C22783">
      <w:pPr>
        <w:rPr>
          <w:rFonts w:ascii="Arial" w:hAnsi="Arial"/>
        </w:rPr>
      </w:pPr>
      <w:r w:rsidRPr="00C22783">
        <w:rPr>
          <w:rFonts w:ascii="Arial" w:hAnsi="Arial" w:hint="eastAsia"/>
        </w:rPr>
        <w:t>现将《促进中小企业特色产业集群发展暂行办法》印发给你们，请认真遵照执行。</w:t>
      </w:r>
    </w:p>
    <w:p w14:paraId="5659BA44" w14:textId="77777777" w:rsidR="00C22783" w:rsidRPr="00C22783" w:rsidRDefault="00C22783" w:rsidP="00C22783">
      <w:pPr>
        <w:rPr>
          <w:rFonts w:ascii="Arial" w:hAnsi="Arial"/>
        </w:rPr>
      </w:pPr>
    </w:p>
    <w:p w14:paraId="4B4B9BC1" w14:textId="77777777" w:rsidR="00C22783" w:rsidRPr="00C22783" w:rsidRDefault="00C22783" w:rsidP="00C22783">
      <w:pPr>
        <w:rPr>
          <w:rFonts w:ascii="Arial" w:hAnsi="Arial"/>
        </w:rPr>
      </w:pPr>
    </w:p>
    <w:p w14:paraId="2EA32391" w14:textId="77777777" w:rsidR="00C22783" w:rsidRPr="00C22783" w:rsidRDefault="00C22783" w:rsidP="00C22783">
      <w:pPr>
        <w:jc w:val="right"/>
        <w:rPr>
          <w:rFonts w:ascii="Arial" w:hAnsi="Arial"/>
        </w:rPr>
      </w:pPr>
      <w:r w:rsidRPr="00C22783">
        <w:rPr>
          <w:rFonts w:ascii="Arial" w:hAnsi="Arial" w:hint="eastAsia"/>
        </w:rPr>
        <w:t>工业和信息化部</w:t>
      </w:r>
    </w:p>
    <w:p w14:paraId="43982D18" w14:textId="77777777" w:rsidR="00C22783" w:rsidRPr="00C22783" w:rsidRDefault="00C22783" w:rsidP="00C22783">
      <w:pPr>
        <w:jc w:val="right"/>
        <w:rPr>
          <w:rFonts w:ascii="Arial" w:hAnsi="Arial"/>
        </w:rPr>
      </w:pPr>
      <w:r w:rsidRPr="00C22783">
        <w:rPr>
          <w:rFonts w:ascii="Arial" w:hAnsi="Arial" w:hint="eastAsia"/>
        </w:rPr>
        <w:t>2022</w:t>
      </w:r>
      <w:r w:rsidRPr="00C22783">
        <w:rPr>
          <w:rFonts w:ascii="Arial" w:hAnsi="Arial" w:hint="eastAsia"/>
        </w:rPr>
        <w:t>年</w:t>
      </w:r>
      <w:r w:rsidRPr="00C22783">
        <w:rPr>
          <w:rFonts w:ascii="Arial" w:hAnsi="Arial" w:hint="eastAsia"/>
        </w:rPr>
        <w:t>9</w:t>
      </w:r>
      <w:r w:rsidRPr="00C22783">
        <w:rPr>
          <w:rFonts w:ascii="Arial" w:hAnsi="Arial" w:hint="eastAsia"/>
        </w:rPr>
        <w:t>月</w:t>
      </w:r>
      <w:r w:rsidRPr="00C22783">
        <w:rPr>
          <w:rFonts w:ascii="Arial" w:hAnsi="Arial" w:hint="eastAsia"/>
        </w:rPr>
        <w:t>13</w:t>
      </w:r>
      <w:r w:rsidRPr="00C22783">
        <w:rPr>
          <w:rFonts w:ascii="Arial" w:hAnsi="Arial" w:hint="eastAsia"/>
        </w:rPr>
        <w:t>日</w:t>
      </w:r>
    </w:p>
    <w:p w14:paraId="5FF85BE7" w14:textId="16D4BCD7" w:rsidR="00F276DE" w:rsidRDefault="00F276DE">
      <w:pPr>
        <w:rPr>
          <w:rFonts w:ascii="Arial" w:hAnsi="Arial"/>
        </w:rPr>
      </w:pPr>
    </w:p>
    <w:p w14:paraId="7A5D4B0F" w14:textId="77777777" w:rsidR="004A0195" w:rsidRDefault="004A0195">
      <w:pPr>
        <w:rPr>
          <w:rFonts w:ascii="Arial" w:hAnsi="Arial"/>
        </w:rPr>
      </w:pPr>
    </w:p>
    <w:p w14:paraId="55EAA2DB" w14:textId="77777777" w:rsidR="00C22783" w:rsidRPr="004A0195" w:rsidRDefault="00C22783" w:rsidP="00F276DE">
      <w:pPr>
        <w:pStyle w:val="AD"/>
        <w:jc w:val="center"/>
        <w:rPr>
          <w:rFonts w:cs="Arial"/>
          <w:b/>
          <w:bCs/>
          <w:color w:val="E36C0A"/>
          <w:sz w:val="28"/>
          <w:szCs w:val="28"/>
        </w:rPr>
      </w:pPr>
      <w:r w:rsidRPr="004A0195">
        <w:rPr>
          <w:rFonts w:cs="Arial" w:hint="eastAsia"/>
          <w:b/>
          <w:bCs/>
          <w:color w:val="E36C0A"/>
          <w:sz w:val="28"/>
          <w:szCs w:val="28"/>
        </w:rPr>
        <w:t>促进中小企业特色产业集群发展暂行办法</w:t>
      </w:r>
    </w:p>
    <w:p w14:paraId="257681A7" w14:textId="77777777" w:rsidR="00C22783" w:rsidRPr="00C22783" w:rsidRDefault="00C22783" w:rsidP="00C22783">
      <w:pPr>
        <w:rPr>
          <w:rFonts w:ascii="Arial" w:hAnsi="Arial"/>
        </w:rPr>
      </w:pPr>
    </w:p>
    <w:p w14:paraId="4E58B231" w14:textId="32C1EDF9" w:rsidR="00C22783" w:rsidRPr="00C22783" w:rsidRDefault="00C22783" w:rsidP="00C22783">
      <w:pPr>
        <w:jc w:val="center"/>
        <w:rPr>
          <w:rFonts w:ascii="Arial" w:hAnsi="Arial"/>
          <w:b/>
          <w:bCs/>
        </w:rPr>
      </w:pPr>
      <w:r w:rsidRPr="00C22783">
        <w:rPr>
          <w:rFonts w:ascii="Arial" w:hAnsi="Arial" w:hint="eastAsia"/>
          <w:b/>
          <w:bCs/>
        </w:rPr>
        <w:t>第一章</w:t>
      </w:r>
      <w:r w:rsidR="004A0195">
        <w:rPr>
          <w:rFonts w:ascii="Arial" w:hAnsi="Arial"/>
          <w:b/>
          <w:bCs/>
        </w:rPr>
        <w:t xml:space="preserve">  </w:t>
      </w:r>
      <w:r w:rsidRPr="00C22783">
        <w:rPr>
          <w:rFonts w:ascii="Arial" w:hAnsi="Arial" w:hint="eastAsia"/>
          <w:b/>
          <w:bCs/>
        </w:rPr>
        <w:t>总则</w:t>
      </w:r>
    </w:p>
    <w:p w14:paraId="3BB8E96D" w14:textId="77777777" w:rsidR="00C22783" w:rsidRPr="00C22783" w:rsidRDefault="00C22783" w:rsidP="00C22783">
      <w:pPr>
        <w:rPr>
          <w:rFonts w:ascii="Arial" w:hAnsi="Arial"/>
        </w:rPr>
      </w:pPr>
    </w:p>
    <w:p w14:paraId="3FDFDC74" w14:textId="77777777" w:rsidR="00C22783" w:rsidRPr="00C22783" w:rsidRDefault="00C22783" w:rsidP="00C22783">
      <w:pPr>
        <w:rPr>
          <w:rFonts w:ascii="Arial" w:hAnsi="Arial"/>
        </w:rPr>
      </w:pPr>
      <w:r w:rsidRPr="00C22783">
        <w:rPr>
          <w:rFonts w:ascii="Arial" w:hAnsi="Arial" w:hint="eastAsia"/>
        </w:rPr>
        <w:t>第一条</w:t>
      </w:r>
      <w:r w:rsidRPr="00C22783">
        <w:rPr>
          <w:rFonts w:ascii="Arial" w:hAnsi="Arial" w:hint="eastAsia"/>
        </w:rPr>
        <w:t> </w:t>
      </w:r>
      <w:r w:rsidRPr="00C22783">
        <w:rPr>
          <w:rFonts w:ascii="Arial" w:hAnsi="Arial" w:hint="eastAsia"/>
        </w:rPr>
        <w:t>为促进中小企业高质量发展，提升中小企业产业集群专业化、特色化、</w:t>
      </w:r>
      <w:proofErr w:type="gramStart"/>
      <w:r w:rsidRPr="00C22783">
        <w:rPr>
          <w:rFonts w:ascii="Arial" w:hAnsi="Arial" w:hint="eastAsia"/>
        </w:rPr>
        <w:t>集群化</w:t>
      </w:r>
      <w:proofErr w:type="gramEnd"/>
      <w:r w:rsidRPr="00C22783">
        <w:rPr>
          <w:rFonts w:ascii="Arial" w:hAnsi="Arial" w:hint="eastAsia"/>
        </w:rPr>
        <w:t>发展水平，依据《中华人民共和国国民经济和社会发展第十四个五年规划和</w:t>
      </w:r>
      <w:r w:rsidRPr="00C22783">
        <w:rPr>
          <w:rFonts w:ascii="Arial" w:hAnsi="Arial" w:hint="eastAsia"/>
        </w:rPr>
        <w:t>2035</w:t>
      </w:r>
      <w:r w:rsidRPr="00C22783">
        <w:rPr>
          <w:rFonts w:ascii="Arial" w:hAnsi="Arial" w:hint="eastAsia"/>
        </w:rPr>
        <w:t>年远景目标纲要》《关于推进以县城为重要载体的城镇化建设的意见》《“十四五”促进中小企业发展规划》，制定本办法。</w:t>
      </w:r>
    </w:p>
    <w:p w14:paraId="0A193086" w14:textId="77777777" w:rsidR="00C22783" w:rsidRPr="00C22783" w:rsidRDefault="00C22783" w:rsidP="00C22783">
      <w:pPr>
        <w:rPr>
          <w:rFonts w:ascii="Arial" w:hAnsi="Arial"/>
        </w:rPr>
      </w:pPr>
    </w:p>
    <w:p w14:paraId="03674B1E" w14:textId="77777777" w:rsidR="00C22783" w:rsidRPr="00C22783" w:rsidRDefault="00C22783" w:rsidP="00C22783">
      <w:pPr>
        <w:rPr>
          <w:rFonts w:ascii="Arial" w:hAnsi="Arial"/>
        </w:rPr>
      </w:pPr>
      <w:r w:rsidRPr="00C22783">
        <w:rPr>
          <w:rFonts w:ascii="Arial" w:hAnsi="Arial" w:hint="eastAsia"/>
        </w:rPr>
        <w:t>第二条</w:t>
      </w:r>
      <w:r w:rsidRPr="00C22783">
        <w:rPr>
          <w:rFonts w:ascii="Arial" w:hAnsi="Arial" w:hint="eastAsia"/>
        </w:rPr>
        <w:t> </w:t>
      </w:r>
      <w:r w:rsidRPr="00C22783">
        <w:rPr>
          <w:rFonts w:ascii="Arial" w:hAnsi="Arial" w:hint="eastAsia"/>
        </w:rPr>
        <w:t>本办法所称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14:paraId="2CB9677C" w14:textId="77777777" w:rsidR="00C22783" w:rsidRPr="00C22783" w:rsidRDefault="00C22783" w:rsidP="00C22783">
      <w:pPr>
        <w:rPr>
          <w:rFonts w:ascii="Arial" w:hAnsi="Arial"/>
        </w:rPr>
      </w:pPr>
    </w:p>
    <w:p w14:paraId="5FC3D29E" w14:textId="77777777" w:rsidR="00C22783" w:rsidRPr="00C22783" w:rsidRDefault="00C22783" w:rsidP="00C22783">
      <w:pPr>
        <w:rPr>
          <w:rFonts w:ascii="Arial" w:hAnsi="Arial"/>
        </w:rPr>
      </w:pPr>
      <w:r w:rsidRPr="00C22783">
        <w:rPr>
          <w:rFonts w:ascii="Arial" w:hAnsi="Arial" w:hint="eastAsia"/>
        </w:rPr>
        <w:t>第三条</w:t>
      </w:r>
      <w:r w:rsidRPr="00C22783">
        <w:rPr>
          <w:rFonts w:ascii="Arial" w:hAnsi="Arial" w:hint="eastAsia"/>
        </w:rPr>
        <w:t xml:space="preserve"> </w:t>
      </w:r>
      <w:r w:rsidRPr="00C22783">
        <w:rPr>
          <w:rFonts w:ascii="Arial" w:hAnsi="Arial" w:hint="eastAsia"/>
        </w:rPr>
        <w:t>集群促进工作以增强中小企业核心竞争力、激发县域经济活力、提升产业</w:t>
      </w:r>
      <w:proofErr w:type="gramStart"/>
      <w:r w:rsidRPr="00C22783">
        <w:rPr>
          <w:rFonts w:ascii="Arial" w:hAnsi="Arial" w:hint="eastAsia"/>
        </w:rPr>
        <w:t>链供应</w:t>
      </w:r>
      <w:proofErr w:type="gramEnd"/>
      <w:r w:rsidRPr="00C22783">
        <w:rPr>
          <w:rFonts w:ascii="Arial" w:hAnsi="Arial" w:hint="eastAsia"/>
        </w:rPr>
        <w:t>链韧性和关键环节配套能力为目标，坚持完整、准确、全面贯彻新发展理念，坚持政府引导和市场主导相结合，坚持培优企业与做</w:t>
      </w:r>
      <w:proofErr w:type="gramStart"/>
      <w:r w:rsidRPr="00C22783">
        <w:rPr>
          <w:rFonts w:ascii="Arial" w:hAnsi="Arial" w:hint="eastAsia"/>
        </w:rPr>
        <w:t>强产业</w:t>
      </w:r>
      <w:proofErr w:type="gramEnd"/>
      <w:r w:rsidRPr="00C22783">
        <w:rPr>
          <w:rFonts w:ascii="Arial" w:hAnsi="Arial" w:hint="eastAsia"/>
        </w:rPr>
        <w:t>相结合，坚持动态管理和精准服务相结合。</w:t>
      </w:r>
    </w:p>
    <w:p w14:paraId="7673D7AE" w14:textId="77777777" w:rsidR="00C22783" w:rsidRPr="00C22783" w:rsidRDefault="00C22783" w:rsidP="00C22783">
      <w:pPr>
        <w:rPr>
          <w:rFonts w:ascii="Arial" w:hAnsi="Arial"/>
        </w:rPr>
      </w:pPr>
    </w:p>
    <w:p w14:paraId="552617B6" w14:textId="77777777" w:rsidR="00C22783" w:rsidRPr="00C22783" w:rsidRDefault="00C22783" w:rsidP="00C22783">
      <w:pPr>
        <w:rPr>
          <w:rFonts w:ascii="Arial" w:hAnsi="Arial"/>
        </w:rPr>
      </w:pPr>
      <w:r w:rsidRPr="00C22783">
        <w:rPr>
          <w:rFonts w:ascii="Arial" w:hAnsi="Arial" w:hint="eastAsia"/>
        </w:rPr>
        <w:t>第四条</w:t>
      </w:r>
      <w:r w:rsidRPr="00C22783">
        <w:rPr>
          <w:rFonts w:ascii="Arial" w:hAnsi="Arial" w:hint="eastAsia"/>
        </w:rPr>
        <w:t> </w:t>
      </w:r>
      <w:r w:rsidRPr="00C22783">
        <w:rPr>
          <w:rFonts w:ascii="Arial" w:hAnsi="Arial" w:hint="eastAsia"/>
        </w:rPr>
        <w:t>工业和信息化部负责集群促进工作的宏观指导和统筹协调，推动出台扶持政策，发布认定标准，开展认定、监督和考核工作。各省、自治区、直辖市及计划单列市、新疆生产建设兵团中小企业主管部门（以下统称省级中小企业主管部门）负责本地区集群培育工作，协助工业和信息化部对本地区集群开展申报受理、初审、推荐、监测和其它日常工作。</w:t>
      </w:r>
    </w:p>
    <w:p w14:paraId="3168715E" w14:textId="77777777" w:rsidR="00C22783" w:rsidRPr="00C22783" w:rsidRDefault="00C22783" w:rsidP="00C22783">
      <w:pPr>
        <w:rPr>
          <w:rFonts w:ascii="Arial" w:hAnsi="Arial"/>
        </w:rPr>
      </w:pPr>
    </w:p>
    <w:p w14:paraId="0ED1EB3C" w14:textId="77777777" w:rsidR="00C22783" w:rsidRPr="00C22783" w:rsidRDefault="00C22783" w:rsidP="00C22783">
      <w:pPr>
        <w:rPr>
          <w:rFonts w:ascii="Arial" w:hAnsi="Arial"/>
        </w:rPr>
      </w:pPr>
      <w:r w:rsidRPr="00C22783">
        <w:rPr>
          <w:rFonts w:ascii="Arial" w:hAnsi="Arial" w:hint="eastAsia"/>
        </w:rPr>
        <w:t>第五条</w:t>
      </w:r>
      <w:r w:rsidRPr="00C22783">
        <w:rPr>
          <w:rFonts w:ascii="Arial" w:hAnsi="Arial" w:hint="eastAsia"/>
        </w:rPr>
        <w:t> </w:t>
      </w:r>
      <w:r w:rsidRPr="00C22783">
        <w:rPr>
          <w:rFonts w:ascii="Arial" w:hAnsi="Arial" w:hint="eastAsia"/>
        </w:rPr>
        <w:t>工业和信息化部建立集群动态管理和跟踪监测机制。“十四五”期间，在全国范围内认定</w:t>
      </w:r>
      <w:r w:rsidRPr="00C22783">
        <w:rPr>
          <w:rFonts w:ascii="Arial" w:hAnsi="Arial" w:hint="eastAsia"/>
        </w:rPr>
        <w:t>200</w:t>
      </w:r>
      <w:r w:rsidRPr="00C22783">
        <w:rPr>
          <w:rFonts w:ascii="Arial" w:hAnsi="Arial" w:hint="eastAsia"/>
        </w:rPr>
        <w:t>个左右集群，引导和支持地方培育一批省级集群。</w:t>
      </w:r>
    </w:p>
    <w:p w14:paraId="263A063C" w14:textId="77777777" w:rsidR="00C22783" w:rsidRPr="00C22783" w:rsidRDefault="00C22783" w:rsidP="00C22783">
      <w:pPr>
        <w:rPr>
          <w:rFonts w:ascii="Arial" w:hAnsi="Arial"/>
        </w:rPr>
      </w:pPr>
    </w:p>
    <w:p w14:paraId="1B0DF06F" w14:textId="06D45CB2" w:rsidR="00C22783" w:rsidRPr="00C22783" w:rsidRDefault="00C22783" w:rsidP="00C22783">
      <w:pPr>
        <w:jc w:val="center"/>
        <w:rPr>
          <w:rFonts w:ascii="Arial" w:hAnsi="Arial"/>
          <w:b/>
          <w:bCs/>
        </w:rPr>
      </w:pPr>
      <w:r w:rsidRPr="00C22783">
        <w:rPr>
          <w:rFonts w:ascii="Arial" w:hAnsi="Arial" w:hint="eastAsia"/>
          <w:b/>
          <w:bCs/>
        </w:rPr>
        <w:t>第二章</w:t>
      </w:r>
      <w:r w:rsidR="004A0195">
        <w:rPr>
          <w:rFonts w:ascii="Arial" w:hAnsi="Arial"/>
          <w:b/>
          <w:bCs/>
        </w:rPr>
        <w:t xml:space="preserve">  </w:t>
      </w:r>
      <w:r w:rsidRPr="00C22783">
        <w:rPr>
          <w:rFonts w:ascii="Arial" w:hAnsi="Arial" w:hint="eastAsia"/>
          <w:b/>
          <w:bCs/>
        </w:rPr>
        <w:t>培育要求</w:t>
      </w:r>
    </w:p>
    <w:p w14:paraId="00CD947D" w14:textId="77777777" w:rsidR="00C22783" w:rsidRPr="00C22783" w:rsidRDefault="00C22783" w:rsidP="00C22783">
      <w:pPr>
        <w:rPr>
          <w:rFonts w:ascii="Arial" w:hAnsi="Arial"/>
        </w:rPr>
      </w:pPr>
    </w:p>
    <w:p w14:paraId="69C641CB" w14:textId="77777777" w:rsidR="00C22783" w:rsidRPr="00C22783" w:rsidRDefault="00C22783" w:rsidP="00C22783">
      <w:pPr>
        <w:rPr>
          <w:rFonts w:ascii="Arial" w:hAnsi="Arial"/>
        </w:rPr>
      </w:pPr>
      <w:r w:rsidRPr="00C22783">
        <w:rPr>
          <w:rFonts w:ascii="Arial" w:hAnsi="Arial" w:hint="eastAsia"/>
        </w:rPr>
        <w:t>第六条</w:t>
      </w:r>
      <w:r w:rsidRPr="00C22783">
        <w:rPr>
          <w:rFonts w:ascii="Arial" w:hAnsi="Arial" w:hint="eastAsia"/>
        </w:rPr>
        <w:t xml:space="preserve"> </w:t>
      </w:r>
      <w:r w:rsidRPr="00C22783">
        <w:rPr>
          <w:rFonts w:ascii="Arial" w:hAnsi="Arial" w:hint="eastAsia"/>
        </w:rPr>
        <w:t>各级中小企业主管部门重点围绕以下方面开展集群培育工作：</w:t>
      </w:r>
    </w:p>
    <w:p w14:paraId="75D70666" w14:textId="77777777" w:rsidR="00C22783" w:rsidRPr="00C22783" w:rsidRDefault="00C22783" w:rsidP="00C22783">
      <w:pPr>
        <w:rPr>
          <w:rFonts w:ascii="Arial" w:hAnsi="Arial"/>
        </w:rPr>
      </w:pPr>
    </w:p>
    <w:p w14:paraId="551D73CF" w14:textId="77777777" w:rsidR="00C22783" w:rsidRPr="00C22783" w:rsidRDefault="00C22783" w:rsidP="00C22783">
      <w:pPr>
        <w:rPr>
          <w:rFonts w:ascii="Arial" w:hAnsi="Arial"/>
        </w:rPr>
      </w:pPr>
      <w:r w:rsidRPr="00C22783">
        <w:rPr>
          <w:rFonts w:ascii="Arial" w:hAnsi="Arial" w:hint="eastAsia"/>
        </w:rPr>
        <w:t>（一）提升集群主导产业优势。精准定位集群主导产业，有针对性地</w:t>
      </w:r>
      <w:proofErr w:type="gramStart"/>
      <w:r w:rsidRPr="00C22783">
        <w:rPr>
          <w:rFonts w:ascii="Arial" w:hAnsi="Arial" w:hint="eastAsia"/>
        </w:rPr>
        <w:t>固链强链补链延链</w:t>
      </w:r>
      <w:proofErr w:type="gramEnd"/>
      <w:r w:rsidRPr="00C22783">
        <w:rPr>
          <w:rFonts w:ascii="Arial" w:hAnsi="Arial" w:hint="eastAsia"/>
        </w:rPr>
        <w:t>，畅通集群协作网络，增强专业化配套能力，强化质量品牌建设，发挥龙头企业带头作用，促进大中小企业协同发展，加强优质中小企业梯度培育，支持集群参与先进制造业集群的培育和建设。</w:t>
      </w:r>
    </w:p>
    <w:p w14:paraId="65F0B6AC" w14:textId="77777777" w:rsidR="00C22783" w:rsidRPr="00C22783" w:rsidRDefault="00C22783" w:rsidP="00C22783">
      <w:pPr>
        <w:rPr>
          <w:rFonts w:ascii="Arial" w:hAnsi="Arial"/>
        </w:rPr>
      </w:pPr>
    </w:p>
    <w:p w14:paraId="5E9CC298" w14:textId="77777777" w:rsidR="00C22783" w:rsidRPr="00C22783" w:rsidRDefault="00C22783" w:rsidP="00C22783">
      <w:pPr>
        <w:rPr>
          <w:rFonts w:ascii="Arial" w:hAnsi="Arial"/>
        </w:rPr>
      </w:pPr>
      <w:r w:rsidRPr="00C22783">
        <w:rPr>
          <w:rFonts w:ascii="Arial" w:hAnsi="Arial" w:hint="eastAsia"/>
        </w:rPr>
        <w:t>（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14:paraId="3EE22074" w14:textId="77777777" w:rsidR="00C22783" w:rsidRPr="00C22783" w:rsidRDefault="00C22783" w:rsidP="00C22783">
      <w:pPr>
        <w:rPr>
          <w:rFonts w:ascii="Arial" w:hAnsi="Arial"/>
        </w:rPr>
      </w:pPr>
    </w:p>
    <w:p w14:paraId="0403D6D0" w14:textId="77777777" w:rsidR="00C22783" w:rsidRPr="00C22783" w:rsidRDefault="00C22783" w:rsidP="00C22783">
      <w:pPr>
        <w:rPr>
          <w:rFonts w:ascii="Arial" w:hAnsi="Arial"/>
        </w:rPr>
      </w:pPr>
      <w:r w:rsidRPr="00C22783">
        <w:rPr>
          <w:rFonts w:ascii="Arial" w:hAnsi="Arial" w:hint="eastAsia"/>
        </w:rPr>
        <w:t>（三）推进集群数字化升级。加强</w:t>
      </w:r>
      <w:proofErr w:type="gramStart"/>
      <w:r w:rsidRPr="00C22783">
        <w:rPr>
          <w:rFonts w:ascii="Arial" w:hAnsi="Arial" w:hint="eastAsia"/>
        </w:rPr>
        <w:t>集群新型</w:t>
      </w:r>
      <w:proofErr w:type="gramEnd"/>
      <w:r w:rsidRPr="00C22783">
        <w:rPr>
          <w:rFonts w:ascii="Arial" w:hAnsi="Arial" w:hint="eastAsia"/>
        </w:rPr>
        <w:t>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14:paraId="2254A6C8" w14:textId="77777777" w:rsidR="00C22783" w:rsidRPr="00C22783" w:rsidRDefault="00C22783" w:rsidP="00C22783">
      <w:pPr>
        <w:rPr>
          <w:rFonts w:ascii="Arial" w:hAnsi="Arial"/>
        </w:rPr>
      </w:pPr>
    </w:p>
    <w:p w14:paraId="248F097F" w14:textId="77777777" w:rsidR="00C22783" w:rsidRPr="00C22783" w:rsidRDefault="00C22783" w:rsidP="00C22783">
      <w:pPr>
        <w:rPr>
          <w:rFonts w:ascii="Arial" w:hAnsi="Arial"/>
        </w:rPr>
      </w:pPr>
      <w:r w:rsidRPr="00C22783">
        <w:rPr>
          <w:rFonts w:ascii="Arial" w:hAnsi="Arial" w:hint="eastAsia"/>
        </w:rPr>
        <w:t>（四）加快集群绿色低碳转型。优化集群能源消费结构，推广清洁能源应用，开展节能改造和绿色低碳技术改造，强化资源综合利用与污染防治，完善绿色制造体系。</w:t>
      </w:r>
    </w:p>
    <w:p w14:paraId="1E6C0184" w14:textId="77777777" w:rsidR="00C22783" w:rsidRPr="00C22783" w:rsidRDefault="00C22783" w:rsidP="00C22783">
      <w:pPr>
        <w:rPr>
          <w:rFonts w:ascii="Arial" w:hAnsi="Arial"/>
        </w:rPr>
      </w:pPr>
    </w:p>
    <w:p w14:paraId="3082D728" w14:textId="77777777" w:rsidR="00C22783" w:rsidRPr="00C22783" w:rsidRDefault="00C22783" w:rsidP="00C22783">
      <w:pPr>
        <w:rPr>
          <w:rFonts w:ascii="Arial" w:hAnsi="Arial"/>
        </w:rPr>
      </w:pPr>
      <w:r w:rsidRPr="00C22783">
        <w:rPr>
          <w:rFonts w:ascii="Arial" w:hAnsi="Arial" w:hint="eastAsia"/>
        </w:rPr>
        <w:t>（五）深化集群开放合作。支持集群积极参与“一带一路”建设，深化人才、技术、资本、资源等合作，以集群为单位参与国际合作机制和交流活动，建立贸易投资合作境外安全风险防控机制。</w:t>
      </w:r>
    </w:p>
    <w:p w14:paraId="2684E7D5" w14:textId="77777777" w:rsidR="00C22783" w:rsidRPr="00C22783" w:rsidRDefault="00C22783" w:rsidP="00C22783">
      <w:pPr>
        <w:rPr>
          <w:rFonts w:ascii="Arial" w:hAnsi="Arial"/>
        </w:rPr>
      </w:pPr>
    </w:p>
    <w:p w14:paraId="53BEA919" w14:textId="77777777" w:rsidR="00C22783" w:rsidRPr="00C22783" w:rsidRDefault="00C22783" w:rsidP="00C22783">
      <w:pPr>
        <w:rPr>
          <w:rFonts w:ascii="Arial" w:hAnsi="Arial"/>
        </w:rPr>
      </w:pPr>
      <w:r w:rsidRPr="00C22783">
        <w:rPr>
          <w:rFonts w:ascii="Arial" w:hAnsi="Arial" w:hint="eastAsia"/>
        </w:rPr>
        <w:t>（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14:paraId="546A124D" w14:textId="77777777" w:rsidR="00C22783" w:rsidRPr="00C22783" w:rsidRDefault="00C22783" w:rsidP="00C22783">
      <w:pPr>
        <w:rPr>
          <w:rFonts w:ascii="Arial" w:hAnsi="Arial"/>
        </w:rPr>
      </w:pPr>
    </w:p>
    <w:p w14:paraId="044CF53C" w14:textId="77777777" w:rsidR="00C22783" w:rsidRPr="00C22783" w:rsidRDefault="00C22783" w:rsidP="00C22783">
      <w:pPr>
        <w:rPr>
          <w:rFonts w:ascii="Arial" w:hAnsi="Arial"/>
        </w:rPr>
      </w:pPr>
      <w:r w:rsidRPr="00C22783">
        <w:rPr>
          <w:rFonts w:ascii="Arial" w:hAnsi="Arial" w:hint="eastAsia"/>
        </w:rPr>
        <w:t>第七条</w:t>
      </w:r>
      <w:r w:rsidRPr="00C22783">
        <w:rPr>
          <w:rFonts w:ascii="Arial" w:hAnsi="Arial" w:hint="eastAsia"/>
        </w:rPr>
        <w:t xml:space="preserve"> </w:t>
      </w:r>
      <w:r w:rsidRPr="00C22783">
        <w:rPr>
          <w:rFonts w:ascii="Arial" w:hAnsi="Arial" w:hint="eastAsia"/>
        </w:rPr>
        <w:t>省级中小企业主管部门制定和完善本地区集群发展规划和专项扶持政策，建立集群培育库，加大引导，加强服务。</w:t>
      </w:r>
    </w:p>
    <w:p w14:paraId="1768A96F" w14:textId="77777777" w:rsidR="00C22783" w:rsidRPr="00C22783" w:rsidRDefault="00C22783" w:rsidP="00C22783">
      <w:pPr>
        <w:rPr>
          <w:rFonts w:ascii="Arial" w:hAnsi="Arial"/>
        </w:rPr>
      </w:pPr>
    </w:p>
    <w:p w14:paraId="2538C85D" w14:textId="77777777" w:rsidR="00C22783" w:rsidRPr="00C22783" w:rsidRDefault="00C22783" w:rsidP="00C22783">
      <w:pPr>
        <w:rPr>
          <w:rFonts w:ascii="Arial" w:hAnsi="Arial"/>
        </w:rPr>
      </w:pPr>
      <w:r w:rsidRPr="00C22783">
        <w:rPr>
          <w:rFonts w:ascii="Arial" w:hAnsi="Arial" w:hint="eastAsia"/>
        </w:rPr>
        <w:lastRenderedPageBreak/>
        <w:t>第八条</w:t>
      </w:r>
      <w:r w:rsidRPr="00C22783">
        <w:rPr>
          <w:rFonts w:ascii="Arial" w:hAnsi="Arial" w:hint="eastAsia"/>
        </w:rPr>
        <w:t xml:space="preserve"> </w:t>
      </w:r>
      <w:r w:rsidRPr="00C22783">
        <w:rPr>
          <w:rFonts w:ascii="Arial" w:hAnsi="Arial" w:hint="eastAsia"/>
        </w:rPr>
        <w:t>各级中小企业主管部门加强对集群的财政、金融、产业、创新、土地、人才等政策支持，落实好各</w:t>
      </w:r>
      <w:proofErr w:type="gramStart"/>
      <w:r w:rsidRPr="00C22783">
        <w:rPr>
          <w:rFonts w:ascii="Arial" w:hAnsi="Arial" w:hint="eastAsia"/>
        </w:rPr>
        <w:t>类惠企</w:t>
      </w:r>
      <w:proofErr w:type="gramEnd"/>
      <w:r w:rsidRPr="00C22783">
        <w:rPr>
          <w:rFonts w:ascii="Arial" w:hAnsi="Arial" w:hint="eastAsia"/>
        </w:rPr>
        <w:t>政策，加强对集群参与重大项目的支持力度，推动各类产业投资基金加大对集群的投资力度，营造稳定公平</w:t>
      </w:r>
      <w:proofErr w:type="gramStart"/>
      <w:r w:rsidRPr="00C22783">
        <w:rPr>
          <w:rFonts w:ascii="Arial" w:hAnsi="Arial" w:hint="eastAsia"/>
        </w:rPr>
        <w:t>透明可</w:t>
      </w:r>
      <w:proofErr w:type="gramEnd"/>
      <w:r w:rsidRPr="00C22783">
        <w:rPr>
          <w:rFonts w:ascii="Arial" w:hAnsi="Arial" w:hint="eastAsia"/>
        </w:rPr>
        <w:t>预期的营商环境。</w:t>
      </w:r>
    </w:p>
    <w:p w14:paraId="0E6B64BD" w14:textId="77777777" w:rsidR="00C22783" w:rsidRPr="00C22783" w:rsidRDefault="00C22783" w:rsidP="00C22783">
      <w:pPr>
        <w:rPr>
          <w:rFonts w:ascii="Arial" w:hAnsi="Arial"/>
        </w:rPr>
      </w:pPr>
    </w:p>
    <w:p w14:paraId="49046F0A" w14:textId="77777777" w:rsidR="00C22783" w:rsidRPr="00C22783" w:rsidRDefault="00C22783" w:rsidP="00C22783">
      <w:pPr>
        <w:rPr>
          <w:rFonts w:ascii="Arial" w:hAnsi="Arial"/>
        </w:rPr>
      </w:pPr>
      <w:r w:rsidRPr="00C22783">
        <w:rPr>
          <w:rFonts w:ascii="Arial" w:hAnsi="Arial" w:hint="eastAsia"/>
        </w:rPr>
        <w:t>第九条</w:t>
      </w:r>
      <w:r w:rsidRPr="00C22783">
        <w:rPr>
          <w:rFonts w:ascii="Arial" w:hAnsi="Arial" w:hint="eastAsia"/>
        </w:rPr>
        <w:t xml:space="preserve"> </w:t>
      </w:r>
      <w:r w:rsidRPr="00C22783">
        <w:rPr>
          <w:rFonts w:ascii="Arial" w:hAnsi="Arial" w:hint="eastAsia"/>
        </w:rPr>
        <w:t>各级中小企业主管部门充分发挥集群运营管理机构、龙头企业、商协会、专业机构、各级中小企业公共服务示范平台和小型微型企业创业创新示范基地作用，不断完善提升集群服务体系。</w:t>
      </w:r>
    </w:p>
    <w:p w14:paraId="4A24BE4E" w14:textId="77777777" w:rsidR="00C22783" w:rsidRPr="00C22783" w:rsidRDefault="00C22783" w:rsidP="00C22783">
      <w:pPr>
        <w:rPr>
          <w:rFonts w:ascii="Arial" w:hAnsi="Arial"/>
        </w:rPr>
      </w:pPr>
    </w:p>
    <w:p w14:paraId="7EA590D9" w14:textId="77777777" w:rsidR="00C22783" w:rsidRPr="00C22783" w:rsidRDefault="00C22783" w:rsidP="00C22783">
      <w:pPr>
        <w:rPr>
          <w:rFonts w:ascii="Arial" w:hAnsi="Arial"/>
        </w:rPr>
      </w:pPr>
      <w:r w:rsidRPr="00C22783">
        <w:rPr>
          <w:rFonts w:ascii="Arial" w:hAnsi="Arial" w:hint="eastAsia"/>
        </w:rPr>
        <w:t>第十条</w:t>
      </w:r>
      <w:r w:rsidRPr="00C22783">
        <w:rPr>
          <w:rFonts w:ascii="Arial" w:hAnsi="Arial" w:hint="eastAsia"/>
        </w:rPr>
        <w:t xml:space="preserve"> </w:t>
      </w:r>
      <w:r w:rsidRPr="00C22783">
        <w:rPr>
          <w:rFonts w:ascii="Arial" w:hAnsi="Arial" w:hint="eastAsia"/>
        </w:rPr>
        <w:t>省级中小企业主管部门及时总结集群在提升创新、服务、数字化、绿色化和国际化水平，以及推动产业</w:t>
      </w:r>
      <w:proofErr w:type="gramStart"/>
      <w:r w:rsidRPr="00C22783">
        <w:rPr>
          <w:rFonts w:ascii="Arial" w:hAnsi="Arial" w:hint="eastAsia"/>
        </w:rPr>
        <w:t>链供应</w:t>
      </w:r>
      <w:proofErr w:type="gramEnd"/>
      <w:r w:rsidRPr="00C22783">
        <w:rPr>
          <w:rFonts w:ascii="Arial" w:hAnsi="Arial" w:hint="eastAsia"/>
        </w:rPr>
        <w:t>链协同发展的经验做法，开展集群典型实践案例和优秀集群品牌宣传。</w:t>
      </w:r>
    </w:p>
    <w:p w14:paraId="30B2BEDB" w14:textId="77777777" w:rsidR="00C22783" w:rsidRPr="00C22783" w:rsidRDefault="00C22783" w:rsidP="00C22783">
      <w:pPr>
        <w:rPr>
          <w:rFonts w:ascii="Arial" w:hAnsi="Arial"/>
        </w:rPr>
      </w:pPr>
    </w:p>
    <w:p w14:paraId="5450B24C" w14:textId="0824F5E3" w:rsidR="00C22783" w:rsidRPr="00C22783" w:rsidRDefault="00C22783" w:rsidP="00C22783">
      <w:pPr>
        <w:jc w:val="center"/>
        <w:rPr>
          <w:rFonts w:ascii="Arial" w:hAnsi="Arial"/>
          <w:b/>
          <w:bCs/>
        </w:rPr>
      </w:pPr>
      <w:r w:rsidRPr="00C22783">
        <w:rPr>
          <w:rFonts w:ascii="Arial" w:hAnsi="Arial" w:hint="eastAsia"/>
          <w:b/>
          <w:bCs/>
        </w:rPr>
        <w:t>第三章</w:t>
      </w:r>
      <w:r w:rsidR="004A0195">
        <w:rPr>
          <w:rFonts w:ascii="Arial" w:hAnsi="Arial"/>
          <w:b/>
          <w:bCs/>
        </w:rPr>
        <w:t xml:space="preserve">  </w:t>
      </w:r>
      <w:r w:rsidRPr="00C22783">
        <w:rPr>
          <w:rFonts w:ascii="Arial" w:hAnsi="Arial" w:hint="eastAsia"/>
          <w:b/>
          <w:bCs/>
        </w:rPr>
        <w:t>认定程序</w:t>
      </w:r>
    </w:p>
    <w:p w14:paraId="36D4E62D" w14:textId="77777777" w:rsidR="00C22783" w:rsidRPr="00C22783" w:rsidRDefault="00C22783" w:rsidP="00C22783">
      <w:pPr>
        <w:rPr>
          <w:rFonts w:ascii="Arial" w:hAnsi="Arial"/>
        </w:rPr>
      </w:pPr>
    </w:p>
    <w:p w14:paraId="208F1AA6" w14:textId="77777777" w:rsidR="00C22783" w:rsidRPr="00C22783" w:rsidRDefault="00C22783" w:rsidP="00C22783">
      <w:pPr>
        <w:rPr>
          <w:rFonts w:ascii="Arial" w:hAnsi="Arial"/>
        </w:rPr>
      </w:pPr>
      <w:r w:rsidRPr="00C22783">
        <w:rPr>
          <w:rFonts w:ascii="Arial" w:hAnsi="Arial" w:hint="eastAsia"/>
        </w:rPr>
        <w:t>第十一条</w:t>
      </w:r>
      <w:r w:rsidRPr="00C22783">
        <w:rPr>
          <w:rFonts w:ascii="Arial" w:hAnsi="Arial" w:hint="eastAsia"/>
        </w:rPr>
        <w:t xml:space="preserve"> </w:t>
      </w:r>
      <w:r w:rsidRPr="00C22783">
        <w:rPr>
          <w:rFonts w:ascii="Arial" w:hAnsi="Arial" w:hint="eastAsia"/>
        </w:rPr>
        <w:t>中小企业特色产业集群认定坚持申报自愿、公开透明、</w:t>
      </w:r>
      <w:proofErr w:type="gramStart"/>
      <w:r w:rsidRPr="00C22783">
        <w:rPr>
          <w:rFonts w:ascii="Arial" w:hAnsi="Arial" w:hint="eastAsia"/>
        </w:rPr>
        <w:t>以评促建</w:t>
      </w:r>
      <w:proofErr w:type="gramEnd"/>
      <w:r w:rsidRPr="00C22783">
        <w:rPr>
          <w:rFonts w:ascii="Arial" w:hAnsi="Arial" w:hint="eastAsia"/>
        </w:rPr>
        <w:t>、持续提升、跟踪监测、动态调整的原则，工业和信息化部与省级中小企业主管部门分工负责，统筹开展，有序推进。</w:t>
      </w:r>
    </w:p>
    <w:p w14:paraId="2CFE2507" w14:textId="77777777" w:rsidR="00C22783" w:rsidRPr="00C22783" w:rsidRDefault="00C22783" w:rsidP="00C22783">
      <w:pPr>
        <w:rPr>
          <w:rFonts w:ascii="Arial" w:hAnsi="Arial"/>
        </w:rPr>
      </w:pPr>
    </w:p>
    <w:p w14:paraId="2CDF4567" w14:textId="77777777" w:rsidR="00C22783" w:rsidRPr="00C22783" w:rsidRDefault="00C22783" w:rsidP="00C22783">
      <w:pPr>
        <w:rPr>
          <w:rFonts w:ascii="Arial" w:hAnsi="Arial"/>
        </w:rPr>
      </w:pPr>
      <w:r w:rsidRPr="00C22783">
        <w:rPr>
          <w:rFonts w:ascii="Arial" w:hAnsi="Arial" w:hint="eastAsia"/>
        </w:rPr>
        <w:t>第十二条</w:t>
      </w:r>
      <w:r w:rsidRPr="00C22783">
        <w:rPr>
          <w:rFonts w:ascii="Arial" w:hAnsi="Arial" w:hint="eastAsia"/>
        </w:rPr>
        <w:t xml:space="preserve"> </w:t>
      </w:r>
      <w:r w:rsidRPr="00C22783">
        <w:rPr>
          <w:rFonts w:ascii="Arial" w:hAnsi="Arial" w:hint="eastAsia"/>
        </w:rPr>
        <w:t>申报认定的集群应在县级区划范围内，并已认定为省级集群（首批申请除外），由所在地县（市、区）中小企业主管部门作为申报主体。</w:t>
      </w:r>
    </w:p>
    <w:p w14:paraId="0C763B51" w14:textId="77777777" w:rsidR="00C22783" w:rsidRPr="00C22783" w:rsidRDefault="00C22783" w:rsidP="00C22783">
      <w:pPr>
        <w:rPr>
          <w:rFonts w:ascii="Arial" w:hAnsi="Arial"/>
        </w:rPr>
      </w:pPr>
    </w:p>
    <w:p w14:paraId="2ECE3D10" w14:textId="77777777" w:rsidR="00C22783" w:rsidRPr="00C22783" w:rsidRDefault="00C22783" w:rsidP="00C22783">
      <w:pPr>
        <w:rPr>
          <w:rFonts w:ascii="Arial" w:hAnsi="Arial"/>
        </w:rPr>
      </w:pPr>
      <w:r w:rsidRPr="00C22783">
        <w:rPr>
          <w:rFonts w:ascii="Arial" w:hAnsi="Arial" w:hint="eastAsia"/>
        </w:rPr>
        <w:t>第十三条</w:t>
      </w:r>
      <w:r w:rsidRPr="00C22783">
        <w:rPr>
          <w:rFonts w:ascii="Arial" w:hAnsi="Arial" w:hint="eastAsia"/>
        </w:rPr>
        <w:t xml:space="preserve"> </w:t>
      </w:r>
      <w:r w:rsidRPr="00C22783">
        <w:rPr>
          <w:rFonts w:ascii="Arial" w:hAnsi="Arial" w:hint="eastAsia"/>
        </w:rPr>
        <w:t>省级中小企业主管部门负责对集群申报进行受理、初审和实地抽查，在符合认定标准（见附件）的基础上，择优推荐</w:t>
      </w:r>
      <w:proofErr w:type="gramStart"/>
      <w:r w:rsidRPr="00C22783">
        <w:rPr>
          <w:rFonts w:ascii="Arial" w:hAnsi="Arial" w:hint="eastAsia"/>
        </w:rPr>
        <w:t>至工业</w:t>
      </w:r>
      <w:proofErr w:type="gramEnd"/>
      <w:r w:rsidRPr="00C22783">
        <w:rPr>
          <w:rFonts w:ascii="Arial" w:hAnsi="Arial" w:hint="eastAsia"/>
        </w:rPr>
        <w:t>和信息化部。</w:t>
      </w:r>
    </w:p>
    <w:p w14:paraId="39094FDA" w14:textId="77777777" w:rsidR="00C22783" w:rsidRPr="00C22783" w:rsidRDefault="00C22783" w:rsidP="00C22783">
      <w:pPr>
        <w:rPr>
          <w:rFonts w:ascii="Arial" w:hAnsi="Arial"/>
        </w:rPr>
      </w:pPr>
    </w:p>
    <w:p w14:paraId="35492B26" w14:textId="77777777" w:rsidR="00C22783" w:rsidRPr="00C22783" w:rsidRDefault="00C22783" w:rsidP="00C22783">
      <w:pPr>
        <w:rPr>
          <w:rFonts w:ascii="Arial" w:hAnsi="Arial"/>
        </w:rPr>
      </w:pPr>
      <w:r w:rsidRPr="00C22783">
        <w:rPr>
          <w:rFonts w:ascii="Arial" w:hAnsi="Arial" w:hint="eastAsia"/>
        </w:rPr>
        <w:t>第十四条</w:t>
      </w:r>
      <w:r w:rsidRPr="00C22783">
        <w:rPr>
          <w:rFonts w:ascii="Arial" w:hAnsi="Arial" w:hint="eastAsia"/>
        </w:rPr>
        <w:t xml:space="preserve"> </w:t>
      </w:r>
      <w:r w:rsidRPr="00C22783">
        <w:rPr>
          <w:rFonts w:ascii="Arial" w:hAnsi="Arial" w:hint="eastAsia"/>
        </w:rPr>
        <w:t>工业和信息化部组织对省级中小企业主管部门推荐的集群申报材料进行复审（包括实地抽查），择优形成集群名单，经公示无异议的，确定为“中小企业特色产业集群”，并在工业和信息化部门户网站公布。</w:t>
      </w:r>
    </w:p>
    <w:p w14:paraId="5309192F" w14:textId="77777777" w:rsidR="00C22783" w:rsidRPr="00C22783" w:rsidRDefault="00C22783" w:rsidP="00C22783">
      <w:pPr>
        <w:rPr>
          <w:rFonts w:ascii="Arial" w:hAnsi="Arial"/>
        </w:rPr>
      </w:pPr>
    </w:p>
    <w:p w14:paraId="1F180BC0" w14:textId="3DA5C1B9" w:rsidR="00C22783" w:rsidRPr="00C22783" w:rsidRDefault="00C22783" w:rsidP="00C22783">
      <w:pPr>
        <w:jc w:val="center"/>
        <w:rPr>
          <w:rFonts w:ascii="Arial" w:hAnsi="Arial"/>
          <w:b/>
          <w:bCs/>
        </w:rPr>
      </w:pPr>
      <w:r w:rsidRPr="00C22783">
        <w:rPr>
          <w:rFonts w:ascii="Arial" w:hAnsi="Arial" w:hint="eastAsia"/>
          <w:b/>
          <w:bCs/>
        </w:rPr>
        <w:t>第四章</w:t>
      </w:r>
      <w:r w:rsidR="004A0195">
        <w:rPr>
          <w:rFonts w:ascii="Arial" w:hAnsi="Arial"/>
          <w:b/>
          <w:bCs/>
        </w:rPr>
        <w:t xml:space="preserve">  </w:t>
      </w:r>
      <w:r w:rsidRPr="00C22783">
        <w:rPr>
          <w:rFonts w:ascii="Arial" w:hAnsi="Arial" w:hint="eastAsia"/>
          <w:b/>
          <w:bCs/>
        </w:rPr>
        <w:t>动态管理</w:t>
      </w:r>
    </w:p>
    <w:p w14:paraId="788778E6" w14:textId="77777777" w:rsidR="00C22783" w:rsidRPr="00C22783" w:rsidRDefault="00C22783" w:rsidP="00C22783">
      <w:pPr>
        <w:rPr>
          <w:rFonts w:ascii="Arial" w:hAnsi="Arial"/>
        </w:rPr>
      </w:pPr>
    </w:p>
    <w:p w14:paraId="0035F995" w14:textId="77777777" w:rsidR="00C22783" w:rsidRPr="00C22783" w:rsidRDefault="00C22783" w:rsidP="00C22783">
      <w:pPr>
        <w:rPr>
          <w:rFonts w:ascii="Arial" w:hAnsi="Arial"/>
        </w:rPr>
      </w:pPr>
      <w:r w:rsidRPr="00C22783">
        <w:rPr>
          <w:rFonts w:ascii="Arial" w:hAnsi="Arial" w:hint="eastAsia"/>
        </w:rPr>
        <w:t>第十五条</w:t>
      </w:r>
      <w:r w:rsidRPr="00C22783">
        <w:rPr>
          <w:rFonts w:ascii="Arial" w:hAnsi="Arial" w:hint="eastAsia"/>
        </w:rPr>
        <w:t xml:space="preserve"> </w:t>
      </w:r>
      <w:r w:rsidRPr="00C22783">
        <w:rPr>
          <w:rFonts w:ascii="Arial" w:hAnsi="Arial" w:hint="eastAsia"/>
        </w:rPr>
        <w:t>集群有效期为三年。有效期满后，由工业和信息化部组织开展复核工作，并考核集群三年发展规划目标完成情况，复核通过的有效期延长三年。</w:t>
      </w:r>
    </w:p>
    <w:p w14:paraId="31B47D81" w14:textId="77777777" w:rsidR="00C22783" w:rsidRPr="00C22783" w:rsidRDefault="00C22783" w:rsidP="00C22783">
      <w:pPr>
        <w:rPr>
          <w:rFonts w:ascii="Arial" w:hAnsi="Arial"/>
        </w:rPr>
      </w:pPr>
    </w:p>
    <w:p w14:paraId="743F966D" w14:textId="77777777" w:rsidR="00C22783" w:rsidRPr="00C22783" w:rsidRDefault="00C22783" w:rsidP="00C22783">
      <w:pPr>
        <w:rPr>
          <w:rFonts w:ascii="Arial" w:hAnsi="Arial"/>
        </w:rPr>
      </w:pPr>
      <w:r w:rsidRPr="00C22783">
        <w:rPr>
          <w:rFonts w:ascii="Arial" w:hAnsi="Arial" w:hint="eastAsia"/>
        </w:rPr>
        <w:t>第十六条</w:t>
      </w:r>
      <w:r w:rsidRPr="00C22783">
        <w:rPr>
          <w:rFonts w:ascii="Arial" w:hAnsi="Arial" w:hint="eastAsia"/>
        </w:rPr>
        <w:t xml:space="preserve"> </w:t>
      </w:r>
      <w:r w:rsidRPr="00C22783">
        <w:rPr>
          <w:rFonts w:ascii="Arial" w:hAnsi="Arial" w:hint="eastAsia"/>
        </w:rPr>
        <w:t>省级中小企业主管部门加强对集群发展规划执行情况、目标进展、工作经验、问题与改进措施等进行持续跟踪，并组织集群于每年</w:t>
      </w:r>
      <w:r w:rsidRPr="00C22783">
        <w:rPr>
          <w:rFonts w:ascii="Arial" w:hAnsi="Arial" w:hint="eastAsia"/>
        </w:rPr>
        <w:t>4</w:t>
      </w:r>
      <w:r w:rsidRPr="00C22783">
        <w:rPr>
          <w:rFonts w:ascii="Arial" w:hAnsi="Arial" w:hint="eastAsia"/>
        </w:rPr>
        <w:t>月</w:t>
      </w:r>
      <w:r w:rsidRPr="00C22783">
        <w:rPr>
          <w:rFonts w:ascii="Arial" w:hAnsi="Arial" w:hint="eastAsia"/>
        </w:rPr>
        <w:t>30</w:t>
      </w:r>
      <w:r w:rsidRPr="00C22783">
        <w:rPr>
          <w:rFonts w:ascii="Arial" w:hAnsi="Arial" w:hint="eastAsia"/>
        </w:rPr>
        <w:t>日前填报集群上一年度有关工作开展情况，报送</w:t>
      </w:r>
      <w:proofErr w:type="gramStart"/>
      <w:r w:rsidRPr="00C22783">
        <w:rPr>
          <w:rFonts w:ascii="Arial" w:hAnsi="Arial" w:hint="eastAsia"/>
        </w:rPr>
        <w:t>至工业</w:t>
      </w:r>
      <w:proofErr w:type="gramEnd"/>
      <w:r w:rsidRPr="00C22783">
        <w:rPr>
          <w:rFonts w:ascii="Arial" w:hAnsi="Arial" w:hint="eastAsia"/>
        </w:rPr>
        <w:t>和信息化部。工业和信息化部组织开展监督和考核，编制集群发展评估报告。</w:t>
      </w:r>
    </w:p>
    <w:p w14:paraId="467AD6A6" w14:textId="77777777" w:rsidR="00C22783" w:rsidRPr="00C22783" w:rsidRDefault="00C22783" w:rsidP="00C22783">
      <w:pPr>
        <w:rPr>
          <w:rFonts w:ascii="Arial" w:hAnsi="Arial"/>
        </w:rPr>
      </w:pPr>
    </w:p>
    <w:p w14:paraId="400CC98C" w14:textId="2AD16B52" w:rsidR="00C22783" w:rsidRPr="00C22783" w:rsidRDefault="00C22783" w:rsidP="00C22783">
      <w:pPr>
        <w:rPr>
          <w:rFonts w:ascii="Arial" w:hAnsi="Arial"/>
        </w:rPr>
      </w:pPr>
      <w:r w:rsidRPr="00C22783">
        <w:rPr>
          <w:rFonts w:ascii="Arial" w:hAnsi="Arial" w:hint="eastAsia"/>
        </w:rPr>
        <w:t>第十七条</w:t>
      </w:r>
      <w:r w:rsidRPr="00C22783">
        <w:rPr>
          <w:rFonts w:ascii="Arial" w:hAnsi="Arial" w:hint="eastAsia"/>
        </w:rPr>
        <w:t xml:space="preserve"> </w:t>
      </w:r>
      <w:r w:rsidRPr="00C22783">
        <w:rPr>
          <w:rFonts w:ascii="Arial" w:hAnsi="Arial" w:hint="eastAsia"/>
        </w:rPr>
        <w:t>已认定的中小企业特色产业集群如发生以下情形之一的，撤销其认定：</w:t>
      </w:r>
    </w:p>
    <w:p w14:paraId="2D1EFC4A" w14:textId="4A86A76A" w:rsidR="00C22783" w:rsidRPr="00C22783" w:rsidRDefault="00C22783" w:rsidP="00C22783">
      <w:pPr>
        <w:rPr>
          <w:rFonts w:ascii="Arial" w:hAnsi="Arial"/>
        </w:rPr>
      </w:pPr>
      <w:r w:rsidRPr="00C22783">
        <w:rPr>
          <w:rFonts w:ascii="Arial" w:hAnsi="Arial" w:hint="eastAsia"/>
        </w:rPr>
        <w:lastRenderedPageBreak/>
        <w:t>（一）有效期满未申请复核或经复核未通过的；</w:t>
      </w:r>
    </w:p>
    <w:p w14:paraId="4CE4100A" w14:textId="2DC71BEA" w:rsidR="00C22783" w:rsidRPr="00C22783" w:rsidRDefault="00C22783" w:rsidP="00C22783">
      <w:pPr>
        <w:rPr>
          <w:rFonts w:ascii="Arial" w:hAnsi="Arial"/>
        </w:rPr>
      </w:pPr>
      <w:r w:rsidRPr="00C22783">
        <w:rPr>
          <w:rFonts w:ascii="Arial" w:hAnsi="Arial" w:hint="eastAsia"/>
        </w:rPr>
        <w:t>（二）发现虚假申报或存在违法违规行为的；</w:t>
      </w:r>
    </w:p>
    <w:p w14:paraId="421DB997" w14:textId="7E62C25B" w:rsidR="00C22783" w:rsidRPr="00C22783" w:rsidRDefault="00C22783" w:rsidP="00C22783">
      <w:pPr>
        <w:rPr>
          <w:rFonts w:ascii="Arial" w:hAnsi="Arial"/>
        </w:rPr>
      </w:pPr>
      <w:r w:rsidRPr="00C22783">
        <w:rPr>
          <w:rFonts w:ascii="Arial" w:hAnsi="Arial" w:hint="eastAsia"/>
        </w:rPr>
        <w:t>（三）未及时报送集群年度培育情况信息表，不接受、不配合监测监督工作的；</w:t>
      </w:r>
    </w:p>
    <w:p w14:paraId="1E42C3A1" w14:textId="36BFFD3C" w:rsidR="00C22783" w:rsidRPr="00C22783" w:rsidRDefault="00C22783" w:rsidP="00C22783">
      <w:pPr>
        <w:rPr>
          <w:rFonts w:ascii="Arial" w:hAnsi="Arial"/>
        </w:rPr>
      </w:pPr>
      <w:r w:rsidRPr="00C22783">
        <w:rPr>
          <w:rFonts w:ascii="Arial" w:hAnsi="Arial" w:hint="eastAsia"/>
        </w:rPr>
        <w:t>（四）集群发生主导产业、空间范围、运营管理机构变更等重大变动未及时更新报备的；</w:t>
      </w:r>
    </w:p>
    <w:p w14:paraId="0257C20C" w14:textId="77777777" w:rsidR="00C22783" w:rsidRPr="00C22783" w:rsidRDefault="00C22783" w:rsidP="00C22783">
      <w:pPr>
        <w:rPr>
          <w:rFonts w:ascii="Arial" w:hAnsi="Arial"/>
        </w:rPr>
      </w:pPr>
      <w:r w:rsidRPr="00C22783">
        <w:rPr>
          <w:rFonts w:ascii="Arial" w:hAnsi="Arial" w:hint="eastAsia"/>
        </w:rPr>
        <w:t>（五）集群企业发生较大及以上安全、质量和环境污染等事故，重大及以上网络安全事件和数据安全事件，以及偷税漏税、违法违规、严重失信和其它重大问题的行为。</w:t>
      </w:r>
    </w:p>
    <w:p w14:paraId="7BBBEF91" w14:textId="77777777" w:rsidR="00C22783" w:rsidRPr="00C22783" w:rsidRDefault="00C22783" w:rsidP="00C22783">
      <w:pPr>
        <w:rPr>
          <w:rFonts w:ascii="Arial" w:hAnsi="Arial"/>
        </w:rPr>
      </w:pPr>
    </w:p>
    <w:p w14:paraId="73E28A22" w14:textId="5F94E25D" w:rsidR="00C22783" w:rsidRPr="00C22783" w:rsidRDefault="00C22783" w:rsidP="00C22783">
      <w:pPr>
        <w:jc w:val="center"/>
        <w:rPr>
          <w:rFonts w:ascii="Arial" w:hAnsi="Arial"/>
          <w:b/>
          <w:bCs/>
        </w:rPr>
      </w:pPr>
      <w:r w:rsidRPr="00C22783">
        <w:rPr>
          <w:rFonts w:ascii="Arial" w:hAnsi="Arial" w:hint="eastAsia"/>
          <w:b/>
          <w:bCs/>
        </w:rPr>
        <w:t>第五章</w:t>
      </w:r>
      <w:r w:rsidR="004A0195">
        <w:rPr>
          <w:rFonts w:ascii="Arial" w:hAnsi="Arial"/>
          <w:b/>
          <w:bCs/>
        </w:rPr>
        <w:t xml:space="preserve">  </w:t>
      </w:r>
      <w:r w:rsidRPr="00C22783">
        <w:rPr>
          <w:rFonts w:ascii="Arial" w:hAnsi="Arial" w:hint="eastAsia"/>
          <w:b/>
          <w:bCs/>
        </w:rPr>
        <w:t>附则</w:t>
      </w:r>
    </w:p>
    <w:p w14:paraId="54DA1FE1" w14:textId="77777777" w:rsidR="00C22783" w:rsidRPr="00C22783" w:rsidRDefault="00C22783" w:rsidP="00C22783">
      <w:pPr>
        <w:rPr>
          <w:rFonts w:ascii="Arial" w:hAnsi="Arial"/>
        </w:rPr>
      </w:pPr>
    </w:p>
    <w:p w14:paraId="2E70FB29" w14:textId="3F0EEC26" w:rsidR="00C22783" w:rsidRDefault="00C22783" w:rsidP="00C22783">
      <w:pPr>
        <w:rPr>
          <w:rFonts w:ascii="Arial" w:hAnsi="Arial"/>
        </w:rPr>
      </w:pPr>
      <w:r w:rsidRPr="00C22783">
        <w:rPr>
          <w:rFonts w:ascii="Arial" w:hAnsi="Arial" w:hint="eastAsia"/>
        </w:rPr>
        <w:t>第十八条</w:t>
      </w:r>
      <w:r w:rsidRPr="00C22783">
        <w:rPr>
          <w:rFonts w:ascii="Arial" w:hAnsi="Arial" w:hint="eastAsia"/>
        </w:rPr>
        <w:t> </w:t>
      </w:r>
      <w:r w:rsidRPr="00C22783">
        <w:rPr>
          <w:rFonts w:ascii="Arial" w:hAnsi="Arial" w:hint="eastAsia"/>
        </w:rPr>
        <w:t>本办法由工业和信息化部负责解释。</w:t>
      </w:r>
    </w:p>
    <w:p w14:paraId="3A8652F5" w14:textId="77777777" w:rsidR="00C22783" w:rsidRPr="00C22783" w:rsidRDefault="00C22783" w:rsidP="00C22783">
      <w:pPr>
        <w:rPr>
          <w:rFonts w:ascii="Arial" w:hAnsi="Arial"/>
        </w:rPr>
      </w:pPr>
    </w:p>
    <w:p w14:paraId="3F603214" w14:textId="77777777" w:rsidR="00C22783" w:rsidRPr="00C22783" w:rsidRDefault="00C22783" w:rsidP="00C22783">
      <w:pPr>
        <w:rPr>
          <w:rFonts w:ascii="Arial" w:hAnsi="Arial"/>
        </w:rPr>
      </w:pPr>
      <w:r w:rsidRPr="00C22783">
        <w:rPr>
          <w:rFonts w:ascii="Arial" w:hAnsi="Arial" w:hint="eastAsia"/>
        </w:rPr>
        <w:t>第十九条</w:t>
      </w:r>
      <w:r w:rsidRPr="00C22783">
        <w:rPr>
          <w:rFonts w:ascii="Arial" w:hAnsi="Arial" w:hint="eastAsia"/>
        </w:rPr>
        <w:t xml:space="preserve"> </w:t>
      </w:r>
      <w:r w:rsidRPr="00C22783">
        <w:rPr>
          <w:rFonts w:ascii="Arial" w:hAnsi="Arial" w:hint="eastAsia"/>
        </w:rPr>
        <w:t>本办法自</w:t>
      </w:r>
      <w:r w:rsidRPr="00C22783">
        <w:rPr>
          <w:rFonts w:ascii="Arial" w:hAnsi="Arial" w:hint="eastAsia"/>
        </w:rPr>
        <w:t>2022</w:t>
      </w:r>
      <w:r w:rsidRPr="00C22783">
        <w:rPr>
          <w:rFonts w:ascii="Arial" w:hAnsi="Arial" w:hint="eastAsia"/>
        </w:rPr>
        <w:t>年</w:t>
      </w:r>
      <w:r w:rsidRPr="00C22783">
        <w:rPr>
          <w:rFonts w:ascii="Arial" w:hAnsi="Arial" w:hint="eastAsia"/>
        </w:rPr>
        <w:t>9</w:t>
      </w:r>
      <w:r w:rsidRPr="00C22783">
        <w:rPr>
          <w:rFonts w:ascii="Arial" w:hAnsi="Arial" w:hint="eastAsia"/>
        </w:rPr>
        <w:t>月</w:t>
      </w:r>
      <w:r w:rsidRPr="00C22783">
        <w:rPr>
          <w:rFonts w:ascii="Arial" w:hAnsi="Arial" w:hint="eastAsia"/>
        </w:rPr>
        <w:t>13</w:t>
      </w:r>
      <w:r w:rsidRPr="00C22783">
        <w:rPr>
          <w:rFonts w:ascii="Arial" w:hAnsi="Arial" w:hint="eastAsia"/>
        </w:rPr>
        <w:t>日起实施。</w:t>
      </w:r>
    </w:p>
    <w:p w14:paraId="686E0F77" w14:textId="77777777" w:rsidR="00C22783" w:rsidRPr="00C22783" w:rsidRDefault="00C22783" w:rsidP="00C22783">
      <w:pPr>
        <w:rPr>
          <w:rFonts w:ascii="Arial" w:hAnsi="Arial"/>
        </w:rPr>
      </w:pPr>
    </w:p>
    <w:p w14:paraId="61543F24" w14:textId="7C86397E" w:rsidR="00C22783" w:rsidRDefault="00C22783" w:rsidP="00C22783">
      <w:pPr>
        <w:rPr>
          <w:rFonts w:ascii="Arial" w:hAnsi="Arial"/>
        </w:rPr>
      </w:pPr>
      <w:r w:rsidRPr="00C22783">
        <w:rPr>
          <w:rFonts w:ascii="Arial" w:hAnsi="Arial" w:hint="eastAsia"/>
        </w:rPr>
        <w:t>附件：</w:t>
      </w:r>
      <w:r w:rsidRPr="00810FF1">
        <w:rPr>
          <w:rFonts w:ascii="Arial" w:hAnsi="Arial" w:hint="eastAsia"/>
        </w:rPr>
        <w:t>中小企业特色产业集群认定标准（</w:t>
      </w:r>
      <w:r w:rsidRPr="00810FF1">
        <w:rPr>
          <w:rFonts w:ascii="Arial" w:hAnsi="Arial" w:hint="eastAsia"/>
        </w:rPr>
        <w:t>2022</w:t>
      </w:r>
      <w:r w:rsidRPr="00810FF1">
        <w:rPr>
          <w:rFonts w:ascii="Arial" w:hAnsi="Arial" w:hint="eastAsia"/>
        </w:rPr>
        <w:t>年版）</w:t>
      </w:r>
    </w:p>
    <w:p w14:paraId="74F90B84" w14:textId="130D035D" w:rsidR="00F45EEB" w:rsidRDefault="00F45EEB" w:rsidP="00C22783">
      <w:pPr>
        <w:rPr>
          <w:rFonts w:ascii="Arial" w:hAnsi="Arial"/>
        </w:rPr>
      </w:pPr>
    </w:p>
    <w:p w14:paraId="67157B98" w14:textId="3E33724D" w:rsidR="004A0195" w:rsidRPr="00810FF1" w:rsidRDefault="004A0195" w:rsidP="00C22783">
      <w:pPr>
        <w:rPr>
          <w:rFonts w:ascii="Arial" w:hAnsi="Arial"/>
        </w:rPr>
      </w:pPr>
    </w:p>
    <w:p w14:paraId="701D83AE" w14:textId="77777777" w:rsidR="004A0195" w:rsidRDefault="004A0195" w:rsidP="004A0195">
      <w:pPr>
        <w:rPr>
          <w:rFonts w:ascii="Arial" w:hAnsi="Arial"/>
        </w:rPr>
      </w:pPr>
      <w:r>
        <w:rPr>
          <w:rFonts w:ascii="Arial" w:hAnsi="Arial" w:hint="eastAsia"/>
        </w:rPr>
        <w:t>信息来源：</w:t>
      </w:r>
    </w:p>
    <w:p w14:paraId="3751B08F" w14:textId="77777777" w:rsidR="004A0195" w:rsidRDefault="00000000" w:rsidP="004A0195">
      <w:pPr>
        <w:rPr>
          <w:rFonts w:ascii="Arial" w:hAnsi="Arial"/>
        </w:rPr>
      </w:pPr>
      <w:hyperlink r:id="rId6" w:history="1">
        <w:r w:rsidR="004A0195" w:rsidRPr="00407E58">
          <w:rPr>
            <w:rStyle w:val="a3"/>
            <w:rFonts w:ascii="Arial" w:hAnsi="Arial"/>
          </w:rPr>
          <w:t>https://www.miit.gov.cn/zwgk/zcwj/wjfb/tz/art/2022/art_2e39162e00e346ebb7611da191f5e36e.html</w:t>
        </w:r>
      </w:hyperlink>
    </w:p>
    <w:p w14:paraId="53EF2BA6" w14:textId="77777777" w:rsidR="004A0195" w:rsidRPr="00C22783" w:rsidRDefault="004A0195" w:rsidP="004A0195">
      <w:pPr>
        <w:rPr>
          <w:rFonts w:ascii="Arial" w:hAnsi="Arial"/>
        </w:rPr>
      </w:pPr>
    </w:p>
    <w:p w14:paraId="56B4C605" w14:textId="77777777" w:rsidR="004A0195" w:rsidRPr="004A0195" w:rsidRDefault="004A0195" w:rsidP="00C22783">
      <w:pPr>
        <w:rPr>
          <w:rFonts w:ascii="Arial" w:hAnsi="Arial"/>
        </w:rPr>
      </w:pPr>
    </w:p>
    <w:sectPr w:rsidR="004A0195" w:rsidRPr="004A01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E9D0" w14:textId="77777777" w:rsidR="00B57408" w:rsidRDefault="00B57408" w:rsidP="00406B85">
      <w:pPr>
        <w:spacing w:line="240" w:lineRule="auto"/>
      </w:pPr>
      <w:r>
        <w:separator/>
      </w:r>
    </w:p>
  </w:endnote>
  <w:endnote w:type="continuationSeparator" w:id="0">
    <w:p w14:paraId="7518E420" w14:textId="77777777" w:rsidR="00B57408" w:rsidRDefault="00B57408" w:rsidP="00406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1E72" w14:textId="77777777" w:rsidR="00B57408" w:rsidRDefault="00B57408" w:rsidP="00406B85">
      <w:pPr>
        <w:spacing w:line="240" w:lineRule="auto"/>
      </w:pPr>
      <w:r>
        <w:separator/>
      </w:r>
    </w:p>
  </w:footnote>
  <w:footnote w:type="continuationSeparator" w:id="0">
    <w:p w14:paraId="5D0372DF" w14:textId="77777777" w:rsidR="00B57408" w:rsidRDefault="00B57408" w:rsidP="00406B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2783"/>
    <w:rsid w:val="00152961"/>
    <w:rsid w:val="002B7EE7"/>
    <w:rsid w:val="003C666F"/>
    <w:rsid w:val="00406B85"/>
    <w:rsid w:val="004A0195"/>
    <w:rsid w:val="004A381B"/>
    <w:rsid w:val="005F321A"/>
    <w:rsid w:val="00810FF1"/>
    <w:rsid w:val="00A50A7E"/>
    <w:rsid w:val="00B41EDF"/>
    <w:rsid w:val="00B57408"/>
    <w:rsid w:val="00C22783"/>
    <w:rsid w:val="00C2376E"/>
    <w:rsid w:val="00C716C7"/>
    <w:rsid w:val="00DC42BE"/>
    <w:rsid w:val="00F276D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D7EF"/>
  <w15:chartTrackingRefBased/>
  <w15:docId w15:val="{55E24453-2E0C-476A-8C73-BA910605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C22783"/>
    <w:pPr>
      <w:widowControl w:val="0"/>
      <w:overflowPunct w:val="0"/>
      <w:spacing w:line="280" w:lineRule="atLeast"/>
      <w:jc w:val="both"/>
    </w:pPr>
    <w:rPr>
      <w:rFonts w:ascii="Arial" w:hAnsi="Arial"/>
      <w:szCs w:val="22"/>
    </w:rPr>
  </w:style>
  <w:style w:type="character" w:styleId="a3">
    <w:name w:val="Hyperlink"/>
    <w:basedOn w:val="a0"/>
    <w:uiPriority w:val="99"/>
    <w:unhideWhenUsed/>
    <w:rsid w:val="00C22783"/>
    <w:rPr>
      <w:color w:val="0563C1" w:themeColor="hyperlink"/>
      <w:u w:val="single"/>
    </w:rPr>
  </w:style>
  <w:style w:type="character" w:styleId="a4">
    <w:name w:val="Unresolved Mention"/>
    <w:basedOn w:val="a0"/>
    <w:uiPriority w:val="99"/>
    <w:semiHidden/>
    <w:unhideWhenUsed/>
    <w:rsid w:val="00C22783"/>
    <w:rPr>
      <w:color w:val="605E5C"/>
      <w:shd w:val="clear" w:color="auto" w:fill="E1DFDD"/>
    </w:rPr>
  </w:style>
  <w:style w:type="character" w:styleId="a5">
    <w:name w:val="FollowedHyperlink"/>
    <w:basedOn w:val="a0"/>
    <w:uiPriority w:val="99"/>
    <w:semiHidden/>
    <w:unhideWhenUsed/>
    <w:rsid w:val="00C716C7"/>
    <w:rPr>
      <w:color w:val="954F72" w:themeColor="followedHyperlink"/>
      <w:u w:val="single"/>
    </w:rPr>
  </w:style>
  <w:style w:type="paragraph" w:styleId="a6">
    <w:name w:val="header"/>
    <w:basedOn w:val="a"/>
    <w:link w:val="a7"/>
    <w:uiPriority w:val="99"/>
    <w:unhideWhenUsed/>
    <w:rsid w:val="00406B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06B85"/>
    <w:rPr>
      <w:sz w:val="18"/>
      <w:szCs w:val="18"/>
    </w:rPr>
  </w:style>
  <w:style w:type="paragraph" w:styleId="a8">
    <w:name w:val="footer"/>
    <w:basedOn w:val="a"/>
    <w:link w:val="a9"/>
    <w:uiPriority w:val="99"/>
    <w:unhideWhenUsed/>
    <w:rsid w:val="00406B85"/>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406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1859">
      <w:bodyDiv w:val="1"/>
      <w:marLeft w:val="0"/>
      <w:marRight w:val="0"/>
      <w:marTop w:val="0"/>
      <w:marBottom w:val="0"/>
      <w:divBdr>
        <w:top w:val="none" w:sz="0" w:space="0" w:color="auto"/>
        <w:left w:val="none" w:sz="0" w:space="0" w:color="auto"/>
        <w:bottom w:val="none" w:sz="0" w:space="0" w:color="auto"/>
        <w:right w:val="none" w:sz="0" w:space="0" w:color="auto"/>
      </w:divBdr>
    </w:div>
    <w:div w:id="1256325364">
      <w:bodyDiv w:val="1"/>
      <w:marLeft w:val="0"/>
      <w:marRight w:val="0"/>
      <w:marTop w:val="0"/>
      <w:marBottom w:val="0"/>
      <w:divBdr>
        <w:top w:val="none" w:sz="0" w:space="0" w:color="auto"/>
        <w:left w:val="none" w:sz="0" w:space="0" w:color="auto"/>
        <w:bottom w:val="none" w:sz="0" w:space="0" w:color="auto"/>
        <w:right w:val="none" w:sz="0" w:space="0" w:color="auto"/>
      </w:divBdr>
      <w:divsChild>
        <w:div w:id="2064284183">
          <w:marLeft w:val="75"/>
          <w:marRight w:val="75"/>
          <w:marTop w:val="300"/>
          <w:marBottom w:val="150"/>
          <w:divBdr>
            <w:top w:val="none" w:sz="0" w:space="0" w:color="auto"/>
            <w:left w:val="none" w:sz="0" w:space="0" w:color="auto"/>
            <w:bottom w:val="none" w:sz="0" w:space="0" w:color="auto"/>
            <w:right w:val="none" w:sz="0" w:space="0" w:color="auto"/>
          </w:divBdr>
        </w:div>
        <w:div w:id="2073459622">
          <w:marLeft w:val="0"/>
          <w:marRight w:val="0"/>
          <w:marTop w:val="0"/>
          <w:marBottom w:val="900"/>
          <w:divBdr>
            <w:top w:val="none" w:sz="0" w:space="0" w:color="auto"/>
            <w:left w:val="none" w:sz="0" w:space="0" w:color="auto"/>
            <w:bottom w:val="none" w:sz="0" w:space="0" w:color="auto"/>
            <w:right w:val="none" w:sz="0" w:space="0" w:color="auto"/>
          </w:divBdr>
        </w:div>
        <w:div w:id="906064272">
          <w:marLeft w:val="0"/>
          <w:marRight w:val="0"/>
          <w:marTop w:val="0"/>
          <w:marBottom w:val="0"/>
          <w:divBdr>
            <w:top w:val="none" w:sz="0" w:space="0" w:color="auto"/>
            <w:left w:val="none" w:sz="0" w:space="0" w:color="auto"/>
            <w:bottom w:val="none" w:sz="0" w:space="0" w:color="auto"/>
            <w:right w:val="none" w:sz="0" w:space="0" w:color="auto"/>
          </w:divBdr>
        </w:div>
      </w:divsChild>
    </w:div>
    <w:div w:id="1390112638">
      <w:bodyDiv w:val="1"/>
      <w:marLeft w:val="0"/>
      <w:marRight w:val="0"/>
      <w:marTop w:val="0"/>
      <w:marBottom w:val="0"/>
      <w:divBdr>
        <w:top w:val="none" w:sz="0" w:space="0" w:color="auto"/>
        <w:left w:val="none" w:sz="0" w:space="0" w:color="auto"/>
        <w:bottom w:val="none" w:sz="0" w:space="0" w:color="auto"/>
        <w:right w:val="none" w:sz="0" w:space="0" w:color="auto"/>
      </w:divBdr>
    </w:div>
    <w:div w:id="1951743332">
      <w:bodyDiv w:val="1"/>
      <w:marLeft w:val="0"/>
      <w:marRight w:val="0"/>
      <w:marTop w:val="0"/>
      <w:marBottom w:val="0"/>
      <w:divBdr>
        <w:top w:val="none" w:sz="0" w:space="0" w:color="auto"/>
        <w:left w:val="none" w:sz="0" w:space="0" w:color="auto"/>
        <w:bottom w:val="none" w:sz="0" w:space="0" w:color="auto"/>
        <w:right w:val="none" w:sz="0" w:space="0" w:color="auto"/>
      </w:divBdr>
      <w:divsChild>
        <w:div w:id="1174489631">
          <w:marLeft w:val="75"/>
          <w:marRight w:val="75"/>
          <w:marTop w:val="300"/>
          <w:marBottom w:val="150"/>
          <w:divBdr>
            <w:top w:val="none" w:sz="0" w:space="0" w:color="auto"/>
            <w:left w:val="none" w:sz="0" w:space="0" w:color="auto"/>
            <w:bottom w:val="none" w:sz="0" w:space="0" w:color="auto"/>
            <w:right w:val="none" w:sz="0" w:space="0" w:color="auto"/>
          </w:divBdr>
        </w:div>
        <w:div w:id="337927150">
          <w:marLeft w:val="0"/>
          <w:marRight w:val="0"/>
          <w:marTop w:val="0"/>
          <w:marBottom w:val="900"/>
          <w:divBdr>
            <w:top w:val="none" w:sz="0" w:space="0" w:color="auto"/>
            <w:left w:val="none" w:sz="0" w:space="0" w:color="auto"/>
            <w:bottom w:val="none" w:sz="0" w:space="0" w:color="auto"/>
            <w:right w:val="none" w:sz="0" w:space="0" w:color="auto"/>
          </w:divBdr>
        </w:div>
        <w:div w:id="146808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tz/art/2022/art_2e39162e00e346ebb7611da191f5e36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19</cp:revision>
  <dcterms:created xsi:type="dcterms:W3CDTF">2022-09-15T02:23:00Z</dcterms:created>
  <dcterms:modified xsi:type="dcterms:W3CDTF">2022-09-16T08:06:00Z</dcterms:modified>
</cp:coreProperties>
</file>