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84CC4" w14:textId="77777777" w:rsidR="00BB6314" w:rsidRPr="008A44B8" w:rsidRDefault="00BB6314" w:rsidP="004548DF">
      <w:pPr>
        <w:pStyle w:val="AD"/>
        <w:spacing w:line="276" w:lineRule="auto"/>
        <w:jc w:val="center"/>
        <w:rPr>
          <w:b/>
          <w:bCs/>
          <w:color w:val="E36C0A" w:themeColor="accent6" w:themeShade="BF"/>
          <w:sz w:val="32"/>
          <w:szCs w:val="32"/>
        </w:rPr>
      </w:pPr>
      <w:r w:rsidRPr="008A44B8">
        <w:rPr>
          <w:rFonts w:hint="eastAsia"/>
          <w:b/>
          <w:bCs/>
          <w:color w:val="E36C0A" w:themeColor="accent6" w:themeShade="BF"/>
          <w:sz w:val="32"/>
          <w:szCs w:val="32"/>
        </w:rPr>
        <w:t>关于进一步推动金融服务制造业高质量发展的通知</w:t>
      </w:r>
    </w:p>
    <w:p w14:paraId="5E55BCEA" w14:textId="77777777" w:rsidR="00BB6314" w:rsidRDefault="00BB6314" w:rsidP="004548DF">
      <w:pPr>
        <w:pStyle w:val="AD"/>
        <w:spacing w:line="276" w:lineRule="auto"/>
        <w:jc w:val="center"/>
      </w:pPr>
      <w:r>
        <w:rPr>
          <w:rFonts w:hint="eastAsia"/>
        </w:rPr>
        <w:t>银保监办发〔</w:t>
      </w:r>
      <w:r>
        <w:rPr>
          <w:rFonts w:hint="eastAsia"/>
        </w:rPr>
        <w:t>2022</w:t>
      </w:r>
      <w:r>
        <w:rPr>
          <w:rFonts w:hint="eastAsia"/>
        </w:rPr>
        <w:t>〕</w:t>
      </w:r>
      <w:r>
        <w:rPr>
          <w:rFonts w:hint="eastAsia"/>
        </w:rPr>
        <w:t>70</w:t>
      </w:r>
      <w:r>
        <w:rPr>
          <w:rFonts w:hint="eastAsia"/>
        </w:rPr>
        <w:t>号</w:t>
      </w:r>
    </w:p>
    <w:p w14:paraId="3B25C0B8" w14:textId="6A299308" w:rsidR="00BB6314" w:rsidRDefault="00BB6314" w:rsidP="004548DF">
      <w:pPr>
        <w:pStyle w:val="AD"/>
        <w:spacing w:line="276" w:lineRule="auto"/>
      </w:pPr>
    </w:p>
    <w:p w14:paraId="325F1B86" w14:textId="77777777" w:rsidR="00BB6314" w:rsidRDefault="00BB6314" w:rsidP="004548DF">
      <w:pPr>
        <w:pStyle w:val="AD"/>
        <w:spacing w:line="276" w:lineRule="auto"/>
      </w:pPr>
      <w:proofErr w:type="gramStart"/>
      <w:r>
        <w:rPr>
          <w:rFonts w:hint="eastAsia"/>
        </w:rPr>
        <w:t>各银保</w:t>
      </w:r>
      <w:proofErr w:type="gramEnd"/>
      <w:r>
        <w:rPr>
          <w:rFonts w:hint="eastAsia"/>
        </w:rPr>
        <w:t>监局，各政策性银行、大型银行、股份制银行，各保险集团（控股）公司、保险公司、保险资产管理公司：</w:t>
      </w:r>
    </w:p>
    <w:p w14:paraId="05AFC4DE" w14:textId="77777777" w:rsidR="00BB6314" w:rsidRDefault="00BB6314" w:rsidP="004548DF">
      <w:pPr>
        <w:pStyle w:val="AD"/>
        <w:spacing w:line="276" w:lineRule="auto"/>
      </w:pPr>
    </w:p>
    <w:p w14:paraId="43201C50" w14:textId="77777777" w:rsidR="00BB6314" w:rsidRDefault="00BB6314" w:rsidP="004548DF">
      <w:pPr>
        <w:pStyle w:val="AD"/>
        <w:spacing w:line="276" w:lineRule="auto"/>
      </w:pPr>
      <w:r>
        <w:rPr>
          <w:rFonts w:hint="eastAsia"/>
        </w:rPr>
        <w:t>为深入贯彻落实党中央、国务院关于金融服务制造业的决策部署，进一步推动银行业保险业完善制造业金融服务，更好支持制造业高质量发展，</w:t>
      </w:r>
      <w:proofErr w:type="gramStart"/>
      <w:r>
        <w:rPr>
          <w:rFonts w:hint="eastAsia"/>
        </w:rPr>
        <w:t>经银保</w:t>
      </w:r>
      <w:proofErr w:type="gramEnd"/>
      <w:r>
        <w:rPr>
          <w:rFonts w:hint="eastAsia"/>
        </w:rPr>
        <w:t>监会同意，现将有关事项通知如下：</w:t>
      </w:r>
    </w:p>
    <w:p w14:paraId="41EB1496" w14:textId="77777777" w:rsidR="00BB6314" w:rsidRDefault="00BB6314" w:rsidP="004548DF">
      <w:pPr>
        <w:pStyle w:val="AD"/>
        <w:spacing w:line="276" w:lineRule="auto"/>
      </w:pPr>
    </w:p>
    <w:p w14:paraId="72818B11" w14:textId="77777777" w:rsidR="00BB6314" w:rsidRDefault="00BB6314" w:rsidP="004548DF">
      <w:pPr>
        <w:pStyle w:val="AD"/>
        <w:spacing w:line="276" w:lineRule="auto"/>
      </w:pPr>
      <w:r>
        <w:rPr>
          <w:rFonts w:hint="eastAsia"/>
        </w:rPr>
        <w:t>一、切实提高思想认识</w:t>
      </w:r>
    </w:p>
    <w:p w14:paraId="6EC0FD70" w14:textId="77777777" w:rsidR="00BB6314" w:rsidRDefault="00BB6314" w:rsidP="004548DF">
      <w:pPr>
        <w:pStyle w:val="AD"/>
        <w:spacing w:line="276" w:lineRule="auto"/>
      </w:pPr>
    </w:p>
    <w:p w14:paraId="7CC7B209" w14:textId="77777777" w:rsidR="00BB6314" w:rsidRDefault="00BB6314" w:rsidP="004548DF">
      <w:pPr>
        <w:pStyle w:val="AD"/>
        <w:spacing w:line="276" w:lineRule="auto"/>
      </w:pPr>
      <w:r>
        <w:rPr>
          <w:rFonts w:hint="eastAsia"/>
        </w:rPr>
        <w:t>制造业高质量发展是我国经济高质量发展的重中之重。银行保险机构要深刻认识支持制造业发展的重要意义，进一步提高政治站位，强化责任担当，坚决把思想和行动统一到党中央各项决策部署上来，优化资源配置，加大支持力度，提升服务质效，为制造业高质量发展和制造强国建设提供有力金融支撑。</w:t>
      </w:r>
    </w:p>
    <w:p w14:paraId="14060952" w14:textId="77777777" w:rsidR="00BB6314" w:rsidRDefault="00BB6314" w:rsidP="004548DF">
      <w:pPr>
        <w:pStyle w:val="AD"/>
        <w:spacing w:line="276" w:lineRule="auto"/>
      </w:pPr>
    </w:p>
    <w:p w14:paraId="46A0409E" w14:textId="77777777" w:rsidR="00BB6314" w:rsidRDefault="00BB6314" w:rsidP="004548DF">
      <w:pPr>
        <w:pStyle w:val="AD"/>
        <w:spacing w:line="276" w:lineRule="auto"/>
      </w:pPr>
      <w:r>
        <w:rPr>
          <w:rFonts w:hint="eastAsia"/>
        </w:rPr>
        <w:t>二、进一步加大金融支持力度</w:t>
      </w:r>
    </w:p>
    <w:p w14:paraId="0CDBBF39" w14:textId="77777777" w:rsidR="00BB6314" w:rsidRDefault="00BB6314" w:rsidP="004548DF">
      <w:pPr>
        <w:pStyle w:val="AD"/>
        <w:spacing w:line="276" w:lineRule="auto"/>
      </w:pPr>
    </w:p>
    <w:p w14:paraId="6543AEAB" w14:textId="77777777" w:rsidR="00BB6314" w:rsidRDefault="00BB6314" w:rsidP="004548DF">
      <w:pPr>
        <w:pStyle w:val="AD"/>
        <w:spacing w:line="276" w:lineRule="auto"/>
      </w:pPr>
      <w:proofErr w:type="gramStart"/>
      <w:r>
        <w:rPr>
          <w:rFonts w:hint="eastAsia"/>
        </w:rPr>
        <w:t>各银保</w:t>
      </w:r>
      <w:proofErr w:type="gramEnd"/>
      <w:r>
        <w:rPr>
          <w:rFonts w:hint="eastAsia"/>
        </w:rPr>
        <w:t>监局和银行保险机构要深入贯彻中央经济工作会议的决策部署，准确把握国家制造业发展总体规划和政策取向，确保高质量完成《政府工作报告》“增加制造业中长期贷款”目标任务。落实</w:t>
      </w:r>
      <w:proofErr w:type="gramStart"/>
      <w:r>
        <w:rPr>
          <w:rFonts w:hint="eastAsia"/>
        </w:rPr>
        <w:t>落细促进</w:t>
      </w:r>
      <w:proofErr w:type="gramEnd"/>
      <w:r>
        <w:rPr>
          <w:rFonts w:hint="eastAsia"/>
        </w:rPr>
        <w:t>工业经济平稳增长、扎实稳住经济一揽子政策措施等文件要求，将金融支持制造业发展的各项政策执行到位。国有大型银行要优化经济资本分配，向制造业企业倾斜，推动制造业中长期贷款继续保持较快增长。政策性银行要结合职能定位，更好发挥政策性金融对制造业的支持作用。</w:t>
      </w:r>
    </w:p>
    <w:p w14:paraId="7090C277" w14:textId="77777777" w:rsidR="00BB6314" w:rsidRDefault="00BB6314" w:rsidP="004548DF">
      <w:pPr>
        <w:pStyle w:val="AD"/>
        <w:spacing w:line="276" w:lineRule="auto"/>
      </w:pPr>
    </w:p>
    <w:p w14:paraId="7C814218" w14:textId="77777777" w:rsidR="00BB6314" w:rsidRDefault="00BB6314" w:rsidP="004548DF">
      <w:pPr>
        <w:pStyle w:val="AD"/>
        <w:spacing w:line="276" w:lineRule="auto"/>
      </w:pPr>
      <w:r>
        <w:rPr>
          <w:rFonts w:hint="eastAsia"/>
        </w:rPr>
        <w:t>三、优化重点领域金融服务</w:t>
      </w:r>
    </w:p>
    <w:p w14:paraId="05D17E18" w14:textId="77777777" w:rsidR="00BB6314" w:rsidRDefault="00BB6314" w:rsidP="004548DF">
      <w:pPr>
        <w:pStyle w:val="AD"/>
        <w:spacing w:line="276" w:lineRule="auto"/>
      </w:pPr>
    </w:p>
    <w:p w14:paraId="50DF1D6F" w14:textId="77777777" w:rsidR="00BB6314" w:rsidRDefault="00BB6314" w:rsidP="004548DF">
      <w:pPr>
        <w:pStyle w:val="AD"/>
        <w:spacing w:line="276" w:lineRule="auto"/>
      </w:pPr>
      <w:r>
        <w:rPr>
          <w:rFonts w:hint="eastAsia"/>
        </w:rPr>
        <w:t>银行机构要扩大制造业中长期贷款、信用贷款规模，重点支持高技术制造业、战略性新兴产业，推进先进制造业集群发展，提高制造业企业自主创新能力。加大对传统产业在设备更新、技术改造、绿色转型发展等方面的中长期资金支持。围绕高新技术企业、“专精特新”中小企业、科技型中小企业等市场主体，增加信用贷、</w:t>
      </w:r>
      <w:proofErr w:type="gramStart"/>
      <w:r>
        <w:rPr>
          <w:rFonts w:hint="eastAsia"/>
        </w:rPr>
        <w:t>首贷投放</w:t>
      </w:r>
      <w:proofErr w:type="gramEnd"/>
      <w:r>
        <w:rPr>
          <w:rFonts w:hint="eastAsia"/>
        </w:rPr>
        <w:t>力度。完善抗</w:t>
      </w:r>
      <w:proofErr w:type="gramStart"/>
      <w:r>
        <w:rPr>
          <w:rFonts w:hint="eastAsia"/>
        </w:rPr>
        <w:t>疫</w:t>
      </w:r>
      <w:proofErr w:type="gramEnd"/>
      <w:r>
        <w:rPr>
          <w:rFonts w:hint="eastAsia"/>
        </w:rPr>
        <w:t>救灾金融服务，强化重点医疗物资生产供应的金融保障，支持高端医疗器械产业核心技术攻关和创新发展。优化制造业外贸金融服务，支持汽车、家电等制造业企业“走出去”。做好新市民金融服务，对吸纳新市民就业较多的制造业企业加大金融支持力度。积极稳妥发展供应</w:t>
      </w:r>
      <w:proofErr w:type="gramStart"/>
      <w:r>
        <w:rPr>
          <w:rFonts w:hint="eastAsia"/>
        </w:rPr>
        <w:t>链金融</w:t>
      </w:r>
      <w:proofErr w:type="gramEnd"/>
      <w:r>
        <w:rPr>
          <w:rFonts w:hint="eastAsia"/>
        </w:rPr>
        <w:t>服务，依托制造业产业</w:t>
      </w:r>
      <w:proofErr w:type="gramStart"/>
      <w:r>
        <w:rPr>
          <w:rFonts w:hint="eastAsia"/>
        </w:rPr>
        <w:t>链核心</w:t>
      </w:r>
      <w:proofErr w:type="gramEnd"/>
      <w:r>
        <w:rPr>
          <w:rFonts w:hint="eastAsia"/>
        </w:rPr>
        <w:t>企业，在有效控制风险的基础上，加强数据和信息共享，运用应收账款、存货与仓单质</w:t>
      </w:r>
      <w:proofErr w:type="gramStart"/>
      <w:r>
        <w:rPr>
          <w:rFonts w:hint="eastAsia"/>
        </w:rPr>
        <w:t>押</w:t>
      </w:r>
      <w:proofErr w:type="gramEnd"/>
      <w:r>
        <w:rPr>
          <w:rFonts w:hint="eastAsia"/>
        </w:rPr>
        <w:t>融资等方式，为产业链上下游企业提供方便快捷的金融服务。</w:t>
      </w:r>
    </w:p>
    <w:p w14:paraId="1A790671" w14:textId="77777777" w:rsidR="00BB6314" w:rsidRDefault="00BB6314" w:rsidP="004548DF">
      <w:pPr>
        <w:pStyle w:val="AD"/>
        <w:spacing w:line="276" w:lineRule="auto"/>
      </w:pPr>
    </w:p>
    <w:p w14:paraId="2FF8CBBB" w14:textId="77777777" w:rsidR="00BB6314" w:rsidRDefault="00BB6314" w:rsidP="004548DF">
      <w:pPr>
        <w:pStyle w:val="AD"/>
        <w:spacing w:line="276" w:lineRule="auto"/>
      </w:pPr>
      <w:r>
        <w:rPr>
          <w:rFonts w:hint="eastAsia"/>
        </w:rPr>
        <w:t>四、创新金融产品和服务</w:t>
      </w:r>
    </w:p>
    <w:p w14:paraId="76ACA4FD" w14:textId="77777777" w:rsidR="00BB6314" w:rsidRDefault="00BB6314" w:rsidP="004548DF">
      <w:pPr>
        <w:pStyle w:val="AD"/>
        <w:spacing w:line="276" w:lineRule="auto"/>
      </w:pPr>
    </w:p>
    <w:p w14:paraId="584278DE" w14:textId="77777777" w:rsidR="00BB6314" w:rsidRDefault="00BB6314" w:rsidP="004548DF">
      <w:pPr>
        <w:pStyle w:val="AD"/>
        <w:spacing w:line="276" w:lineRule="auto"/>
      </w:pPr>
      <w:r>
        <w:rPr>
          <w:rFonts w:hint="eastAsia"/>
        </w:rPr>
        <w:lastRenderedPageBreak/>
        <w:t>银行机构要在依法合</w:t>
      </w:r>
      <w:proofErr w:type="gramStart"/>
      <w:r>
        <w:rPr>
          <w:rFonts w:hint="eastAsia"/>
        </w:rPr>
        <w:t>规</w:t>
      </w:r>
      <w:proofErr w:type="gramEnd"/>
      <w:r>
        <w:rPr>
          <w:rFonts w:hint="eastAsia"/>
        </w:rPr>
        <w:t>、风险可控的前提下，开发符合制造业企业发展阶段特点和需求的金融产品，合理确定融资期限和贷款利率，为制造业企业提供差异化、综合化金融服务。深入落实国家创新驱动发展战略，推广知识产权质押、动产质押、应收账款质押、股权质押等融资模式，促进制造业向高端化、数字化、智能化转型。精准有效开展民营企业金融服务，对国有企业、民营企业做到一视同仁。增强金融创新的科技支撑，深化重点行业和前沿领域的研究，推动互联网、大数据、人工智能等科技手段与金融服务深度融合，降低服务成本，提高服务效率，强化业务管理。</w:t>
      </w:r>
    </w:p>
    <w:p w14:paraId="0923B957" w14:textId="77777777" w:rsidR="00BB6314" w:rsidRDefault="00BB6314" w:rsidP="004548DF">
      <w:pPr>
        <w:pStyle w:val="AD"/>
        <w:spacing w:line="276" w:lineRule="auto"/>
      </w:pPr>
    </w:p>
    <w:p w14:paraId="3A89E62B" w14:textId="77777777" w:rsidR="00BB6314" w:rsidRDefault="00BB6314" w:rsidP="004548DF">
      <w:pPr>
        <w:pStyle w:val="AD"/>
        <w:spacing w:line="276" w:lineRule="auto"/>
      </w:pPr>
      <w:r>
        <w:rPr>
          <w:rFonts w:hint="eastAsia"/>
        </w:rPr>
        <w:t>五、接续支持恢复发展的金融政策</w:t>
      </w:r>
    </w:p>
    <w:p w14:paraId="574FD5DD" w14:textId="77777777" w:rsidR="00BB6314" w:rsidRDefault="00BB6314" w:rsidP="004548DF">
      <w:pPr>
        <w:pStyle w:val="AD"/>
        <w:spacing w:line="276" w:lineRule="auto"/>
      </w:pPr>
    </w:p>
    <w:p w14:paraId="2CCC5BC0" w14:textId="77777777" w:rsidR="00BB6314" w:rsidRDefault="00BB6314" w:rsidP="004548DF">
      <w:pPr>
        <w:pStyle w:val="AD"/>
        <w:spacing w:line="276" w:lineRule="auto"/>
      </w:pPr>
      <w:r>
        <w:rPr>
          <w:rFonts w:hint="eastAsia"/>
        </w:rPr>
        <w:t>银行机构要聚焦制造业发展的薄弱环节，用好用足现有金融扶持政策，积极帮扶前期信用良好、因疫情暂时遇困的企业，避免盲目抽贷、断贷、压贷。继续按照市场化原则对制造业中小</w:t>
      </w:r>
      <w:proofErr w:type="gramStart"/>
      <w:r>
        <w:rPr>
          <w:rFonts w:hint="eastAsia"/>
        </w:rPr>
        <w:t>微企业</w:t>
      </w:r>
      <w:proofErr w:type="gramEnd"/>
      <w:r>
        <w:rPr>
          <w:rFonts w:hint="eastAsia"/>
        </w:rPr>
        <w:t>实施延期还本付息，延期还本付息日期原则上不超过</w:t>
      </w:r>
      <w:r>
        <w:rPr>
          <w:rFonts w:hint="eastAsia"/>
        </w:rPr>
        <w:t>2022</w:t>
      </w:r>
      <w:r>
        <w:rPr>
          <w:rFonts w:hint="eastAsia"/>
        </w:rPr>
        <w:t>年底。对受疫情影响严重的制造业</w:t>
      </w:r>
      <w:r>
        <w:rPr>
          <w:rFonts w:hint="eastAsia"/>
        </w:rPr>
        <w:t>2022</w:t>
      </w:r>
      <w:r>
        <w:rPr>
          <w:rFonts w:hint="eastAsia"/>
        </w:rPr>
        <w:t>年底前到期的普</w:t>
      </w:r>
      <w:proofErr w:type="gramStart"/>
      <w:r>
        <w:rPr>
          <w:rFonts w:hint="eastAsia"/>
        </w:rPr>
        <w:t>惠型小微企业</w:t>
      </w:r>
      <w:proofErr w:type="gramEnd"/>
      <w:r>
        <w:rPr>
          <w:rFonts w:hint="eastAsia"/>
        </w:rPr>
        <w:t>贷款，根据实际情况给予倾斜，适当放宽延期期限。用好普惠小</w:t>
      </w:r>
      <w:proofErr w:type="gramStart"/>
      <w:r>
        <w:rPr>
          <w:rFonts w:hint="eastAsia"/>
        </w:rPr>
        <w:t>微贷款</w:t>
      </w:r>
      <w:proofErr w:type="gramEnd"/>
      <w:r>
        <w:rPr>
          <w:rFonts w:hint="eastAsia"/>
        </w:rPr>
        <w:t>增量奖励、支小再贷款等货币政策工具，缓解制造业小</w:t>
      </w:r>
      <w:proofErr w:type="gramStart"/>
      <w:r>
        <w:rPr>
          <w:rFonts w:hint="eastAsia"/>
        </w:rPr>
        <w:t>微企业</w:t>
      </w:r>
      <w:proofErr w:type="gramEnd"/>
      <w:r>
        <w:rPr>
          <w:rFonts w:hint="eastAsia"/>
        </w:rPr>
        <w:t>流动性资金困难。按照商业可持续原则，通过内部资金转移价格优惠、制定差异</w:t>
      </w:r>
      <w:proofErr w:type="gramStart"/>
      <w:r>
        <w:rPr>
          <w:rFonts w:hint="eastAsia"/>
        </w:rPr>
        <w:t>化利率</w:t>
      </w:r>
      <w:proofErr w:type="gramEnd"/>
      <w:r>
        <w:rPr>
          <w:rFonts w:hint="eastAsia"/>
        </w:rPr>
        <w:t>定价权限等措施，积极向制造业企业合理让利。</w:t>
      </w:r>
    </w:p>
    <w:p w14:paraId="36E88DC5" w14:textId="77777777" w:rsidR="00BB6314" w:rsidRDefault="00BB6314" w:rsidP="004548DF">
      <w:pPr>
        <w:pStyle w:val="AD"/>
        <w:spacing w:line="276" w:lineRule="auto"/>
      </w:pPr>
    </w:p>
    <w:p w14:paraId="1293A12D" w14:textId="77777777" w:rsidR="00BB6314" w:rsidRDefault="00BB6314" w:rsidP="004548DF">
      <w:pPr>
        <w:pStyle w:val="AD"/>
        <w:spacing w:line="276" w:lineRule="auto"/>
      </w:pPr>
      <w:r>
        <w:rPr>
          <w:rFonts w:hint="eastAsia"/>
        </w:rPr>
        <w:t>六、强化保险风险保障和资金运用</w:t>
      </w:r>
    </w:p>
    <w:p w14:paraId="449AF052" w14:textId="77777777" w:rsidR="00BB6314" w:rsidRDefault="00BB6314" w:rsidP="004548DF">
      <w:pPr>
        <w:pStyle w:val="AD"/>
        <w:spacing w:line="276" w:lineRule="auto"/>
      </w:pPr>
    </w:p>
    <w:p w14:paraId="070263BE" w14:textId="77777777" w:rsidR="00BB6314" w:rsidRDefault="00BB6314" w:rsidP="004548DF">
      <w:pPr>
        <w:pStyle w:val="AD"/>
        <w:spacing w:line="276" w:lineRule="auto"/>
      </w:pPr>
      <w:r>
        <w:rPr>
          <w:rFonts w:hint="eastAsia"/>
        </w:rPr>
        <w:t>保险机构要提升制造业企业风险保障水平，完善科技保险服务，加大知识产权、科研物资设备和科研成果质量的保障力度，推进首台（套）重大技术装备保险和新材料首批</w:t>
      </w:r>
      <w:proofErr w:type="gramStart"/>
      <w:r>
        <w:rPr>
          <w:rFonts w:hint="eastAsia"/>
        </w:rPr>
        <w:t>次应用</w:t>
      </w:r>
      <w:proofErr w:type="gramEnd"/>
      <w:r>
        <w:rPr>
          <w:rFonts w:hint="eastAsia"/>
        </w:rPr>
        <w:t>保险补偿机制试点。依法合</w:t>
      </w:r>
      <w:proofErr w:type="gramStart"/>
      <w:r>
        <w:rPr>
          <w:rFonts w:hint="eastAsia"/>
        </w:rPr>
        <w:t>规</w:t>
      </w:r>
      <w:proofErr w:type="gramEnd"/>
      <w:r>
        <w:rPr>
          <w:rFonts w:hint="eastAsia"/>
        </w:rPr>
        <w:t>为科技企业提供综合性保险解决方案，运用承保大型商业保险和统括保单等方式，更好服务企业跨区域保险需求。保险资金要在风险可控、商业自愿前提下，通过投资股权、债券、私募基金、保险资产管理产品等多种形式，为先进制造业和战略性新兴产业发展提供长期稳定资金支持。</w:t>
      </w:r>
    </w:p>
    <w:p w14:paraId="01B91D5C" w14:textId="77777777" w:rsidR="00BB6314" w:rsidRDefault="00BB6314" w:rsidP="004548DF">
      <w:pPr>
        <w:pStyle w:val="AD"/>
        <w:spacing w:line="276" w:lineRule="auto"/>
      </w:pPr>
    </w:p>
    <w:p w14:paraId="35A801C7" w14:textId="77777777" w:rsidR="00BB6314" w:rsidRDefault="00BB6314" w:rsidP="004548DF">
      <w:pPr>
        <w:pStyle w:val="AD"/>
        <w:spacing w:line="276" w:lineRule="auto"/>
      </w:pPr>
      <w:r>
        <w:rPr>
          <w:rFonts w:hint="eastAsia"/>
        </w:rPr>
        <w:t>七、提高金融服务专业化水平</w:t>
      </w:r>
    </w:p>
    <w:p w14:paraId="09590158" w14:textId="77777777" w:rsidR="00BB6314" w:rsidRDefault="00BB6314" w:rsidP="004548DF">
      <w:pPr>
        <w:pStyle w:val="AD"/>
        <w:spacing w:line="276" w:lineRule="auto"/>
      </w:pPr>
    </w:p>
    <w:p w14:paraId="3695537A" w14:textId="77777777" w:rsidR="00BB6314" w:rsidRDefault="00BB6314" w:rsidP="004548DF">
      <w:pPr>
        <w:pStyle w:val="AD"/>
        <w:spacing w:line="276" w:lineRule="auto"/>
      </w:pPr>
      <w:r>
        <w:rPr>
          <w:rFonts w:hint="eastAsia"/>
        </w:rPr>
        <w:t>银行保险机构要结合自身市场定位和发展规划，将服务制造业发展纳入公司战略。银行机构要建立健全激励约束机制，明确职责部门和任务分工，优化制造业经济资本分配和考核权重设置，合理界定尽职认定和免责情形，引导金融资源向制造业倾斜。规范融资各环节收费和管理，严禁发放贷款时附加不合理条件。在风险可控前提下，适度下放贷款审批和产品创新权限，优化评审评议流程，提高分支机构“敢贷愿贷”积极性。保险机构要完善费率调节机制，降低优质制造业企业保险费率，简化承保手续，提高保险理赔效率。</w:t>
      </w:r>
    </w:p>
    <w:p w14:paraId="19B0463D" w14:textId="77777777" w:rsidR="00BB6314" w:rsidRDefault="00BB6314" w:rsidP="004548DF">
      <w:pPr>
        <w:pStyle w:val="AD"/>
        <w:spacing w:line="276" w:lineRule="auto"/>
      </w:pPr>
    </w:p>
    <w:p w14:paraId="1A83609D" w14:textId="77777777" w:rsidR="00BB6314" w:rsidRDefault="00BB6314" w:rsidP="004548DF">
      <w:pPr>
        <w:pStyle w:val="AD"/>
        <w:spacing w:line="276" w:lineRule="auto"/>
      </w:pPr>
      <w:r>
        <w:rPr>
          <w:rFonts w:hint="eastAsia"/>
        </w:rPr>
        <w:t>八、增强金融风险防范化解能力</w:t>
      </w:r>
    </w:p>
    <w:p w14:paraId="3D1E2154" w14:textId="77777777" w:rsidR="00BB6314" w:rsidRDefault="00BB6314" w:rsidP="004548DF">
      <w:pPr>
        <w:pStyle w:val="AD"/>
        <w:spacing w:line="276" w:lineRule="auto"/>
      </w:pPr>
    </w:p>
    <w:p w14:paraId="47F1797E" w14:textId="77777777" w:rsidR="00BB6314" w:rsidRDefault="00BB6314" w:rsidP="004548DF">
      <w:pPr>
        <w:pStyle w:val="AD"/>
        <w:spacing w:line="276" w:lineRule="auto"/>
      </w:pPr>
      <w:r>
        <w:rPr>
          <w:rFonts w:hint="eastAsia"/>
        </w:rPr>
        <w:t>银行保险机构要进一步加强内控合</w:t>
      </w:r>
      <w:proofErr w:type="gramStart"/>
      <w:r>
        <w:rPr>
          <w:rFonts w:hint="eastAsia"/>
        </w:rPr>
        <w:t>规</w:t>
      </w:r>
      <w:proofErr w:type="gramEnd"/>
      <w:r>
        <w:rPr>
          <w:rFonts w:hint="eastAsia"/>
        </w:rPr>
        <w:t>建设和全面风险管理，提升制度约束和执行力。银行机构</w:t>
      </w:r>
      <w:r>
        <w:rPr>
          <w:rFonts w:hint="eastAsia"/>
        </w:rPr>
        <w:lastRenderedPageBreak/>
        <w:t>要做实贷款“三查”，严格制造业贷款分类，真实反映风险情况。做好信贷资金用途管理和真实性查验，切实防范发生套取和挪用风险。坚决防止通过票据虚增贷款规模、资金空转。鼓励依法合</w:t>
      </w:r>
      <w:proofErr w:type="gramStart"/>
      <w:r>
        <w:rPr>
          <w:rFonts w:hint="eastAsia"/>
        </w:rPr>
        <w:t>规</w:t>
      </w:r>
      <w:proofErr w:type="gramEnd"/>
      <w:r>
        <w:rPr>
          <w:rFonts w:hint="eastAsia"/>
        </w:rPr>
        <w:t>通过核销、转让等方式，加大制造业企业不良贷款处置力度，有序退出“僵尸企业”。保险机构要加强资本管理和资本约束，提高偿付能力风险管理水平，有效识别管理各类风险，健全审慎</w:t>
      </w:r>
      <w:proofErr w:type="gramStart"/>
      <w:r>
        <w:rPr>
          <w:rFonts w:hint="eastAsia"/>
        </w:rPr>
        <w:t>稳健资金</w:t>
      </w:r>
      <w:proofErr w:type="gramEnd"/>
      <w:r>
        <w:rPr>
          <w:rFonts w:hint="eastAsia"/>
        </w:rPr>
        <w:t>运作机制，防范风险跨行业传递。坚决打击各类非法金融活动，全力维护金融市场秩序，着力提高风险管控能力。</w:t>
      </w:r>
    </w:p>
    <w:p w14:paraId="15CEB8C8" w14:textId="77777777" w:rsidR="00BB6314" w:rsidRDefault="00BB6314" w:rsidP="004548DF">
      <w:pPr>
        <w:pStyle w:val="AD"/>
        <w:spacing w:line="276" w:lineRule="auto"/>
      </w:pPr>
    </w:p>
    <w:p w14:paraId="36939A9D" w14:textId="77777777" w:rsidR="00BB6314" w:rsidRDefault="00BB6314" w:rsidP="004548DF">
      <w:pPr>
        <w:pStyle w:val="AD"/>
        <w:spacing w:line="276" w:lineRule="auto"/>
      </w:pPr>
      <w:r>
        <w:rPr>
          <w:rFonts w:hint="eastAsia"/>
        </w:rPr>
        <w:t>九、加强金融监管和政策协调</w:t>
      </w:r>
    </w:p>
    <w:p w14:paraId="579F3739" w14:textId="77777777" w:rsidR="00BB6314" w:rsidRDefault="00BB6314" w:rsidP="004548DF">
      <w:pPr>
        <w:pStyle w:val="AD"/>
        <w:spacing w:line="276" w:lineRule="auto"/>
      </w:pPr>
    </w:p>
    <w:p w14:paraId="12167CC5" w14:textId="77777777" w:rsidR="00BB6314" w:rsidRDefault="00BB6314" w:rsidP="004548DF">
      <w:pPr>
        <w:pStyle w:val="AD"/>
        <w:spacing w:line="276" w:lineRule="auto"/>
      </w:pPr>
      <w:proofErr w:type="gramStart"/>
      <w:r>
        <w:rPr>
          <w:rFonts w:hint="eastAsia"/>
        </w:rPr>
        <w:t>各银保</w:t>
      </w:r>
      <w:proofErr w:type="gramEnd"/>
      <w:r>
        <w:rPr>
          <w:rFonts w:hint="eastAsia"/>
        </w:rPr>
        <w:t>监局要将金融服务制造业发展情况纳入日常监管，明确监管重点和责任部门，做好督促指导和日常监测。加强与地方发展改革、工业和信息化、财政、税务等部门工作联动，积极配合地方政府完善促进制造业发展的政策环境。适时评估各项政策落实效果，指导银行保险机构加强调研分析，总结金融服务制造业发展的工作举措和成效，积极主动报送工作落实情况。</w:t>
      </w:r>
    </w:p>
    <w:p w14:paraId="12A93F28" w14:textId="5942753D" w:rsidR="00BB6314" w:rsidRDefault="00BB6314" w:rsidP="004548DF">
      <w:pPr>
        <w:pStyle w:val="AD"/>
        <w:spacing w:line="276" w:lineRule="auto"/>
      </w:pPr>
    </w:p>
    <w:p w14:paraId="01E8A86B" w14:textId="77777777" w:rsidR="00BB6314" w:rsidRDefault="00BB6314" w:rsidP="004548DF">
      <w:pPr>
        <w:pStyle w:val="AD"/>
        <w:spacing w:line="276" w:lineRule="auto"/>
      </w:pPr>
    </w:p>
    <w:p w14:paraId="532F2721" w14:textId="0F076A67" w:rsidR="00BB6314" w:rsidRDefault="00BB6314" w:rsidP="004548DF">
      <w:pPr>
        <w:pStyle w:val="AD"/>
        <w:spacing w:line="276" w:lineRule="auto"/>
        <w:jc w:val="right"/>
      </w:pPr>
      <w:r>
        <w:rPr>
          <w:rFonts w:hint="eastAsia"/>
        </w:rPr>
        <w:t>中国银保监会办公厅</w:t>
      </w:r>
    </w:p>
    <w:p w14:paraId="6BCE5C6B" w14:textId="365E0D0F" w:rsidR="00B15193" w:rsidRDefault="00BB6314" w:rsidP="004548DF">
      <w:pPr>
        <w:pStyle w:val="AD"/>
        <w:spacing w:line="276" w:lineRule="auto"/>
        <w:jc w:val="right"/>
      </w:pP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</w:t>
      </w:r>
    </w:p>
    <w:p w14:paraId="5127CBB2" w14:textId="7EBE3DEF" w:rsidR="00BB6314" w:rsidRDefault="00BB6314" w:rsidP="004548DF">
      <w:pPr>
        <w:pStyle w:val="AD"/>
        <w:spacing w:line="276" w:lineRule="auto"/>
      </w:pPr>
    </w:p>
    <w:p w14:paraId="635AE498" w14:textId="31009547" w:rsidR="00BB6314" w:rsidRDefault="00BB6314" w:rsidP="004548DF">
      <w:pPr>
        <w:pStyle w:val="AD"/>
        <w:spacing w:line="276" w:lineRule="auto"/>
      </w:pPr>
    </w:p>
    <w:p w14:paraId="301EA1D1" w14:textId="77777777" w:rsidR="00BB6314" w:rsidRDefault="00BB6314" w:rsidP="004548DF">
      <w:pPr>
        <w:pStyle w:val="AD"/>
        <w:spacing w:line="276" w:lineRule="auto"/>
      </w:pPr>
      <w:r>
        <w:rPr>
          <w:rFonts w:hint="eastAsia"/>
        </w:rPr>
        <w:t>信息来源：</w:t>
      </w:r>
    </w:p>
    <w:p w14:paraId="7E6B9A82" w14:textId="504353C6" w:rsidR="00BB6314" w:rsidRDefault="00000000" w:rsidP="004548DF">
      <w:pPr>
        <w:pStyle w:val="AD"/>
        <w:spacing w:line="276" w:lineRule="auto"/>
      </w:pPr>
      <w:hyperlink r:id="rId6" w:history="1">
        <w:r w:rsidR="008A44B8" w:rsidRPr="00177F75">
          <w:rPr>
            <w:rStyle w:val="a9"/>
          </w:rPr>
          <w:t>http://www.cbirc.gov.cn/cn/view/pages/ItemDetail.html?docId=1060981&amp;itemId=928</w:t>
        </w:r>
      </w:hyperlink>
    </w:p>
    <w:p w14:paraId="69162F09" w14:textId="77777777" w:rsidR="00BB6314" w:rsidRPr="00BB6314" w:rsidRDefault="00BB6314" w:rsidP="004548DF">
      <w:pPr>
        <w:pStyle w:val="AD"/>
        <w:spacing w:line="276" w:lineRule="auto"/>
      </w:pPr>
    </w:p>
    <w:p w14:paraId="1BA4188E" w14:textId="77777777" w:rsidR="004548DF" w:rsidRPr="00BB6314" w:rsidRDefault="004548DF">
      <w:pPr>
        <w:pStyle w:val="AD"/>
        <w:spacing w:line="276" w:lineRule="auto"/>
      </w:pPr>
    </w:p>
    <w:sectPr w:rsidR="004548DF" w:rsidRPr="00BB6314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D22AC" w14:textId="77777777" w:rsidR="00A56F65" w:rsidRDefault="00A56F65" w:rsidP="00C20A6A">
      <w:pPr>
        <w:spacing w:line="240" w:lineRule="auto"/>
      </w:pPr>
      <w:r>
        <w:separator/>
      </w:r>
    </w:p>
  </w:endnote>
  <w:endnote w:type="continuationSeparator" w:id="0">
    <w:p w14:paraId="709149CA" w14:textId="77777777" w:rsidR="00A56F65" w:rsidRDefault="00A56F65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188A6" w14:textId="77777777" w:rsidR="00A56F65" w:rsidRDefault="00A56F65" w:rsidP="00C20A6A">
      <w:pPr>
        <w:spacing w:line="240" w:lineRule="auto"/>
      </w:pPr>
      <w:r>
        <w:separator/>
      </w:r>
    </w:p>
  </w:footnote>
  <w:footnote w:type="continuationSeparator" w:id="0">
    <w:p w14:paraId="7DAE2A2D" w14:textId="77777777" w:rsidR="00A56F65" w:rsidRDefault="00A56F65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175CB"/>
    <w:rsid w:val="000F4C6A"/>
    <w:rsid w:val="00176A25"/>
    <w:rsid w:val="001C4C6F"/>
    <w:rsid w:val="003D27E2"/>
    <w:rsid w:val="004548DF"/>
    <w:rsid w:val="00481230"/>
    <w:rsid w:val="005175CB"/>
    <w:rsid w:val="005F7C76"/>
    <w:rsid w:val="007D7BDB"/>
    <w:rsid w:val="008A44B8"/>
    <w:rsid w:val="009B35A8"/>
    <w:rsid w:val="00A548E7"/>
    <w:rsid w:val="00A56F65"/>
    <w:rsid w:val="00B15193"/>
    <w:rsid w:val="00B731F1"/>
    <w:rsid w:val="00BB6314"/>
    <w:rsid w:val="00C20A6A"/>
    <w:rsid w:val="00C22624"/>
    <w:rsid w:val="00D0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962032"/>
  <w15:chartTrackingRefBased/>
  <w15:docId w15:val="{6F25FD18-58AF-442B-BFA8-B5F37984E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BB6314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BB6314"/>
    <w:rPr>
      <w:rFonts w:ascii="Arial" w:eastAsia="宋体" w:hAnsi="Arial"/>
      <w:sz w:val="22"/>
    </w:rPr>
  </w:style>
  <w:style w:type="character" w:styleId="a9">
    <w:name w:val="Hyperlink"/>
    <w:basedOn w:val="a0"/>
    <w:uiPriority w:val="99"/>
    <w:unhideWhenUsed/>
    <w:rsid w:val="00BB6314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B6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birc.gov.cn/cn/view/pages/ItemDetail.html?docId=1060981&amp;itemId=92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5</cp:revision>
  <dcterms:created xsi:type="dcterms:W3CDTF">2022-07-14T12:10:00Z</dcterms:created>
  <dcterms:modified xsi:type="dcterms:W3CDTF">2022-07-14T13:04:00Z</dcterms:modified>
</cp:coreProperties>
</file>