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59E1" w14:textId="77777777" w:rsidR="00464326" w:rsidRPr="00464326" w:rsidRDefault="00464326" w:rsidP="006A3571">
      <w:pPr>
        <w:pStyle w:val="AD"/>
        <w:spacing w:line="276" w:lineRule="auto"/>
        <w:jc w:val="center"/>
        <w:rPr>
          <w:b/>
          <w:bCs/>
          <w:color w:val="E36C0A" w:themeColor="accent6" w:themeShade="BF"/>
          <w:sz w:val="32"/>
          <w:szCs w:val="32"/>
        </w:rPr>
      </w:pPr>
      <w:r w:rsidRPr="00464326">
        <w:rPr>
          <w:rFonts w:hint="eastAsia"/>
          <w:b/>
          <w:bCs/>
          <w:color w:val="E36C0A" w:themeColor="accent6" w:themeShade="BF"/>
          <w:sz w:val="32"/>
          <w:szCs w:val="32"/>
        </w:rPr>
        <w:t>关于进一步发挥资产证券化市场功能支持企业盘活存量资产的通知</w:t>
      </w:r>
    </w:p>
    <w:p w14:paraId="51621C7F" w14:textId="77777777" w:rsidR="00464326" w:rsidRDefault="00464326" w:rsidP="006A3571">
      <w:pPr>
        <w:pStyle w:val="AD"/>
        <w:spacing w:line="276" w:lineRule="auto"/>
        <w:jc w:val="center"/>
      </w:pPr>
      <w:proofErr w:type="gramStart"/>
      <w:r>
        <w:rPr>
          <w:rFonts w:hint="eastAsia"/>
        </w:rPr>
        <w:t>上证函〔</w:t>
      </w:r>
      <w:r>
        <w:rPr>
          <w:rFonts w:hint="eastAsia"/>
        </w:rPr>
        <w:t>2022</w:t>
      </w:r>
      <w:r>
        <w:rPr>
          <w:rFonts w:hint="eastAsia"/>
        </w:rPr>
        <w:t>〕</w:t>
      </w:r>
      <w:proofErr w:type="gramEnd"/>
      <w:r>
        <w:rPr>
          <w:rFonts w:hint="eastAsia"/>
        </w:rPr>
        <w:t>1011</w:t>
      </w:r>
      <w:r>
        <w:rPr>
          <w:rFonts w:hint="eastAsia"/>
        </w:rPr>
        <w:t>号</w:t>
      </w:r>
    </w:p>
    <w:p w14:paraId="3BEC0AC1" w14:textId="77777777" w:rsidR="00464326" w:rsidRDefault="00464326" w:rsidP="006A3571">
      <w:pPr>
        <w:pStyle w:val="AD"/>
        <w:spacing w:line="276" w:lineRule="auto"/>
      </w:pPr>
    </w:p>
    <w:p w14:paraId="6965670D" w14:textId="77777777" w:rsidR="00464326" w:rsidRDefault="00464326" w:rsidP="006A3571">
      <w:pPr>
        <w:pStyle w:val="AD"/>
        <w:spacing w:line="276" w:lineRule="auto"/>
      </w:pPr>
      <w:r>
        <w:rPr>
          <w:rFonts w:hint="eastAsia"/>
        </w:rPr>
        <w:t>各市场参与人：</w:t>
      </w:r>
    </w:p>
    <w:p w14:paraId="722F4EDD" w14:textId="77777777" w:rsidR="00464326" w:rsidRDefault="00464326" w:rsidP="006A3571">
      <w:pPr>
        <w:pStyle w:val="AD"/>
        <w:spacing w:line="276" w:lineRule="auto"/>
      </w:pPr>
    </w:p>
    <w:p w14:paraId="1BF158C4" w14:textId="77777777" w:rsidR="00464326" w:rsidRDefault="00464326" w:rsidP="006A3571">
      <w:pPr>
        <w:pStyle w:val="AD"/>
        <w:spacing w:line="276" w:lineRule="auto"/>
      </w:pPr>
      <w:r>
        <w:rPr>
          <w:rFonts w:hint="eastAsia"/>
        </w:rPr>
        <w:t xml:space="preserve">　　为深入贯彻落</w:t>
      </w:r>
      <w:proofErr w:type="gramStart"/>
      <w:r>
        <w:rPr>
          <w:rFonts w:hint="eastAsia"/>
        </w:rPr>
        <w:t>实习近</w:t>
      </w:r>
      <w:proofErr w:type="gramEnd"/>
      <w:r>
        <w:rPr>
          <w:rFonts w:hint="eastAsia"/>
        </w:rPr>
        <w:t>平总书记重要指示精神和党中央、国务院决策部署，按照《国务院办公厅关于进一步盘活存量资产扩大有效投资的意见》（国办发〔</w:t>
      </w:r>
      <w:r>
        <w:rPr>
          <w:rFonts w:hint="eastAsia"/>
        </w:rPr>
        <w:t>2022</w:t>
      </w:r>
      <w:r>
        <w:rPr>
          <w:rFonts w:hint="eastAsia"/>
        </w:rPr>
        <w:t>〕</w:t>
      </w:r>
      <w:r>
        <w:rPr>
          <w:rFonts w:hint="eastAsia"/>
        </w:rPr>
        <w:t>19</w:t>
      </w:r>
      <w:r>
        <w:rPr>
          <w:rFonts w:hint="eastAsia"/>
        </w:rPr>
        <w:t>号，以下简称《意见》）关于积极探索通过资产证券化等市场化方式盘活存量资产的指导方向，上海证券交易所（以下简称本所）积极落实相关要求，全面布局，努力提升资产证券化业务服务实体经济质效。现就有关事项通知如下：</w:t>
      </w:r>
    </w:p>
    <w:p w14:paraId="14E72103" w14:textId="77777777" w:rsidR="00464326" w:rsidRDefault="00464326" w:rsidP="006A3571">
      <w:pPr>
        <w:pStyle w:val="AD"/>
        <w:spacing w:line="276" w:lineRule="auto"/>
      </w:pPr>
    </w:p>
    <w:p w14:paraId="01EA2059" w14:textId="77777777" w:rsidR="00464326" w:rsidRDefault="00464326" w:rsidP="006A3571">
      <w:pPr>
        <w:pStyle w:val="AD"/>
        <w:spacing w:line="276" w:lineRule="auto"/>
      </w:pPr>
      <w:r>
        <w:rPr>
          <w:rFonts w:hint="eastAsia"/>
        </w:rPr>
        <w:t xml:space="preserve">　　一、大力支持资产证券化盘活存量资产</w:t>
      </w:r>
    </w:p>
    <w:p w14:paraId="0DE7A8E9" w14:textId="77777777" w:rsidR="00464326" w:rsidRDefault="00464326" w:rsidP="006A3571">
      <w:pPr>
        <w:pStyle w:val="AD"/>
        <w:spacing w:line="276" w:lineRule="auto"/>
      </w:pPr>
    </w:p>
    <w:p w14:paraId="0B47BD6E" w14:textId="77777777" w:rsidR="00464326" w:rsidRDefault="00464326" w:rsidP="006A3571">
      <w:pPr>
        <w:pStyle w:val="AD"/>
        <w:spacing w:line="276" w:lineRule="auto"/>
      </w:pPr>
      <w:r>
        <w:rPr>
          <w:rFonts w:hint="eastAsia"/>
        </w:rPr>
        <w:t xml:space="preserve">　　</w:t>
      </w:r>
      <w:r>
        <w:rPr>
          <w:rFonts w:hint="eastAsia"/>
        </w:rPr>
        <w:t>1.</w:t>
      </w:r>
      <w:r>
        <w:rPr>
          <w:rFonts w:hint="eastAsia"/>
        </w:rPr>
        <w:t>聚焦《意见》中盘活存量资产的重点方向，大力支持符合条件的重点领域、重点区域、重点企业开展资产证券化业务，支持相关企业通过向资产支持专项计划（以下简称专项计划）转让其合法持有的存量基础资产发行资产支持证券，拓宽融资渠道、合理扩大有效投资、降低企业负债水平，形成存量资产和新增投资的良性循环。</w:t>
      </w:r>
    </w:p>
    <w:p w14:paraId="5A3AD3B7" w14:textId="77777777" w:rsidR="00464326" w:rsidRDefault="00464326" w:rsidP="006A3571">
      <w:pPr>
        <w:pStyle w:val="AD"/>
        <w:spacing w:line="276" w:lineRule="auto"/>
      </w:pPr>
    </w:p>
    <w:p w14:paraId="1DD8FA82" w14:textId="77777777" w:rsidR="00464326" w:rsidRDefault="00464326" w:rsidP="006A3571">
      <w:pPr>
        <w:pStyle w:val="AD"/>
        <w:spacing w:line="276" w:lineRule="auto"/>
      </w:pPr>
      <w:r>
        <w:rPr>
          <w:rFonts w:hint="eastAsia"/>
        </w:rPr>
        <w:t xml:space="preserve">　　</w:t>
      </w:r>
      <w:r>
        <w:rPr>
          <w:rFonts w:hint="eastAsia"/>
        </w:rPr>
        <w:t>2.</w:t>
      </w:r>
      <w:r>
        <w:rPr>
          <w:rFonts w:hint="eastAsia"/>
        </w:rPr>
        <w:t>大力支持企业将生产经营过程中形成的应收账款、应付账款（供应链）、融资租赁、小额贷款、企业融资债权等债权，合法持有的商业物业、基础设施等不动产，以及合法享有的基础设施项目收益等收益权，作为基础资产发行资产证券化产品。鼓励和支持企业积极落实国家宏观战略和产业政策，在绿色产业、乡村振兴、知识产权、住房租赁、“一带一路”、疫情防控、科技创新等国家政策支持领域开展证券化融资，对上述产品可以使用对应类别的特定品种标识。</w:t>
      </w:r>
    </w:p>
    <w:p w14:paraId="280F1DB4" w14:textId="77777777" w:rsidR="00464326" w:rsidRDefault="00464326" w:rsidP="006A3571">
      <w:pPr>
        <w:pStyle w:val="AD"/>
        <w:spacing w:line="276" w:lineRule="auto"/>
      </w:pPr>
    </w:p>
    <w:p w14:paraId="66F33903" w14:textId="77777777" w:rsidR="00464326" w:rsidRDefault="00464326" w:rsidP="006A3571">
      <w:pPr>
        <w:pStyle w:val="AD"/>
        <w:spacing w:line="276" w:lineRule="auto"/>
      </w:pPr>
      <w:r>
        <w:rPr>
          <w:rFonts w:hint="eastAsia"/>
        </w:rPr>
        <w:t xml:space="preserve">　　二、创新拓展资产证券化盘活存量方式</w:t>
      </w:r>
    </w:p>
    <w:p w14:paraId="1BDF11E4" w14:textId="77777777" w:rsidR="00464326" w:rsidRDefault="00464326" w:rsidP="006A3571">
      <w:pPr>
        <w:pStyle w:val="AD"/>
        <w:spacing w:line="276" w:lineRule="auto"/>
      </w:pPr>
    </w:p>
    <w:p w14:paraId="57BE1D96" w14:textId="77777777" w:rsidR="00464326" w:rsidRDefault="00464326" w:rsidP="006A3571">
      <w:pPr>
        <w:pStyle w:val="AD"/>
        <w:spacing w:line="276" w:lineRule="auto"/>
      </w:pPr>
      <w:r>
        <w:rPr>
          <w:rFonts w:hint="eastAsia"/>
        </w:rPr>
        <w:t xml:space="preserve">　　</w:t>
      </w:r>
      <w:r>
        <w:rPr>
          <w:rFonts w:hint="eastAsia"/>
        </w:rPr>
        <w:t>3.</w:t>
      </w:r>
      <w:r>
        <w:rPr>
          <w:rFonts w:hint="eastAsia"/>
        </w:rPr>
        <w:t>鼓励和支持交通、水利、清洁能源、保障性租赁住房、水电气热、生态环保、产业园区、仓储物流等行业主体，以基础设施的未来收益作为基础资产，或持有的基础设施或酒店、零售等商业物业不动产作为基础资产，发行</w:t>
      </w:r>
      <w:r>
        <w:rPr>
          <w:rFonts w:hint="eastAsia"/>
        </w:rPr>
        <w:t>CMBS</w:t>
      </w:r>
      <w:r>
        <w:rPr>
          <w:rFonts w:hint="eastAsia"/>
        </w:rPr>
        <w:t>或类</w:t>
      </w:r>
      <w:r>
        <w:rPr>
          <w:rFonts w:hint="eastAsia"/>
        </w:rPr>
        <w:t>REITs</w:t>
      </w:r>
      <w:r>
        <w:rPr>
          <w:rFonts w:hint="eastAsia"/>
        </w:rPr>
        <w:t>等不动产类资产支持证券，增强存量资产流动性，降低企业融资成本。</w:t>
      </w:r>
    </w:p>
    <w:p w14:paraId="3381E174" w14:textId="77777777" w:rsidR="00464326" w:rsidRDefault="00464326" w:rsidP="006A3571">
      <w:pPr>
        <w:pStyle w:val="AD"/>
        <w:spacing w:line="276" w:lineRule="auto"/>
      </w:pPr>
    </w:p>
    <w:p w14:paraId="18B2F071" w14:textId="77777777" w:rsidR="00464326" w:rsidRDefault="00464326" w:rsidP="006A3571">
      <w:pPr>
        <w:pStyle w:val="AD"/>
        <w:spacing w:line="276" w:lineRule="auto"/>
      </w:pPr>
      <w:r>
        <w:rPr>
          <w:rFonts w:hint="eastAsia"/>
        </w:rPr>
        <w:t xml:space="preserve">　　</w:t>
      </w:r>
      <w:r>
        <w:rPr>
          <w:rFonts w:hint="eastAsia"/>
        </w:rPr>
        <w:t>4.</w:t>
      </w:r>
      <w:r>
        <w:rPr>
          <w:rFonts w:hint="eastAsia"/>
        </w:rPr>
        <w:t>鼓励和支持围绕落实京津冀协同发展、长江经济带发展、粤港澳大湾区建设、长三角一体化发展、黄河流域生态保护和高质量发展等区域重大战略，以及推动海南自由贸易港建设等相关企业，以存量基础资产开展证券化融资，专项用于支持区域建设，丰富区域投融资方式，带动区域投资，促进落实国家重大区域发展战略。鼓励和支持地方政府债务率较高、财政收支平衡压力较大的地区企业，合理利用已形成的应收账款、应付账款（供应链）、基础设施及其收益权等优质存量资产开展证券化融资，因地制宜创新业务模式，缓解债务压力。</w:t>
      </w:r>
    </w:p>
    <w:p w14:paraId="23BED59A" w14:textId="77777777" w:rsidR="00464326" w:rsidRDefault="00464326" w:rsidP="006A3571">
      <w:pPr>
        <w:pStyle w:val="AD"/>
        <w:spacing w:line="276" w:lineRule="auto"/>
      </w:pPr>
    </w:p>
    <w:p w14:paraId="6B153169" w14:textId="77777777" w:rsidR="00464326" w:rsidRDefault="00464326" w:rsidP="006A3571">
      <w:pPr>
        <w:pStyle w:val="AD"/>
        <w:spacing w:line="276" w:lineRule="auto"/>
      </w:pPr>
      <w:r>
        <w:rPr>
          <w:rFonts w:hint="eastAsia"/>
        </w:rPr>
        <w:t xml:space="preserve">　　</w:t>
      </w:r>
      <w:r>
        <w:rPr>
          <w:rFonts w:hint="eastAsia"/>
        </w:rPr>
        <w:t>5.</w:t>
      </w:r>
      <w:r>
        <w:rPr>
          <w:rFonts w:hint="eastAsia"/>
        </w:rPr>
        <w:t>鼓励和支持有存量资产盘活需求的国有企业、民营企业，特别是中小</w:t>
      </w:r>
      <w:proofErr w:type="gramStart"/>
      <w:r>
        <w:rPr>
          <w:rFonts w:hint="eastAsia"/>
        </w:rPr>
        <w:t>微产业</w:t>
      </w:r>
      <w:proofErr w:type="gramEnd"/>
      <w:r>
        <w:rPr>
          <w:rFonts w:hint="eastAsia"/>
        </w:rPr>
        <w:t>企业发行资产支持证券，促进产业高质量发展。鼓励和支持融资租赁、保理、小额贷款、信托、金融资产管理等企业开展证券化融资，将募集资金用于再投资，畅通投融资良性循环。</w:t>
      </w:r>
    </w:p>
    <w:p w14:paraId="27157964" w14:textId="77777777" w:rsidR="00464326" w:rsidRDefault="00464326" w:rsidP="006A3571">
      <w:pPr>
        <w:pStyle w:val="AD"/>
        <w:spacing w:line="276" w:lineRule="auto"/>
      </w:pPr>
    </w:p>
    <w:p w14:paraId="7DDEA8B2" w14:textId="77777777" w:rsidR="00464326" w:rsidRDefault="00464326" w:rsidP="006A3571">
      <w:pPr>
        <w:pStyle w:val="AD"/>
        <w:spacing w:line="276" w:lineRule="auto"/>
      </w:pPr>
      <w:r>
        <w:rPr>
          <w:rFonts w:hint="eastAsia"/>
        </w:rPr>
        <w:t xml:space="preserve">　　</w:t>
      </w:r>
      <w:r>
        <w:rPr>
          <w:rFonts w:hint="eastAsia"/>
        </w:rPr>
        <w:t>6.</w:t>
      </w:r>
      <w:r>
        <w:rPr>
          <w:rFonts w:hint="eastAsia"/>
        </w:rPr>
        <w:t>鼓励和支持拥有长期稳定经营性收益的优质存量政府和社会资本合作（</w:t>
      </w:r>
      <w:r>
        <w:rPr>
          <w:rFonts w:hint="eastAsia"/>
        </w:rPr>
        <w:t>PPP</w:t>
      </w:r>
      <w:r>
        <w:rPr>
          <w:rFonts w:hint="eastAsia"/>
        </w:rPr>
        <w:t>）项目的企业，以</w:t>
      </w:r>
      <w:r>
        <w:rPr>
          <w:rFonts w:hint="eastAsia"/>
        </w:rPr>
        <w:t>PPP</w:t>
      </w:r>
      <w:r>
        <w:rPr>
          <w:rFonts w:hint="eastAsia"/>
        </w:rPr>
        <w:t>项目收益权、</w:t>
      </w:r>
      <w:r>
        <w:rPr>
          <w:rFonts w:hint="eastAsia"/>
        </w:rPr>
        <w:t>PPP</w:t>
      </w:r>
      <w:r>
        <w:rPr>
          <w:rFonts w:hint="eastAsia"/>
        </w:rPr>
        <w:t>项目资产、</w:t>
      </w:r>
      <w:r>
        <w:rPr>
          <w:rFonts w:hint="eastAsia"/>
        </w:rPr>
        <w:t>PPP</w:t>
      </w:r>
      <w:r>
        <w:rPr>
          <w:rFonts w:hint="eastAsia"/>
        </w:rPr>
        <w:t>项目公司股权等作为基础资产发行资产支持证券，吸引更多社会资本方参与基础设施建设，提升专业化运营水平。</w:t>
      </w:r>
    </w:p>
    <w:p w14:paraId="61FABDC8" w14:textId="77777777" w:rsidR="00464326" w:rsidRDefault="00464326" w:rsidP="006A3571">
      <w:pPr>
        <w:pStyle w:val="AD"/>
        <w:spacing w:line="276" w:lineRule="auto"/>
      </w:pPr>
    </w:p>
    <w:p w14:paraId="6B4F8B14" w14:textId="77777777" w:rsidR="00464326" w:rsidRDefault="00464326" w:rsidP="006A3571">
      <w:pPr>
        <w:pStyle w:val="AD"/>
        <w:spacing w:line="276" w:lineRule="auto"/>
      </w:pPr>
      <w:r>
        <w:rPr>
          <w:rFonts w:hint="eastAsia"/>
        </w:rPr>
        <w:t xml:space="preserve">　　</w:t>
      </w:r>
      <w:r>
        <w:rPr>
          <w:rFonts w:hint="eastAsia"/>
        </w:rPr>
        <w:t>7.</w:t>
      </w:r>
      <w:r>
        <w:rPr>
          <w:rFonts w:hint="eastAsia"/>
        </w:rPr>
        <w:t>鼓励和支持企业充分挖掘新型基础设施和高精尖产业的专利权、商标权等存量知识产权的资产价值，以知识产权转让、许可等方式所形成的资产开展证券化融资，积极探索交易结构和交易方式创新，加快创新价值流动，助力企业创新发展。</w:t>
      </w:r>
    </w:p>
    <w:p w14:paraId="65976DE8" w14:textId="77777777" w:rsidR="00464326" w:rsidRDefault="00464326" w:rsidP="006A3571">
      <w:pPr>
        <w:pStyle w:val="AD"/>
        <w:spacing w:line="276" w:lineRule="auto"/>
      </w:pPr>
    </w:p>
    <w:p w14:paraId="7D604FFE" w14:textId="77777777" w:rsidR="00464326" w:rsidRDefault="00464326" w:rsidP="006A3571">
      <w:pPr>
        <w:pStyle w:val="AD"/>
        <w:spacing w:line="276" w:lineRule="auto"/>
      </w:pPr>
      <w:r>
        <w:rPr>
          <w:rFonts w:hint="eastAsia"/>
        </w:rPr>
        <w:t xml:space="preserve">　　</w:t>
      </w:r>
      <w:r>
        <w:rPr>
          <w:rFonts w:hint="eastAsia"/>
        </w:rPr>
        <w:t>8.</w:t>
      </w:r>
      <w:r>
        <w:rPr>
          <w:rFonts w:hint="eastAsia"/>
        </w:rPr>
        <w:t>鼓励和支持国有资本投资、运营公司筛选适合的股权、不动产等资产开展证券化融资。鼓励和支持金融资产管理公司、金融资产投资公司以不良资产收购、实质性重组等方式形成的资产开展证券化融资，促进闲置低效资产改造升级，提升低效资产的盘活价值。</w:t>
      </w:r>
    </w:p>
    <w:p w14:paraId="72E9C6FF" w14:textId="77777777" w:rsidR="00464326" w:rsidRDefault="00464326" w:rsidP="006A3571">
      <w:pPr>
        <w:pStyle w:val="AD"/>
        <w:spacing w:line="276" w:lineRule="auto"/>
      </w:pPr>
    </w:p>
    <w:p w14:paraId="0D840B11" w14:textId="77777777" w:rsidR="00464326" w:rsidRDefault="00464326" w:rsidP="006A3571">
      <w:pPr>
        <w:pStyle w:val="AD"/>
        <w:spacing w:line="276" w:lineRule="auto"/>
      </w:pPr>
      <w:r>
        <w:rPr>
          <w:rFonts w:hint="eastAsia"/>
        </w:rPr>
        <w:t xml:space="preserve">　　</w:t>
      </w:r>
      <w:r>
        <w:rPr>
          <w:rFonts w:hint="eastAsia"/>
        </w:rPr>
        <w:t>9.</w:t>
      </w:r>
      <w:r>
        <w:rPr>
          <w:rFonts w:hint="eastAsia"/>
        </w:rPr>
        <w:t>鼓励和支持企业发行资产支持证券所得资金用于增加有效投资，以资本金注入方式将所得资金用于具有收益的项目建设，投入综合交通和物流枢纽、大型清洁能源基地等重点领域项目和“十四五”规划</w:t>
      </w:r>
      <w:r>
        <w:rPr>
          <w:rFonts w:hint="eastAsia"/>
        </w:rPr>
        <w:t>102</w:t>
      </w:r>
      <w:r>
        <w:rPr>
          <w:rFonts w:hint="eastAsia"/>
        </w:rPr>
        <w:t>项重大工程等，提高再投资能力。</w:t>
      </w:r>
    </w:p>
    <w:p w14:paraId="1DA94A58" w14:textId="77777777" w:rsidR="00464326" w:rsidRDefault="00464326" w:rsidP="006A3571">
      <w:pPr>
        <w:pStyle w:val="AD"/>
        <w:spacing w:line="276" w:lineRule="auto"/>
      </w:pPr>
    </w:p>
    <w:p w14:paraId="0295CA2B" w14:textId="77777777" w:rsidR="00464326" w:rsidRDefault="00464326" w:rsidP="006A3571">
      <w:pPr>
        <w:pStyle w:val="AD"/>
        <w:spacing w:line="276" w:lineRule="auto"/>
      </w:pPr>
      <w:r>
        <w:rPr>
          <w:rFonts w:hint="eastAsia"/>
        </w:rPr>
        <w:t xml:space="preserve">　　三、加强完善资产证券化投资者保护机制</w:t>
      </w:r>
    </w:p>
    <w:p w14:paraId="47798FF0" w14:textId="77777777" w:rsidR="00464326" w:rsidRDefault="00464326" w:rsidP="006A3571">
      <w:pPr>
        <w:pStyle w:val="AD"/>
        <w:spacing w:line="276" w:lineRule="auto"/>
      </w:pPr>
    </w:p>
    <w:p w14:paraId="1D93CC80" w14:textId="77777777" w:rsidR="00464326" w:rsidRDefault="00464326" w:rsidP="006A3571">
      <w:pPr>
        <w:pStyle w:val="AD"/>
        <w:spacing w:line="276" w:lineRule="auto"/>
      </w:pPr>
      <w:r>
        <w:rPr>
          <w:rFonts w:hint="eastAsia"/>
        </w:rPr>
        <w:t xml:space="preserve">　　</w:t>
      </w:r>
      <w:r>
        <w:rPr>
          <w:rFonts w:hint="eastAsia"/>
        </w:rPr>
        <w:t>10.</w:t>
      </w:r>
      <w:r>
        <w:rPr>
          <w:rFonts w:hint="eastAsia"/>
        </w:rPr>
        <w:t>引导和鼓励企业按照“真实出售、破产隔离”原则开展资产证券化业务，在基础资产转让、交割、现金流归集和违约处置等方面设置有效风险隔离措施，强化资产信用，完善投资者权益保护机制安排，促进市场持续健康发展。</w:t>
      </w:r>
    </w:p>
    <w:p w14:paraId="4A18FA9B" w14:textId="77777777" w:rsidR="00464326" w:rsidRDefault="00464326" w:rsidP="006A3571">
      <w:pPr>
        <w:pStyle w:val="AD"/>
        <w:spacing w:line="276" w:lineRule="auto"/>
      </w:pPr>
    </w:p>
    <w:p w14:paraId="3B52D750" w14:textId="77777777" w:rsidR="00464326" w:rsidRDefault="00464326" w:rsidP="006A3571">
      <w:pPr>
        <w:pStyle w:val="AD"/>
        <w:spacing w:line="276" w:lineRule="auto"/>
      </w:pPr>
      <w:r>
        <w:rPr>
          <w:rFonts w:hint="eastAsia"/>
        </w:rPr>
        <w:t xml:space="preserve">　　</w:t>
      </w:r>
      <w:r>
        <w:rPr>
          <w:rFonts w:hint="eastAsia"/>
        </w:rPr>
        <w:t>11.</w:t>
      </w:r>
      <w:r>
        <w:rPr>
          <w:rFonts w:hint="eastAsia"/>
        </w:rPr>
        <w:t>引导和鼓励专项计划管理人（以下简称管理人）结合基础资产类型、专项计划交易安排和企业自身情况，披露切实反映基础资产实际情况、企业的行业地位、生产经营、财务管理、公司治理、偿付能力和投资者权益保护安排等方面的信息，提升信息披露水平，增强投资者保护实效。</w:t>
      </w:r>
    </w:p>
    <w:p w14:paraId="741AEB15" w14:textId="77777777" w:rsidR="00464326" w:rsidRDefault="00464326" w:rsidP="006A3571">
      <w:pPr>
        <w:pStyle w:val="AD"/>
        <w:spacing w:line="276" w:lineRule="auto"/>
      </w:pPr>
    </w:p>
    <w:p w14:paraId="47B9685C" w14:textId="77777777" w:rsidR="00464326" w:rsidRDefault="00464326" w:rsidP="006A3571">
      <w:pPr>
        <w:pStyle w:val="AD"/>
        <w:spacing w:line="276" w:lineRule="auto"/>
      </w:pPr>
      <w:r>
        <w:rPr>
          <w:rFonts w:hint="eastAsia"/>
        </w:rPr>
        <w:t xml:space="preserve">　　四、优化强化资产证券化市场支持举措</w:t>
      </w:r>
    </w:p>
    <w:p w14:paraId="2EE56245" w14:textId="77777777" w:rsidR="00464326" w:rsidRDefault="00464326" w:rsidP="006A3571">
      <w:pPr>
        <w:pStyle w:val="AD"/>
        <w:spacing w:line="276" w:lineRule="auto"/>
      </w:pPr>
    </w:p>
    <w:p w14:paraId="30F7CA88" w14:textId="77777777" w:rsidR="00464326" w:rsidRDefault="00464326" w:rsidP="006A3571">
      <w:pPr>
        <w:pStyle w:val="AD"/>
        <w:spacing w:line="276" w:lineRule="auto"/>
      </w:pPr>
      <w:r>
        <w:rPr>
          <w:rFonts w:hint="eastAsia"/>
        </w:rPr>
        <w:t xml:space="preserve">　　</w:t>
      </w:r>
      <w:r>
        <w:rPr>
          <w:rFonts w:hint="eastAsia"/>
        </w:rPr>
        <w:t>12.</w:t>
      </w:r>
      <w:r>
        <w:rPr>
          <w:rFonts w:hint="eastAsia"/>
        </w:rPr>
        <w:t>本所建立资产证券化专项团队和市场服务直通车机制，直接对接企业融资需求，协助完善产品结构，优化交易安排，提供便利化、专业化、针对性的服务；同时，搭建透明公开的信息交流平台，促进投融资对接，培育丰富多元的投资者群体，增进共识与信任，促进市场稳定健康发展。</w:t>
      </w:r>
    </w:p>
    <w:p w14:paraId="2D21989A" w14:textId="77777777" w:rsidR="00464326" w:rsidRDefault="00464326" w:rsidP="006A3571">
      <w:pPr>
        <w:pStyle w:val="AD"/>
        <w:spacing w:line="276" w:lineRule="auto"/>
      </w:pPr>
    </w:p>
    <w:p w14:paraId="7CE81393" w14:textId="77777777" w:rsidR="00464326" w:rsidRDefault="00464326" w:rsidP="006A3571">
      <w:pPr>
        <w:pStyle w:val="AD"/>
        <w:spacing w:line="276" w:lineRule="auto"/>
      </w:pPr>
      <w:r>
        <w:rPr>
          <w:rFonts w:hint="eastAsia"/>
        </w:rPr>
        <w:lastRenderedPageBreak/>
        <w:t xml:space="preserve">　　</w:t>
      </w:r>
      <w:r>
        <w:rPr>
          <w:rFonts w:hint="eastAsia"/>
        </w:rPr>
        <w:t>13.</w:t>
      </w:r>
      <w:r>
        <w:rPr>
          <w:rFonts w:hint="eastAsia"/>
        </w:rPr>
        <w:t>本所按照分类审核原则，对符合条件的项目适用优化审核流程，提升对盘活存量资产支持证券项目受理、评审及挂牌转让工作效率。</w:t>
      </w:r>
    </w:p>
    <w:p w14:paraId="6E43E11D" w14:textId="77777777" w:rsidR="00464326" w:rsidRDefault="00464326" w:rsidP="006A3571">
      <w:pPr>
        <w:pStyle w:val="AD"/>
        <w:spacing w:line="276" w:lineRule="auto"/>
      </w:pPr>
    </w:p>
    <w:p w14:paraId="3D201956" w14:textId="77777777" w:rsidR="00464326" w:rsidRDefault="00464326" w:rsidP="006A3571">
      <w:pPr>
        <w:pStyle w:val="AD"/>
        <w:spacing w:line="276" w:lineRule="auto"/>
      </w:pPr>
      <w:r>
        <w:rPr>
          <w:rFonts w:hint="eastAsia"/>
        </w:rPr>
        <w:t xml:space="preserve">　　</w:t>
      </w:r>
      <w:r>
        <w:rPr>
          <w:rFonts w:hint="eastAsia"/>
        </w:rPr>
        <w:t>14.</w:t>
      </w:r>
      <w:r>
        <w:rPr>
          <w:rFonts w:hint="eastAsia"/>
        </w:rPr>
        <w:t>鼓励管理人及其他证券服务机构充分发掘存量资产价值、创新业务模式，支持企业开展资产证券化业务。本所将在资产证券化业务评价、创新业务或产品试点等方面纳入盘活存量资产支持证券相关指标，进一步支持市场机构开展资产证券化业务，提升专业化服务水平。</w:t>
      </w:r>
    </w:p>
    <w:p w14:paraId="1378BF34" w14:textId="77777777" w:rsidR="00464326" w:rsidRDefault="00464326" w:rsidP="006A3571">
      <w:pPr>
        <w:pStyle w:val="AD"/>
        <w:spacing w:line="276" w:lineRule="auto"/>
      </w:pPr>
    </w:p>
    <w:p w14:paraId="1A4BE1E5" w14:textId="77777777" w:rsidR="00464326" w:rsidRDefault="00464326" w:rsidP="006A3571">
      <w:pPr>
        <w:pStyle w:val="AD"/>
        <w:spacing w:line="276" w:lineRule="auto"/>
      </w:pPr>
      <w:r>
        <w:rPr>
          <w:rFonts w:hint="eastAsia"/>
        </w:rPr>
        <w:t xml:space="preserve">　　</w:t>
      </w:r>
      <w:r>
        <w:rPr>
          <w:rFonts w:hint="eastAsia"/>
        </w:rPr>
        <w:t>15.</w:t>
      </w:r>
      <w:r>
        <w:rPr>
          <w:rFonts w:hint="eastAsia"/>
        </w:rPr>
        <w:t>鼓励各类金融机构、社会保障基金和企业年金等养老基金、慈善基金等社会公益基金、合格境外机构投资者（</w:t>
      </w:r>
      <w:r>
        <w:rPr>
          <w:rFonts w:hint="eastAsia"/>
        </w:rPr>
        <w:t>QFII</w:t>
      </w:r>
      <w:r>
        <w:rPr>
          <w:rFonts w:hint="eastAsia"/>
        </w:rPr>
        <w:t>）、人民币合格境外机构投资者（</w:t>
      </w:r>
      <w:r>
        <w:rPr>
          <w:rFonts w:hint="eastAsia"/>
        </w:rPr>
        <w:t>RQFII</w:t>
      </w:r>
      <w:r>
        <w:rPr>
          <w:rFonts w:hint="eastAsia"/>
        </w:rPr>
        <w:t>）等投资企业盘活存量资产支持证券，本所将为投资者提供交易便利化服务。</w:t>
      </w:r>
    </w:p>
    <w:p w14:paraId="6C25C3EA" w14:textId="77777777" w:rsidR="00464326" w:rsidRDefault="00464326" w:rsidP="006A3571">
      <w:pPr>
        <w:pStyle w:val="AD"/>
        <w:spacing w:line="276" w:lineRule="auto"/>
      </w:pPr>
    </w:p>
    <w:p w14:paraId="7FD9CAE9" w14:textId="77777777" w:rsidR="00464326" w:rsidRDefault="00464326" w:rsidP="006A3571">
      <w:pPr>
        <w:pStyle w:val="AD"/>
        <w:spacing w:line="276" w:lineRule="auto"/>
      </w:pPr>
      <w:r>
        <w:rPr>
          <w:rFonts w:hint="eastAsia"/>
        </w:rPr>
        <w:t xml:space="preserve">　　欢迎市场参与各方就本通知的理解适用等相关事项向本所债券业务部门咨询。电话：</w:t>
      </w:r>
      <w:r>
        <w:rPr>
          <w:rFonts w:hint="eastAsia"/>
        </w:rPr>
        <w:t>021-68601959</w:t>
      </w:r>
      <w:r>
        <w:rPr>
          <w:rFonts w:hint="eastAsia"/>
        </w:rPr>
        <w:t>，</w:t>
      </w:r>
      <w:r>
        <w:rPr>
          <w:rFonts w:hint="eastAsia"/>
        </w:rPr>
        <w:t>Email</w:t>
      </w:r>
      <w:r>
        <w:rPr>
          <w:rFonts w:hint="eastAsia"/>
        </w:rPr>
        <w:t>：</w:t>
      </w:r>
      <w:r>
        <w:rPr>
          <w:rFonts w:hint="eastAsia"/>
        </w:rPr>
        <w:t>bondsse@sse.com.cn</w:t>
      </w:r>
      <w:r>
        <w:rPr>
          <w:rFonts w:hint="eastAsia"/>
        </w:rPr>
        <w:t>。</w:t>
      </w:r>
    </w:p>
    <w:p w14:paraId="614A43DB" w14:textId="77777777" w:rsidR="00464326" w:rsidRDefault="00464326" w:rsidP="006A3571">
      <w:pPr>
        <w:pStyle w:val="AD"/>
        <w:spacing w:line="276" w:lineRule="auto"/>
      </w:pPr>
    </w:p>
    <w:p w14:paraId="791A0218" w14:textId="77777777" w:rsidR="00464326" w:rsidRDefault="00464326" w:rsidP="006A3571">
      <w:pPr>
        <w:pStyle w:val="AD"/>
        <w:spacing w:line="276" w:lineRule="auto"/>
      </w:pPr>
      <w:r>
        <w:rPr>
          <w:rFonts w:hint="eastAsia"/>
        </w:rPr>
        <w:t xml:space="preserve">　　特此通知。</w:t>
      </w:r>
    </w:p>
    <w:p w14:paraId="75CF553E" w14:textId="325C55AA" w:rsidR="00464326" w:rsidRDefault="00464326" w:rsidP="006A3571">
      <w:pPr>
        <w:pStyle w:val="AD"/>
        <w:spacing w:line="276" w:lineRule="auto"/>
      </w:pPr>
    </w:p>
    <w:p w14:paraId="2E06158C" w14:textId="77777777" w:rsidR="00464326" w:rsidRDefault="00464326" w:rsidP="006A3571">
      <w:pPr>
        <w:pStyle w:val="AD"/>
        <w:spacing w:line="276" w:lineRule="auto"/>
      </w:pPr>
    </w:p>
    <w:p w14:paraId="3A757699" w14:textId="77777777" w:rsidR="00464326" w:rsidRDefault="00464326" w:rsidP="006A3571">
      <w:pPr>
        <w:pStyle w:val="AD"/>
        <w:spacing w:line="276" w:lineRule="auto"/>
        <w:jc w:val="right"/>
      </w:pPr>
      <w:r>
        <w:rPr>
          <w:rFonts w:hint="eastAsia"/>
        </w:rPr>
        <w:t xml:space="preserve">　　上海证券交易所</w:t>
      </w:r>
    </w:p>
    <w:p w14:paraId="60DBB1FA" w14:textId="43FE8343" w:rsidR="00B15193" w:rsidRDefault="00464326" w:rsidP="006A3571">
      <w:pPr>
        <w:pStyle w:val="AD"/>
        <w:spacing w:line="276" w:lineRule="auto"/>
        <w:jc w:val="right"/>
      </w:pPr>
      <w:r>
        <w:rPr>
          <w:rFonts w:hint="eastAsia"/>
        </w:rPr>
        <w:t xml:space="preserve">　　二○二二年六月三十日</w:t>
      </w:r>
    </w:p>
    <w:p w14:paraId="15FE829A" w14:textId="5FE4F894" w:rsidR="00464326" w:rsidRDefault="00464326" w:rsidP="006A3571">
      <w:pPr>
        <w:pStyle w:val="AD"/>
        <w:spacing w:line="276" w:lineRule="auto"/>
      </w:pPr>
    </w:p>
    <w:p w14:paraId="6E212D2A" w14:textId="09CE9793" w:rsidR="00464326" w:rsidRDefault="00464326" w:rsidP="006A3571">
      <w:pPr>
        <w:pStyle w:val="AD"/>
        <w:spacing w:line="276" w:lineRule="auto"/>
      </w:pPr>
    </w:p>
    <w:p w14:paraId="5599AADB" w14:textId="38B647C2" w:rsidR="00464326" w:rsidRDefault="00464326" w:rsidP="006A3571">
      <w:pPr>
        <w:pStyle w:val="AD"/>
        <w:spacing w:line="276" w:lineRule="auto"/>
      </w:pPr>
      <w:r>
        <w:rPr>
          <w:rFonts w:hint="eastAsia"/>
        </w:rPr>
        <w:t>信息来源：</w:t>
      </w:r>
      <w:hyperlink r:id="rId6" w:history="1">
        <w:r w:rsidRPr="000D24E5">
          <w:rPr>
            <w:rStyle w:val="a9"/>
          </w:rPr>
          <w:t>http://www.sse.co</w:t>
        </w:r>
        <w:r w:rsidRPr="000D24E5">
          <w:rPr>
            <w:rStyle w:val="a9"/>
          </w:rPr>
          <w:t>m</w:t>
        </w:r>
        <w:r w:rsidRPr="000D24E5">
          <w:rPr>
            <w:rStyle w:val="a9"/>
          </w:rPr>
          <w:t>.cn/lawandrules/guide/zqznlc/c/c_20220630_5704906.shtml</w:t>
        </w:r>
      </w:hyperlink>
    </w:p>
    <w:p w14:paraId="24A39EC3" w14:textId="77777777" w:rsidR="00464326" w:rsidRPr="00464326" w:rsidRDefault="00464326" w:rsidP="006A3571">
      <w:pPr>
        <w:pStyle w:val="AD"/>
        <w:spacing w:line="276" w:lineRule="auto"/>
      </w:pPr>
    </w:p>
    <w:sectPr w:rsidR="00464326" w:rsidRPr="0046432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C70B" w14:textId="77777777" w:rsidR="00083EA3" w:rsidRDefault="00083EA3" w:rsidP="00C20A6A">
      <w:pPr>
        <w:spacing w:line="240" w:lineRule="auto"/>
      </w:pPr>
      <w:r>
        <w:separator/>
      </w:r>
    </w:p>
  </w:endnote>
  <w:endnote w:type="continuationSeparator" w:id="0">
    <w:p w14:paraId="11BB70FC" w14:textId="77777777" w:rsidR="00083EA3" w:rsidRDefault="00083EA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99BD" w14:textId="77777777" w:rsidR="00083EA3" w:rsidRDefault="00083EA3" w:rsidP="00C20A6A">
      <w:pPr>
        <w:spacing w:line="240" w:lineRule="auto"/>
      </w:pPr>
      <w:r>
        <w:separator/>
      </w:r>
    </w:p>
  </w:footnote>
  <w:footnote w:type="continuationSeparator" w:id="0">
    <w:p w14:paraId="525017E3" w14:textId="77777777" w:rsidR="00083EA3" w:rsidRDefault="00083EA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53E3"/>
    <w:rsid w:val="00083EA3"/>
    <w:rsid w:val="000F4C6A"/>
    <w:rsid w:val="00176A25"/>
    <w:rsid w:val="001C4C6F"/>
    <w:rsid w:val="003D27E2"/>
    <w:rsid w:val="003E31E1"/>
    <w:rsid w:val="00464326"/>
    <w:rsid w:val="005F7C76"/>
    <w:rsid w:val="006A3571"/>
    <w:rsid w:val="007D7BDB"/>
    <w:rsid w:val="00A548E7"/>
    <w:rsid w:val="00B15193"/>
    <w:rsid w:val="00B731F1"/>
    <w:rsid w:val="00C20A6A"/>
    <w:rsid w:val="00C22624"/>
    <w:rsid w:val="00D02718"/>
    <w:rsid w:val="00D553E3"/>
    <w:rsid w:val="00EC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92287"/>
  <w15:chartTrackingRefBased/>
  <w15:docId w15:val="{4D569BB9-9261-40A8-AE4E-BD7F772F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464326"/>
    <w:pPr>
      <w:ind w:leftChars="2500" w:left="100"/>
    </w:pPr>
  </w:style>
  <w:style w:type="character" w:customStyle="1" w:styleId="a8">
    <w:name w:val="日期 字符"/>
    <w:basedOn w:val="a0"/>
    <w:link w:val="a7"/>
    <w:uiPriority w:val="99"/>
    <w:semiHidden/>
    <w:rsid w:val="00464326"/>
    <w:rPr>
      <w:rFonts w:ascii="Arial" w:eastAsia="宋体" w:hAnsi="Arial"/>
      <w:sz w:val="22"/>
    </w:rPr>
  </w:style>
  <w:style w:type="character" w:styleId="a9">
    <w:name w:val="Hyperlink"/>
    <w:basedOn w:val="a0"/>
    <w:uiPriority w:val="99"/>
    <w:unhideWhenUsed/>
    <w:rsid w:val="00464326"/>
    <w:rPr>
      <w:color w:val="0000FF" w:themeColor="hyperlink"/>
      <w:u w:val="single"/>
    </w:rPr>
  </w:style>
  <w:style w:type="character" w:styleId="aa">
    <w:name w:val="Unresolved Mention"/>
    <w:basedOn w:val="a0"/>
    <w:uiPriority w:val="99"/>
    <w:semiHidden/>
    <w:unhideWhenUsed/>
    <w:rsid w:val="00464326"/>
    <w:rPr>
      <w:color w:val="605E5C"/>
      <w:shd w:val="clear" w:color="auto" w:fill="E1DFDD"/>
    </w:rPr>
  </w:style>
  <w:style w:type="character" w:styleId="ab">
    <w:name w:val="FollowedHyperlink"/>
    <w:basedOn w:val="a0"/>
    <w:uiPriority w:val="99"/>
    <w:semiHidden/>
    <w:unhideWhenUsed/>
    <w:rsid w:val="003E31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e.com.cn/lawandrules/guide/zqznlc/c/c_20220630_5704906.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2022-07-08T05:23:00Z</dcterms:created>
  <dcterms:modified xsi:type="dcterms:W3CDTF">2022-07-08T06:08:00Z</dcterms:modified>
</cp:coreProperties>
</file>