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9123A" w14:textId="77777777" w:rsidR="002077E9" w:rsidRPr="003D1AC4" w:rsidRDefault="002077E9" w:rsidP="00C61137">
      <w:pPr>
        <w:pStyle w:val="AD"/>
        <w:spacing w:line="276" w:lineRule="auto"/>
        <w:jc w:val="center"/>
        <w:rPr>
          <w:rFonts w:hint="eastAsia"/>
          <w:b/>
          <w:bCs/>
          <w:color w:val="E36C0A" w:themeColor="accent6" w:themeShade="BF"/>
          <w:sz w:val="32"/>
          <w:szCs w:val="32"/>
        </w:rPr>
      </w:pPr>
      <w:bookmarkStart w:id="0" w:name="_GoBack"/>
      <w:bookmarkEnd w:id="0"/>
      <w:r w:rsidRPr="003D1AC4">
        <w:rPr>
          <w:rFonts w:hint="eastAsia"/>
          <w:b/>
          <w:bCs/>
          <w:color w:val="E36C0A" w:themeColor="accent6" w:themeShade="BF"/>
          <w:sz w:val="32"/>
          <w:szCs w:val="32"/>
        </w:rPr>
        <w:t>关于阶段性加快出口退税办理进度有关工作的通知</w:t>
      </w:r>
    </w:p>
    <w:p w14:paraId="11AD0913" w14:textId="77777777" w:rsidR="002077E9" w:rsidRDefault="002077E9" w:rsidP="00C61137">
      <w:pPr>
        <w:pStyle w:val="AD"/>
        <w:spacing w:line="276" w:lineRule="auto"/>
        <w:jc w:val="center"/>
        <w:rPr>
          <w:rFonts w:hint="eastAsia"/>
        </w:rPr>
      </w:pPr>
      <w:proofErr w:type="gramStart"/>
      <w:r>
        <w:rPr>
          <w:rFonts w:hint="eastAsia"/>
        </w:rPr>
        <w:t>税总货劳</w:t>
      </w:r>
      <w:proofErr w:type="gramEnd"/>
      <w:r>
        <w:rPr>
          <w:rFonts w:hint="eastAsia"/>
        </w:rPr>
        <w:t>函〔</w:t>
      </w:r>
      <w:r>
        <w:rPr>
          <w:rFonts w:hint="eastAsia"/>
        </w:rPr>
        <w:t>2022</w:t>
      </w:r>
      <w:r>
        <w:rPr>
          <w:rFonts w:hint="eastAsia"/>
        </w:rPr>
        <w:t>〕</w:t>
      </w:r>
      <w:r>
        <w:rPr>
          <w:rFonts w:hint="eastAsia"/>
        </w:rPr>
        <w:t>83</w:t>
      </w:r>
      <w:r>
        <w:rPr>
          <w:rFonts w:hint="eastAsia"/>
        </w:rPr>
        <w:t>号</w:t>
      </w:r>
    </w:p>
    <w:p w14:paraId="734D47A1" w14:textId="77777777" w:rsidR="003D1AC4" w:rsidRDefault="003D1AC4" w:rsidP="00C61137">
      <w:pPr>
        <w:pStyle w:val="AD"/>
        <w:spacing w:line="276" w:lineRule="auto"/>
      </w:pPr>
    </w:p>
    <w:p w14:paraId="0834AEE8" w14:textId="638152AB" w:rsidR="002077E9" w:rsidRDefault="002077E9" w:rsidP="00C61137">
      <w:pPr>
        <w:pStyle w:val="AD"/>
        <w:spacing w:line="276" w:lineRule="auto"/>
        <w:rPr>
          <w:rFonts w:hint="eastAsia"/>
        </w:rPr>
      </w:pPr>
      <w:r>
        <w:rPr>
          <w:rFonts w:hint="eastAsia"/>
        </w:rPr>
        <w:t>国家税务总局各省、自治区、直辖市和计划单列市税务局，国家税务</w:t>
      </w:r>
      <w:proofErr w:type="gramStart"/>
      <w:r>
        <w:rPr>
          <w:rFonts w:hint="eastAsia"/>
        </w:rPr>
        <w:t>总局驻</w:t>
      </w:r>
      <w:proofErr w:type="gramEnd"/>
      <w:r>
        <w:rPr>
          <w:rFonts w:hint="eastAsia"/>
        </w:rPr>
        <w:t>各地特派员办事处，局内各单位：</w:t>
      </w:r>
    </w:p>
    <w:p w14:paraId="6826AF54" w14:textId="77777777" w:rsidR="002077E9" w:rsidRDefault="002077E9" w:rsidP="00C61137">
      <w:pPr>
        <w:pStyle w:val="AD"/>
        <w:spacing w:line="276" w:lineRule="auto"/>
      </w:pPr>
    </w:p>
    <w:p w14:paraId="2F211A6F" w14:textId="77777777" w:rsidR="002077E9" w:rsidRDefault="002077E9" w:rsidP="00C61137">
      <w:pPr>
        <w:pStyle w:val="AD"/>
        <w:spacing w:line="276" w:lineRule="auto"/>
        <w:rPr>
          <w:rFonts w:hint="eastAsia"/>
        </w:rPr>
      </w:pPr>
      <w:r>
        <w:rPr>
          <w:rFonts w:hint="eastAsia"/>
        </w:rPr>
        <w:t>为深入贯彻党中央、国务院关于进一步稳外贸</w:t>
      </w:r>
      <w:proofErr w:type="gramStart"/>
      <w:r>
        <w:rPr>
          <w:rFonts w:hint="eastAsia"/>
        </w:rPr>
        <w:t>稳外资</w:t>
      </w:r>
      <w:proofErr w:type="gramEnd"/>
      <w:r>
        <w:rPr>
          <w:rFonts w:hint="eastAsia"/>
        </w:rPr>
        <w:t>的决策部署，不折不扣落实国务院常务会议关于对信用好的企业阶段性加快出口退（免）</w:t>
      </w:r>
      <w:proofErr w:type="gramStart"/>
      <w:r>
        <w:rPr>
          <w:rFonts w:hint="eastAsia"/>
        </w:rPr>
        <w:t>税办理</w:t>
      </w:r>
      <w:proofErr w:type="gramEnd"/>
      <w:r>
        <w:rPr>
          <w:rFonts w:hint="eastAsia"/>
        </w:rPr>
        <w:t>进度的要求，促进外贸保稳提质，提升对外开放水平，现就有关工作明确如下：</w:t>
      </w:r>
    </w:p>
    <w:p w14:paraId="23FFE3E6" w14:textId="77777777" w:rsidR="002077E9" w:rsidRDefault="002077E9" w:rsidP="00C61137">
      <w:pPr>
        <w:pStyle w:val="AD"/>
        <w:spacing w:line="276" w:lineRule="auto"/>
      </w:pPr>
    </w:p>
    <w:p w14:paraId="2AD6C4A6" w14:textId="77777777" w:rsidR="002077E9" w:rsidRDefault="002077E9" w:rsidP="00C61137">
      <w:pPr>
        <w:pStyle w:val="AD"/>
        <w:spacing w:line="276" w:lineRule="auto"/>
        <w:rPr>
          <w:rFonts w:hint="eastAsia"/>
        </w:rPr>
      </w:pPr>
      <w:r>
        <w:rPr>
          <w:rFonts w:hint="eastAsia"/>
        </w:rPr>
        <w:t>一、阶段性加快出口退税进度</w:t>
      </w:r>
    </w:p>
    <w:p w14:paraId="0C42E2D5" w14:textId="77777777" w:rsidR="002077E9" w:rsidRDefault="002077E9" w:rsidP="00C61137">
      <w:pPr>
        <w:pStyle w:val="AD"/>
        <w:spacing w:line="276" w:lineRule="auto"/>
      </w:pPr>
    </w:p>
    <w:p w14:paraId="7D04C6A3" w14:textId="77777777" w:rsidR="002077E9" w:rsidRDefault="002077E9" w:rsidP="00C61137">
      <w:pPr>
        <w:pStyle w:val="AD"/>
        <w:spacing w:line="276" w:lineRule="auto"/>
        <w:rPr>
          <w:rFonts w:hint="eastAsia"/>
        </w:rPr>
      </w:pPr>
      <w:r>
        <w:rPr>
          <w:rFonts w:hint="eastAsia"/>
        </w:rPr>
        <w:t>自</w:t>
      </w:r>
      <w:r>
        <w:rPr>
          <w:rFonts w:hint="eastAsia"/>
        </w:rPr>
        <w:t>2022</w:t>
      </w:r>
      <w:r>
        <w:rPr>
          <w:rFonts w:hint="eastAsia"/>
        </w:rPr>
        <w:t>年</w:t>
      </w:r>
      <w:r>
        <w:rPr>
          <w:rFonts w:hint="eastAsia"/>
        </w:rPr>
        <w:t>6</w:t>
      </w:r>
      <w:r>
        <w:rPr>
          <w:rFonts w:hint="eastAsia"/>
        </w:rPr>
        <w:t>月</w:t>
      </w:r>
      <w:r>
        <w:rPr>
          <w:rFonts w:hint="eastAsia"/>
        </w:rPr>
        <w:t>20</w:t>
      </w:r>
      <w:r>
        <w:rPr>
          <w:rFonts w:hint="eastAsia"/>
        </w:rPr>
        <w:t>日至</w:t>
      </w:r>
      <w:r>
        <w:rPr>
          <w:rFonts w:hint="eastAsia"/>
        </w:rPr>
        <w:t>2023</w:t>
      </w:r>
      <w:r>
        <w:rPr>
          <w:rFonts w:hint="eastAsia"/>
        </w:rPr>
        <w:t>年</w:t>
      </w:r>
      <w:r>
        <w:rPr>
          <w:rFonts w:hint="eastAsia"/>
        </w:rPr>
        <w:t>6</w:t>
      </w:r>
      <w:r>
        <w:rPr>
          <w:rFonts w:hint="eastAsia"/>
        </w:rPr>
        <w:t>月</w:t>
      </w:r>
      <w:r>
        <w:rPr>
          <w:rFonts w:hint="eastAsia"/>
        </w:rPr>
        <w:t>30</w:t>
      </w:r>
      <w:r>
        <w:rPr>
          <w:rFonts w:hint="eastAsia"/>
        </w:rPr>
        <w:t>日期间，税务部门办理一类、二类出口企业正常出口退（免）税的平均时间，压缩在</w:t>
      </w:r>
      <w:r>
        <w:rPr>
          <w:rFonts w:hint="eastAsia"/>
        </w:rPr>
        <w:t>3</w:t>
      </w:r>
      <w:r>
        <w:rPr>
          <w:rFonts w:hint="eastAsia"/>
        </w:rPr>
        <w:t>个工作日内。到期将视外贸发展和实际执行情况，进一步明确办理时间要求。</w:t>
      </w:r>
    </w:p>
    <w:p w14:paraId="3B45636F" w14:textId="77777777" w:rsidR="002077E9" w:rsidRDefault="002077E9" w:rsidP="00C61137">
      <w:pPr>
        <w:pStyle w:val="AD"/>
        <w:spacing w:line="276" w:lineRule="auto"/>
      </w:pPr>
    </w:p>
    <w:p w14:paraId="70047BDA" w14:textId="77777777" w:rsidR="002077E9" w:rsidRDefault="002077E9" w:rsidP="00C61137">
      <w:pPr>
        <w:pStyle w:val="AD"/>
        <w:spacing w:line="276" w:lineRule="auto"/>
        <w:rPr>
          <w:rFonts w:hint="eastAsia"/>
        </w:rPr>
      </w:pPr>
      <w:r>
        <w:rPr>
          <w:rFonts w:hint="eastAsia"/>
        </w:rPr>
        <w:t>一类、二类出口企业，是指出口退税管理类别为一类和二类的出口企业。</w:t>
      </w:r>
    </w:p>
    <w:p w14:paraId="771054ED" w14:textId="77777777" w:rsidR="002077E9" w:rsidRDefault="002077E9" w:rsidP="00C61137">
      <w:pPr>
        <w:pStyle w:val="AD"/>
        <w:spacing w:line="276" w:lineRule="auto"/>
      </w:pPr>
    </w:p>
    <w:p w14:paraId="4896F651" w14:textId="77777777" w:rsidR="002077E9" w:rsidRDefault="002077E9" w:rsidP="00C61137">
      <w:pPr>
        <w:pStyle w:val="AD"/>
        <w:spacing w:line="276" w:lineRule="auto"/>
        <w:rPr>
          <w:rFonts w:hint="eastAsia"/>
        </w:rPr>
      </w:pPr>
      <w:r>
        <w:rPr>
          <w:rFonts w:hint="eastAsia"/>
        </w:rPr>
        <w:t>正常出口退（免）税，是指经税务机关审核，符合现行规定且不存在涉嫌骗税等疑点的出口退（免）税业务。</w:t>
      </w:r>
    </w:p>
    <w:p w14:paraId="627462C1" w14:textId="77777777" w:rsidR="002077E9" w:rsidRDefault="002077E9" w:rsidP="00C61137">
      <w:pPr>
        <w:pStyle w:val="AD"/>
        <w:spacing w:line="276" w:lineRule="auto"/>
      </w:pPr>
    </w:p>
    <w:p w14:paraId="25FD8472" w14:textId="77777777" w:rsidR="002077E9" w:rsidRDefault="002077E9" w:rsidP="00C61137">
      <w:pPr>
        <w:pStyle w:val="AD"/>
        <w:spacing w:line="276" w:lineRule="auto"/>
        <w:rPr>
          <w:rFonts w:hint="eastAsia"/>
        </w:rPr>
      </w:pPr>
      <w:r>
        <w:rPr>
          <w:rFonts w:hint="eastAsia"/>
        </w:rPr>
        <w:t>二、做好宣传解读和纳税人辅导工作</w:t>
      </w:r>
    </w:p>
    <w:p w14:paraId="09CEC656" w14:textId="77777777" w:rsidR="002077E9" w:rsidRDefault="002077E9" w:rsidP="00C61137">
      <w:pPr>
        <w:pStyle w:val="AD"/>
        <w:spacing w:line="276" w:lineRule="auto"/>
      </w:pPr>
    </w:p>
    <w:p w14:paraId="5C9B7834" w14:textId="77777777" w:rsidR="002077E9" w:rsidRDefault="002077E9" w:rsidP="00C61137">
      <w:pPr>
        <w:pStyle w:val="AD"/>
        <w:spacing w:line="276" w:lineRule="auto"/>
        <w:rPr>
          <w:rFonts w:hint="eastAsia"/>
        </w:rPr>
      </w:pPr>
      <w:r>
        <w:rPr>
          <w:rFonts w:hint="eastAsia"/>
        </w:rPr>
        <w:t>（一）加强一线人员培训。各地税务机关要切实做好</w:t>
      </w:r>
      <w:r>
        <w:rPr>
          <w:rFonts w:hint="eastAsia"/>
        </w:rPr>
        <w:t>12366</w:t>
      </w:r>
      <w:r>
        <w:rPr>
          <w:rFonts w:hint="eastAsia"/>
        </w:rPr>
        <w:t>纳税缴费服务热线和办税服务厅等基层一线工作人员关于进一步加快出口退税办理进度要求的相关培训，重点针对本通知加快办理退税进度要求、前期《税务总局等十部门关于进一步加大出口退税支持力度促进外贸平稳发展的通知》（</w:t>
      </w:r>
      <w:proofErr w:type="gramStart"/>
      <w:r>
        <w:rPr>
          <w:rFonts w:hint="eastAsia"/>
        </w:rPr>
        <w:t>税总货劳</w:t>
      </w:r>
      <w:proofErr w:type="gramEnd"/>
      <w:r>
        <w:rPr>
          <w:rFonts w:hint="eastAsia"/>
        </w:rPr>
        <w:t>发〔</w:t>
      </w:r>
      <w:r>
        <w:rPr>
          <w:rFonts w:hint="eastAsia"/>
        </w:rPr>
        <w:t>2022</w:t>
      </w:r>
      <w:r>
        <w:rPr>
          <w:rFonts w:hint="eastAsia"/>
        </w:rPr>
        <w:t>〕</w:t>
      </w:r>
      <w:r>
        <w:rPr>
          <w:rFonts w:hint="eastAsia"/>
        </w:rPr>
        <w:t>36</w:t>
      </w:r>
      <w:r>
        <w:rPr>
          <w:rFonts w:hint="eastAsia"/>
        </w:rPr>
        <w:t>号，以下称《十部门通知》）内容、报送资料、业务口径等进行强化培训，全面提升业务水平和服务能力。</w:t>
      </w:r>
    </w:p>
    <w:p w14:paraId="535F4E1D" w14:textId="77777777" w:rsidR="002077E9" w:rsidRDefault="002077E9" w:rsidP="00C61137">
      <w:pPr>
        <w:pStyle w:val="AD"/>
        <w:spacing w:line="276" w:lineRule="auto"/>
      </w:pPr>
    </w:p>
    <w:p w14:paraId="0A44859B" w14:textId="77777777" w:rsidR="002077E9" w:rsidRDefault="002077E9" w:rsidP="00C61137">
      <w:pPr>
        <w:pStyle w:val="AD"/>
        <w:spacing w:line="276" w:lineRule="auto"/>
        <w:rPr>
          <w:rFonts w:hint="eastAsia"/>
        </w:rPr>
      </w:pPr>
      <w:r>
        <w:rPr>
          <w:rFonts w:hint="eastAsia"/>
        </w:rPr>
        <w:t>（二）开展政策精准推送。各地税务机关要按照税费优惠政策精准推送机制，通过本省电子税务局就阶段性加快出口退税进度相关举措，针对一类、二类出口企业等适用主体开展政策精准推送，并主动通过本地征纳沟通平台等多种渠道方式，区分企业不同类型人员开展更具针对性的信息推送。</w:t>
      </w:r>
    </w:p>
    <w:p w14:paraId="01C64156" w14:textId="77777777" w:rsidR="002077E9" w:rsidRDefault="002077E9" w:rsidP="00C61137">
      <w:pPr>
        <w:pStyle w:val="AD"/>
        <w:spacing w:line="276" w:lineRule="auto"/>
      </w:pPr>
    </w:p>
    <w:p w14:paraId="2DC5324C" w14:textId="77777777" w:rsidR="002077E9" w:rsidRDefault="002077E9" w:rsidP="00C61137">
      <w:pPr>
        <w:pStyle w:val="AD"/>
        <w:spacing w:line="276" w:lineRule="auto"/>
        <w:rPr>
          <w:rFonts w:hint="eastAsia"/>
        </w:rPr>
      </w:pPr>
      <w:r>
        <w:rPr>
          <w:rFonts w:hint="eastAsia"/>
        </w:rPr>
        <w:t>（三）做好纳税人宣传辅导。各地税务机关要结合本地实际，针对阶段性加快出口退税办理进度有关措施内容制作宣传产品，通过税务网站、征纳沟通平台、新媒体等渠道开展广泛而又务实的宣传。要进一步压实主管税务机关的网格化服务责任，针对适用主体分类开展政策解读和专项辅导，既要宣讲阶段性加快出口退税办理进度的重要意义，讲清本通知内容，又要辅导好操作流程，帮助纳税人懂政策、能申报、会操作，还要提示提醒纳税人严格加强风险内控，避</w:t>
      </w:r>
      <w:r>
        <w:rPr>
          <w:rFonts w:hint="eastAsia"/>
        </w:rPr>
        <w:lastRenderedPageBreak/>
        <w:t>免出现税收违法违规行为。</w:t>
      </w:r>
    </w:p>
    <w:p w14:paraId="01274DFB" w14:textId="77777777" w:rsidR="002077E9" w:rsidRDefault="002077E9" w:rsidP="00C61137">
      <w:pPr>
        <w:pStyle w:val="AD"/>
        <w:spacing w:line="276" w:lineRule="auto"/>
      </w:pPr>
    </w:p>
    <w:p w14:paraId="5BE73B6C" w14:textId="77777777" w:rsidR="002077E9" w:rsidRDefault="002077E9" w:rsidP="00C61137">
      <w:pPr>
        <w:pStyle w:val="AD"/>
        <w:spacing w:line="276" w:lineRule="auto"/>
        <w:rPr>
          <w:rFonts w:hint="eastAsia"/>
        </w:rPr>
      </w:pPr>
      <w:r>
        <w:rPr>
          <w:rFonts w:hint="eastAsia"/>
        </w:rPr>
        <w:t>三、工作要求</w:t>
      </w:r>
    </w:p>
    <w:p w14:paraId="50DF82A4" w14:textId="77777777" w:rsidR="002077E9" w:rsidRDefault="002077E9" w:rsidP="00C61137">
      <w:pPr>
        <w:pStyle w:val="AD"/>
        <w:spacing w:line="276" w:lineRule="auto"/>
      </w:pPr>
    </w:p>
    <w:p w14:paraId="29A39BCE" w14:textId="77777777" w:rsidR="002077E9" w:rsidRDefault="002077E9" w:rsidP="00C61137">
      <w:pPr>
        <w:pStyle w:val="AD"/>
        <w:spacing w:line="276" w:lineRule="auto"/>
        <w:rPr>
          <w:rFonts w:hint="eastAsia"/>
        </w:rPr>
      </w:pPr>
      <w:r>
        <w:rPr>
          <w:rFonts w:hint="eastAsia"/>
        </w:rPr>
        <w:t>（一）提高思想认识，加强组织领导。对出口退税信用好的企业阶段性加快退税办理进度，是党中央、国务院为进一步稳外贸稳外资</w:t>
      </w:r>
      <w:proofErr w:type="gramStart"/>
      <w:r>
        <w:rPr>
          <w:rFonts w:hint="eastAsia"/>
        </w:rPr>
        <w:t>作出</w:t>
      </w:r>
      <w:proofErr w:type="gramEnd"/>
      <w:r>
        <w:rPr>
          <w:rFonts w:hint="eastAsia"/>
        </w:rPr>
        <w:t>的一项重要部署，是税务机关在《十部门通知》基础上，进一步支持外贸稳定发展、更好服务高水平对外开放大局的重要举措。各级税务机关要切实强化政治担当，深化思想认识，结合接受中央巡视自查整改等工作，加强组织领导，加大督促指导，压实工作责任，坚持“快退、狠打、严查、外督、长宣”五</w:t>
      </w:r>
      <w:proofErr w:type="gramStart"/>
      <w:r>
        <w:rPr>
          <w:rFonts w:hint="eastAsia"/>
        </w:rPr>
        <w:t>措</w:t>
      </w:r>
      <w:proofErr w:type="gramEnd"/>
      <w:r>
        <w:rPr>
          <w:rFonts w:hint="eastAsia"/>
        </w:rPr>
        <w:t>并举，确保本地区一类、二类出口企业正常出口退（免）税的平均办理时间不超过</w:t>
      </w:r>
      <w:r>
        <w:rPr>
          <w:rFonts w:hint="eastAsia"/>
        </w:rPr>
        <w:t>3</w:t>
      </w:r>
      <w:r>
        <w:rPr>
          <w:rFonts w:hint="eastAsia"/>
        </w:rPr>
        <w:t>个工作日。</w:t>
      </w:r>
    </w:p>
    <w:p w14:paraId="049CF998" w14:textId="77777777" w:rsidR="002077E9" w:rsidRDefault="002077E9" w:rsidP="00C61137">
      <w:pPr>
        <w:pStyle w:val="AD"/>
        <w:spacing w:line="276" w:lineRule="auto"/>
      </w:pPr>
    </w:p>
    <w:p w14:paraId="151FE1D6" w14:textId="77777777" w:rsidR="002077E9" w:rsidRDefault="002077E9" w:rsidP="00C61137">
      <w:pPr>
        <w:pStyle w:val="AD"/>
        <w:spacing w:line="276" w:lineRule="auto"/>
        <w:rPr>
          <w:rFonts w:hint="eastAsia"/>
        </w:rPr>
      </w:pPr>
      <w:r>
        <w:rPr>
          <w:rFonts w:hint="eastAsia"/>
        </w:rPr>
        <w:t>（二）加强工作统筹，确保快退税款。省级税务局要切实扛起主体责任，提前做好工作部署，全力保障信息系统运行稳定，密切跟踪各地办理进度，及时指导督促基层税务局落实落细。要强化出口退税、规划核算、征管科技、信息中心、数据风险等部门间协同配合，及时传递信息，确保按时办理退税。各级税务机关要上下联动，密切配合，协同发力，确保快退税款。</w:t>
      </w:r>
    </w:p>
    <w:p w14:paraId="03278944" w14:textId="77777777" w:rsidR="002077E9" w:rsidRDefault="002077E9" w:rsidP="00C61137">
      <w:pPr>
        <w:pStyle w:val="AD"/>
        <w:spacing w:line="276" w:lineRule="auto"/>
      </w:pPr>
    </w:p>
    <w:p w14:paraId="1EC9A3DC" w14:textId="77777777" w:rsidR="002077E9" w:rsidRDefault="002077E9" w:rsidP="00C61137">
      <w:pPr>
        <w:pStyle w:val="AD"/>
        <w:spacing w:line="276" w:lineRule="auto"/>
        <w:rPr>
          <w:rFonts w:hint="eastAsia"/>
        </w:rPr>
      </w:pPr>
      <w:r>
        <w:rPr>
          <w:rFonts w:hint="eastAsia"/>
        </w:rPr>
        <w:t>（三）加强风险防控，加大打骗力度。各级税务机关要统筹做好加快出口退税办理进度与防范打击出口骗税工作，树牢底线思维，既对</w:t>
      </w:r>
      <w:proofErr w:type="gramStart"/>
      <w:r>
        <w:rPr>
          <w:rFonts w:hint="eastAsia"/>
        </w:rPr>
        <w:t>标时间</w:t>
      </w:r>
      <w:proofErr w:type="gramEnd"/>
      <w:r>
        <w:rPr>
          <w:rFonts w:hint="eastAsia"/>
        </w:rPr>
        <w:t>要求加快出口退税办理进度，也杜绝片面追求进度而放松出口骗税风险防控。要加强出口退税风险分析应对工作，充分发挥六部门常态</w:t>
      </w:r>
      <w:proofErr w:type="gramStart"/>
      <w:r>
        <w:rPr>
          <w:rFonts w:hint="eastAsia"/>
        </w:rPr>
        <w:t>化打虚打骗工作</w:t>
      </w:r>
      <w:proofErr w:type="gramEnd"/>
      <w:r>
        <w:rPr>
          <w:rFonts w:hint="eastAsia"/>
        </w:rPr>
        <w:t>机制作用，加大与公安、检察院、海关、人民银行、外汇管理局等部门的协作力度，紧盯出口骗税新情况、新动态，始终保持对“三假”涉税违法犯罪行为严查狠打的高压态势，更好营造公平公正营商环境。</w:t>
      </w:r>
    </w:p>
    <w:p w14:paraId="38A00491" w14:textId="77777777" w:rsidR="002077E9" w:rsidRDefault="002077E9" w:rsidP="00C61137">
      <w:pPr>
        <w:pStyle w:val="AD"/>
        <w:spacing w:line="276" w:lineRule="auto"/>
      </w:pPr>
    </w:p>
    <w:p w14:paraId="6DDC10C1" w14:textId="77777777" w:rsidR="002077E9" w:rsidRDefault="002077E9" w:rsidP="00C61137">
      <w:pPr>
        <w:pStyle w:val="AD"/>
        <w:spacing w:line="276" w:lineRule="auto"/>
        <w:rPr>
          <w:rFonts w:hint="eastAsia"/>
        </w:rPr>
      </w:pPr>
      <w:r>
        <w:rPr>
          <w:rFonts w:hint="eastAsia"/>
        </w:rPr>
        <w:t>（四）强化内部监督，严查问题风险。各级税务机关在落实加快出口退税进度新举措的同时，要充分发扬自我革命精神，坚持刀刃向内，将“严查内错”贯穿政策</w:t>
      </w:r>
      <w:proofErr w:type="gramStart"/>
      <w:r>
        <w:rPr>
          <w:rFonts w:hint="eastAsia"/>
        </w:rPr>
        <w:t>落实全</w:t>
      </w:r>
      <w:proofErr w:type="gramEnd"/>
      <w:r>
        <w:rPr>
          <w:rFonts w:hint="eastAsia"/>
        </w:rPr>
        <w:t>过程、各环节，严查税务人员落实加快出口退税进度中的不作为、慢作为、乱作为等失职失责行为，特别是对内外勾结骗取出口退税等违法行为，深入开展“一案双查”，从严从快严查彻办。</w:t>
      </w:r>
    </w:p>
    <w:p w14:paraId="2E7BB367" w14:textId="77777777" w:rsidR="002077E9" w:rsidRDefault="002077E9" w:rsidP="00C61137">
      <w:pPr>
        <w:pStyle w:val="AD"/>
        <w:spacing w:line="276" w:lineRule="auto"/>
      </w:pPr>
    </w:p>
    <w:p w14:paraId="5A9E307C" w14:textId="77777777" w:rsidR="002077E9" w:rsidRDefault="002077E9" w:rsidP="00C61137">
      <w:pPr>
        <w:pStyle w:val="AD"/>
        <w:spacing w:line="276" w:lineRule="auto"/>
        <w:rPr>
          <w:rFonts w:hint="eastAsia"/>
        </w:rPr>
      </w:pPr>
      <w:r>
        <w:rPr>
          <w:rFonts w:hint="eastAsia"/>
        </w:rPr>
        <w:t>（五）主动接受监督、听取各方意见。各级税务机关在全力推进出口退税办理进度的过程中，要充分运用落实税费支持政策直联工作机制、“税费服务产品体验”、政务网站、局长信箱等方式，真诚接受社会监督，主动听取多方意见，并做好各方意见建议的收集、分析、处理和反馈工作，确保纳税人和社会有关方面的意见建议得到及时有效回应，不断完善和改进服务举措。</w:t>
      </w:r>
    </w:p>
    <w:p w14:paraId="01B6FC7D" w14:textId="77777777" w:rsidR="002077E9" w:rsidRDefault="002077E9" w:rsidP="00C61137">
      <w:pPr>
        <w:pStyle w:val="AD"/>
        <w:spacing w:line="276" w:lineRule="auto"/>
      </w:pPr>
    </w:p>
    <w:p w14:paraId="6400E90D" w14:textId="77777777" w:rsidR="002077E9" w:rsidRDefault="002077E9" w:rsidP="00C61137">
      <w:pPr>
        <w:pStyle w:val="AD"/>
        <w:spacing w:line="276" w:lineRule="auto"/>
        <w:rPr>
          <w:rFonts w:hint="eastAsia"/>
        </w:rPr>
      </w:pPr>
      <w:r>
        <w:rPr>
          <w:rFonts w:hint="eastAsia"/>
        </w:rPr>
        <w:t>（六）持续广泛宣传，营造良好氛围。各级税务机关要积极主动开展政策宣传工作，持续跟踪纳税人受益情况以及政策执行效果，加强与媒体沟通联系，广泛宣传《十部门通知》和进一步加快出口退税进度新举措对促进外贸保稳提质、提升对外开放水平、稳住宏观经济大盘方面发挥的积极效应，营造良好的舆论氛围。</w:t>
      </w:r>
    </w:p>
    <w:p w14:paraId="11F986EC" w14:textId="77777777" w:rsidR="002077E9" w:rsidRDefault="002077E9" w:rsidP="00C61137">
      <w:pPr>
        <w:pStyle w:val="AD"/>
        <w:spacing w:line="276" w:lineRule="auto"/>
      </w:pPr>
    </w:p>
    <w:p w14:paraId="2CB9C522" w14:textId="77777777" w:rsidR="002077E9" w:rsidRDefault="002077E9" w:rsidP="00C61137">
      <w:pPr>
        <w:pStyle w:val="AD"/>
        <w:spacing w:line="276" w:lineRule="auto"/>
        <w:rPr>
          <w:rFonts w:hint="eastAsia"/>
        </w:rPr>
      </w:pPr>
      <w:r>
        <w:rPr>
          <w:rFonts w:hint="eastAsia"/>
        </w:rPr>
        <w:t>各级税务机关要密切跟踪工作进展，及时总结工作成效，落实中遇到问题请及时上报税务总局</w:t>
      </w:r>
      <w:r>
        <w:rPr>
          <w:rFonts w:hint="eastAsia"/>
        </w:rPr>
        <w:lastRenderedPageBreak/>
        <w:t>（货物和劳务税司）。</w:t>
      </w:r>
    </w:p>
    <w:p w14:paraId="6DCC6212" w14:textId="77777777" w:rsidR="002077E9" w:rsidRDefault="002077E9" w:rsidP="00C61137">
      <w:pPr>
        <w:pStyle w:val="AD"/>
        <w:spacing w:line="276" w:lineRule="auto"/>
      </w:pPr>
    </w:p>
    <w:p w14:paraId="54DB39A2" w14:textId="77777777" w:rsidR="002077E9" w:rsidRDefault="002077E9" w:rsidP="00C61137">
      <w:pPr>
        <w:pStyle w:val="AD"/>
        <w:spacing w:line="276" w:lineRule="auto"/>
        <w:jc w:val="right"/>
        <w:rPr>
          <w:rFonts w:hint="eastAsia"/>
        </w:rPr>
      </w:pPr>
      <w:r>
        <w:rPr>
          <w:rFonts w:hint="eastAsia"/>
        </w:rPr>
        <w:t>国家税务总局</w:t>
      </w:r>
    </w:p>
    <w:p w14:paraId="2401AB9E" w14:textId="4FCDA089" w:rsidR="00B15193" w:rsidRDefault="002077E9" w:rsidP="00C61137">
      <w:pPr>
        <w:pStyle w:val="AD"/>
        <w:spacing w:line="276" w:lineRule="auto"/>
        <w:jc w:val="right"/>
      </w:pPr>
      <w:r>
        <w:rPr>
          <w:rFonts w:hint="eastAsia"/>
        </w:rPr>
        <w:t>2022</w:t>
      </w:r>
      <w:r>
        <w:rPr>
          <w:rFonts w:hint="eastAsia"/>
        </w:rPr>
        <w:t>年</w:t>
      </w:r>
      <w:r>
        <w:rPr>
          <w:rFonts w:hint="eastAsia"/>
        </w:rPr>
        <w:t>6</w:t>
      </w:r>
      <w:r>
        <w:rPr>
          <w:rFonts w:hint="eastAsia"/>
        </w:rPr>
        <w:t>月</w:t>
      </w:r>
      <w:r>
        <w:rPr>
          <w:rFonts w:hint="eastAsia"/>
        </w:rPr>
        <w:t>14</w:t>
      </w:r>
      <w:r>
        <w:rPr>
          <w:rFonts w:hint="eastAsia"/>
        </w:rPr>
        <w:t>日</w:t>
      </w:r>
    </w:p>
    <w:p w14:paraId="1E94976A" w14:textId="458189B6" w:rsidR="002077E9" w:rsidRDefault="002077E9" w:rsidP="00C61137">
      <w:pPr>
        <w:pStyle w:val="AD"/>
        <w:spacing w:line="276" w:lineRule="auto"/>
      </w:pPr>
    </w:p>
    <w:p w14:paraId="158CDA8B" w14:textId="57A8CEA7" w:rsidR="002077E9" w:rsidRDefault="002077E9" w:rsidP="00C61137">
      <w:pPr>
        <w:pStyle w:val="AD"/>
        <w:spacing w:line="276" w:lineRule="auto"/>
      </w:pPr>
    </w:p>
    <w:p w14:paraId="020CB370" w14:textId="2ECDF643" w:rsidR="002077E9" w:rsidRDefault="002077E9" w:rsidP="00C61137">
      <w:pPr>
        <w:pStyle w:val="AD"/>
        <w:spacing w:line="276" w:lineRule="auto"/>
      </w:pPr>
      <w:r>
        <w:rPr>
          <w:rFonts w:hint="eastAsia"/>
        </w:rPr>
        <w:t>信息来源：</w:t>
      </w:r>
      <w:hyperlink r:id="rId6" w:history="1">
        <w:r w:rsidRPr="00614F29">
          <w:rPr>
            <w:rStyle w:val="a9"/>
          </w:rPr>
          <w:t>http://www.chinatax.gov.cn/chinatax/n377/c5176141/content.html</w:t>
        </w:r>
      </w:hyperlink>
    </w:p>
    <w:p w14:paraId="324E1AAF" w14:textId="77777777" w:rsidR="002077E9" w:rsidRPr="002077E9" w:rsidRDefault="002077E9" w:rsidP="00C61137">
      <w:pPr>
        <w:pStyle w:val="AD"/>
        <w:spacing w:line="276" w:lineRule="auto"/>
        <w:rPr>
          <w:rFonts w:hint="eastAsia"/>
        </w:rPr>
      </w:pPr>
    </w:p>
    <w:sectPr w:rsidR="002077E9" w:rsidRPr="002077E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00AB4" w14:textId="77777777" w:rsidR="000637BC" w:rsidRDefault="000637BC" w:rsidP="00C20A6A">
      <w:pPr>
        <w:spacing w:line="240" w:lineRule="auto"/>
      </w:pPr>
      <w:r>
        <w:separator/>
      </w:r>
    </w:p>
  </w:endnote>
  <w:endnote w:type="continuationSeparator" w:id="0">
    <w:p w14:paraId="60DE1C99" w14:textId="77777777" w:rsidR="000637BC" w:rsidRDefault="000637B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392D9" w14:textId="77777777" w:rsidR="000637BC" w:rsidRDefault="000637BC" w:rsidP="00C20A6A">
      <w:pPr>
        <w:spacing w:line="240" w:lineRule="auto"/>
      </w:pPr>
      <w:r>
        <w:separator/>
      </w:r>
    </w:p>
  </w:footnote>
  <w:footnote w:type="continuationSeparator" w:id="0">
    <w:p w14:paraId="0AF08AC0" w14:textId="77777777" w:rsidR="000637BC" w:rsidRDefault="000637B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5345A"/>
    <w:rsid w:val="000637BC"/>
    <w:rsid w:val="000F4C6A"/>
    <w:rsid w:val="00176A25"/>
    <w:rsid w:val="001C4C6F"/>
    <w:rsid w:val="002077E9"/>
    <w:rsid w:val="003D1AC4"/>
    <w:rsid w:val="003D27E2"/>
    <w:rsid w:val="005F7C76"/>
    <w:rsid w:val="007D7BDB"/>
    <w:rsid w:val="00A548E7"/>
    <w:rsid w:val="00B15193"/>
    <w:rsid w:val="00B731F1"/>
    <w:rsid w:val="00C20A6A"/>
    <w:rsid w:val="00C22624"/>
    <w:rsid w:val="00C61137"/>
    <w:rsid w:val="00D02718"/>
    <w:rsid w:val="00E5345A"/>
    <w:rsid w:val="00E61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047C2"/>
  <w15:chartTrackingRefBased/>
  <w15:docId w15:val="{7C058D21-63B8-465A-A348-A99BF9BEC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077E9"/>
    <w:pPr>
      <w:ind w:leftChars="2500" w:left="100"/>
    </w:pPr>
  </w:style>
  <w:style w:type="character" w:customStyle="1" w:styleId="a8">
    <w:name w:val="日期 字符"/>
    <w:basedOn w:val="a0"/>
    <w:link w:val="a7"/>
    <w:uiPriority w:val="99"/>
    <w:semiHidden/>
    <w:rsid w:val="002077E9"/>
    <w:rPr>
      <w:rFonts w:ascii="Arial" w:eastAsia="宋体" w:hAnsi="Arial"/>
      <w:sz w:val="22"/>
    </w:rPr>
  </w:style>
  <w:style w:type="character" w:styleId="a9">
    <w:name w:val="Hyperlink"/>
    <w:basedOn w:val="a0"/>
    <w:uiPriority w:val="99"/>
    <w:unhideWhenUsed/>
    <w:rsid w:val="002077E9"/>
    <w:rPr>
      <w:color w:val="0000FF" w:themeColor="hyperlink"/>
      <w:u w:val="single"/>
    </w:rPr>
  </w:style>
  <w:style w:type="character" w:styleId="aa">
    <w:name w:val="Unresolved Mention"/>
    <w:basedOn w:val="a0"/>
    <w:uiPriority w:val="99"/>
    <w:semiHidden/>
    <w:unhideWhenUsed/>
    <w:rsid w:val="00207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inatax.gov.cn/chinatax/n377/c5176141/content.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XSH</dc:creator>
  <cp:keywords/>
  <dc:description/>
  <cp:lastModifiedBy>XSH</cp:lastModifiedBy>
  <cp:revision>5</cp:revision>
  <dcterms:created xsi:type="dcterms:W3CDTF">2022-06-16T02:16:00Z</dcterms:created>
  <dcterms:modified xsi:type="dcterms:W3CDTF">2022-06-16T02:20:00Z</dcterms:modified>
</cp:coreProperties>
</file>