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2E36" w14:textId="77777777" w:rsidR="003E41F7" w:rsidRPr="00273A8A" w:rsidRDefault="003E41F7" w:rsidP="008A7DEE">
      <w:pPr>
        <w:pStyle w:val="AD"/>
        <w:spacing w:line="276" w:lineRule="auto"/>
        <w:jc w:val="center"/>
        <w:rPr>
          <w:b/>
          <w:bCs/>
          <w:color w:val="E36C0A" w:themeColor="accent6" w:themeShade="BF"/>
          <w:sz w:val="32"/>
          <w:szCs w:val="32"/>
        </w:rPr>
      </w:pPr>
      <w:r w:rsidRPr="00273A8A">
        <w:rPr>
          <w:rFonts w:hint="eastAsia"/>
          <w:b/>
          <w:bCs/>
          <w:color w:val="E36C0A" w:themeColor="accent6" w:themeShade="BF"/>
          <w:sz w:val="32"/>
          <w:szCs w:val="32"/>
        </w:rPr>
        <w:t>关于扩大全额退还增值税留抵税额政策行业范围的公告</w:t>
      </w:r>
    </w:p>
    <w:p w14:paraId="3BD3D0D1" w14:textId="5F4E2F9C" w:rsidR="003E41F7" w:rsidRDefault="003E41F7" w:rsidP="008A7DEE">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2022</w:t>
      </w:r>
      <w:r>
        <w:rPr>
          <w:rFonts w:hint="eastAsia"/>
        </w:rPr>
        <w:t>年第</w:t>
      </w:r>
      <w:r>
        <w:rPr>
          <w:rFonts w:hint="eastAsia"/>
        </w:rPr>
        <w:t>21</w:t>
      </w:r>
      <w:r>
        <w:rPr>
          <w:rFonts w:hint="eastAsia"/>
        </w:rPr>
        <w:t>号</w:t>
      </w:r>
    </w:p>
    <w:p w14:paraId="47FEBDDD" w14:textId="77777777" w:rsidR="003E41F7" w:rsidRDefault="003E41F7" w:rsidP="008A7DEE">
      <w:pPr>
        <w:pStyle w:val="AD"/>
        <w:spacing w:line="276" w:lineRule="auto"/>
      </w:pPr>
    </w:p>
    <w:p w14:paraId="12C69C42" w14:textId="4521B93C" w:rsidR="003E41F7" w:rsidRDefault="003E41F7" w:rsidP="008A7DEE">
      <w:pPr>
        <w:pStyle w:val="AD"/>
        <w:spacing w:line="276" w:lineRule="auto"/>
      </w:pPr>
      <w:r>
        <w:rPr>
          <w:rFonts w:hint="eastAsia"/>
        </w:rPr>
        <w:t xml:space="preserve">　　为进一步加大增值税留抵退税政策实施力度，着力稳市场主体稳就业，现将扩大全额退还增值税留抵税额政策行业范围有关政策公告如下：</w:t>
      </w:r>
    </w:p>
    <w:p w14:paraId="686542B3" w14:textId="77777777" w:rsidR="003E41F7" w:rsidRDefault="003E41F7" w:rsidP="008A7DEE">
      <w:pPr>
        <w:pStyle w:val="AD"/>
        <w:spacing w:line="276" w:lineRule="auto"/>
      </w:pPr>
    </w:p>
    <w:p w14:paraId="0FBCCC1C" w14:textId="77777777" w:rsidR="003E41F7" w:rsidRDefault="003E41F7" w:rsidP="008A7DEE">
      <w:pPr>
        <w:pStyle w:val="AD"/>
        <w:spacing w:line="276" w:lineRule="auto"/>
      </w:pPr>
      <w:r>
        <w:rPr>
          <w:rFonts w:hint="eastAsia"/>
        </w:rPr>
        <w:t xml:space="preserve">　　一、扩大全额退还增值税留抵税额政策行业范围，将《财政部</w:t>
      </w:r>
      <w:r>
        <w:rPr>
          <w:rFonts w:hint="eastAsia"/>
        </w:rPr>
        <w:t xml:space="preserve"> </w:t>
      </w:r>
      <w:r>
        <w:rPr>
          <w:rFonts w:hint="eastAsia"/>
        </w:rPr>
        <w:t>税务总局关于进一步加大增值税期末留抵退税政策实施力度的公告》（财政部</w:t>
      </w:r>
      <w:r>
        <w:rPr>
          <w:rFonts w:hint="eastAsia"/>
        </w:rPr>
        <w:t xml:space="preserve"> </w:t>
      </w:r>
      <w:r>
        <w:rPr>
          <w:rFonts w:hint="eastAsia"/>
        </w:rPr>
        <w:t>税务总局公告</w:t>
      </w:r>
      <w:r>
        <w:rPr>
          <w:rFonts w:hint="eastAsia"/>
        </w:rPr>
        <w:t>2022</w:t>
      </w:r>
      <w:r>
        <w:rPr>
          <w:rFonts w:hint="eastAsia"/>
        </w:rPr>
        <w:t>年第</w:t>
      </w:r>
      <w:r>
        <w:rPr>
          <w:rFonts w:hint="eastAsia"/>
        </w:rPr>
        <w:t>14</w:t>
      </w:r>
      <w:r>
        <w:rPr>
          <w:rFonts w:hint="eastAsia"/>
        </w:rPr>
        <w:t>号，以下称</w:t>
      </w:r>
      <w:r>
        <w:rPr>
          <w:rFonts w:hint="eastAsia"/>
        </w:rPr>
        <w:t>2022</w:t>
      </w:r>
      <w:r>
        <w:rPr>
          <w:rFonts w:hint="eastAsia"/>
        </w:rPr>
        <w:t>年第</w:t>
      </w:r>
      <w:r>
        <w:rPr>
          <w:rFonts w:hint="eastAsia"/>
        </w:rPr>
        <w:t>14</w:t>
      </w:r>
      <w:r>
        <w:rPr>
          <w:rFonts w:hint="eastAsia"/>
        </w:rPr>
        <w:t>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r>
        <w:rPr>
          <w:rFonts w:hint="eastAsia"/>
        </w:rPr>
        <w:t xml:space="preserve"> </w:t>
      </w:r>
    </w:p>
    <w:p w14:paraId="58EF040B" w14:textId="77777777" w:rsidR="003E41F7" w:rsidRDefault="003E41F7" w:rsidP="008A7DEE">
      <w:pPr>
        <w:pStyle w:val="AD"/>
        <w:spacing w:line="276" w:lineRule="auto"/>
      </w:pPr>
    </w:p>
    <w:p w14:paraId="647B0AD6" w14:textId="77777777" w:rsidR="003E41F7" w:rsidRDefault="003E41F7" w:rsidP="008A7DEE">
      <w:pPr>
        <w:pStyle w:val="AD"/>
        <w:spacing w:line="276" w:lineRule="auto"/>
      </w:pPr>
      <w:r>
        <w:rPr>
          <w:rFonts w:hint="eastAsia"/>
        </w:rPr>
        <w:t xml:space="preserve">　　（一）符合条件的批发零售业等行业企业，可以自</w:t>
      </w:r>
      <w:r>
        <w:rPr>
          <w:rFonts w:hint="eastAsia"/>
        </w:rPr>
        <w:t>2022</w:t>
      </w:r>
      <w:r>
        <w:rPr>
          <w:rFonts w:hint="eastAsia"/>
        </w:rPr>
        <w:t>年</w:t>
      </w:r>
      <w:r>
        <w:rPr>
          <w:rFonts w:hint="eastAsia"/>
        </w:rPr>
        <w:t>7</w:t>
      </w:r>
      <w:r>
        <w:rPr>
          <w:rFonts w:hint="eastAsia"/>
        </w:rPr>
        <w:t>月纳税申报期起向主管税务机关申请退还增量留抵税额。</w:t>
      </w:r>
      <w:r>
        <w:rPr>
          <w:rFonts w:hint="eastAsia"/>
        </w:rPr>
        <w:t xml:space="preserve"> </w:t>
      </w:r>
    </w:p>
    <w:p w14:paraId="5F5BA2B6" w14:textId="77777777" w:rsidR="003E41F7" w:rsidRDefault="003E41F7" w:rsidP="008A7DEE">
      <w:pPr>
        <w:pStyle w:val="AD"/>
        <w:spacing w:line="276" w:lineRule="auto"/>
      </w:pPr>
    </w:p>
    <w:p w14:paraId="597DFA54" w14:textId="77777777" w:rsidR="003E41F7" w:rsidRDefault="003E41F7" w:rsidP="008A7DEE">
      <w:pPr>
        <w:pStyle w:val="AD"/>
        <w:spacing w:line="276" w:lineRule="auto"/>
      </w:pPr>
      <w:r>
        <w:rPr>
          <w:rFonts w:hint="eastAsia"/>
        </w:rPr>
        <w:t xml:space="preserve">　　（二）符合条件的批发零售业等行业企业，可以自</w:t>
      </w:r>
      <w:r>
        <w:rPr>
          <w:rFonts w:hint="eastAsia"/>
        </w:rPr>
        <w:t>2022</w:t>
      </w:r>
      <w:r>
        <w:rPr>
          <w:rFonts w:hint="eastAsia"/>
        </w:rPr>
        <w:t>年</w:t>
      </w:r>
      <w:r>
        <w:rPr>
          <w:rFonts w:hint="eastAsia"/>
        </w:rPr>
        <w:t>7</w:t>
      </w:r>
      <w:r>
        <w:rPr>
          <w:rFonts w:hint="eastAsia"/>
        </w:rPr>
        <w:t>月纳税申报期起向主管税务机关申请一次性退还存量留抵税额。</w:t>
      </w:r>
      <w:r>
        <w:rPr>
          <w:rFonts w:hint="eastAsia"/>
        </w:rPr>
        <w:t xml:space="preserve"> </w:t>
      </w:r>
    </w:p>
    <w:p w14:paraId="50F95D07" w14:textId="77777777" w:rsidR="003E41F7" w:rsidRDefault="003E41F7" w:rsidP="008A7DEE">
      <w:pPr>
        <w:pStyle w:val="AD"/>
        <w:spacing w:line="276" w:lineRule="auto"/>
      </w:pPr>
    </w:p>
    <w:p w14:paraId="0972C0B2" w14:textId="77777777" w:rsidR="003E41F7" w:rsidRDefault="003E41F7" w:rsidP="008A7DEE">
      <w:pPr>
        <w:pStyle w:val="AD"/>
        <w:spacing w:line="276" w:lineRule="auto"/>
      </w:pPr>
      <w:r>
        <w:rPr>
          <w:rFonts w:hint="eastAsia"/>
        </w:rPr>
        <w:t xml:space="preserve">　　二、</w:t>
      </w:r>
      <w:r>
        <w:rPr>
          <w:rFonts w:hint="eastAsia"/>
        </w:rPr>
        <w:t>2022</w:t>
      </w:r>
      <w:r>
        <w:rPr>
          <w:rFonts w:hint="eastAsia"/>
        </w:rPr>
        <w:t>年第</w:t>
      </w:r>
      <w:r>
        <w:rPr>
          <w:rFonts w:hint="eastAsia"/>
        </w:rPr>
        <w:t>14</w:t>
      </w:r>
      <w:r>
        <w:rPr>
          <w:rFonts w:hint="eastAsia"/>
        </w:rPr>
        <w:t>号公告和本公告所称制造业、批发零售业等行业企业，是指从事《国民经济行业分类》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业务相应发生的增值税销售额占全部增值税销售额的比重超过</w:t>
      </w:r>
      <w:r>
        <w:rPr>
          <w:rFonts w:hint="eastAsia"/>
        </w:rPr>
        <w:t>50%</w:t>
      </w:r>
      <w:r>
        <w:rPr>
          <w:rFonts w:hint="eastAsia"/>
        </w:rPr>
        <w:t>的纳税人。</w:t>
      </w:r>
      <w:r>
        <w:rPr>
          <w:rFonts w:hint="eastAsia"/>
        </w:rPr>
        <w:t xml:space="preserve"> </w:t>
      </w:r>
    </w:p>
    <w:p w14:paraId="12571667" w14:textId="77777777" w:rsidR="003E41F7" w:rsidRDefault="003E41F7" w:rsidP="008A7DEE">
      <w:pPr>
        <w:pStyle w:val="AD"/>
        <w:spacing w:line="276" w:lineRule="auto"/>
      </w:pPr>
    </w:p>
    <w:p w14:paraId="32032790" w14:textId="77777777" w:rsidR="003E41F7" w:rsidRDefault="003E41F7" w:rsidP="008A7DEE">
      <w:pPr>
        <w:pStyle w:val="AD"/>
        <w:spacing w:line="276" w:lineRule="auto"/>
      </w:pPr>
      <w:r>
        <w:rPr>
          <w:rFonts w:hint="eastAsia"/>
        </w:rPr>
        <w:t xml:space="preserve">　　上述销售额比重根据纳税人申请退税前连续</w:t>
      </w:r>
      <w:r>
        <w:rPr>
          <w:rFonts w:hint="eastAsia"/>
        </w:rPr>
        <w:t>12</w:t>
      </w:r>
      <w:r>
        <w:rPr>
          <w:rFonts w:hint="eastAsia"/>
        </w:rPr>
        <w:t>个月的销售额计算确定；申请退税前经营期不满</w:t>
      </w:r>
      <w:r>
        <w:rPr>
          <w:rFonts w:hint="eastAsia"/>
        </w:rPr>
        <w:t>12</w:t>
      </w:r>
      <w:r>
        <w:rPr>
          <w:rFonts w:hint="eastAsia"/>
        </w:rPr>
        <w:t>个月但满</w:t>
      </w:r>
      <w:r>
        <w:rPr>
          <w:rFonts w:hint="eastAsia"/>
        </w:rPr>
        <w:t>3</w:t>
      </w:r>
      <w:r>
        <w:rPr>
          <w:rFonts w:hint="eastAsia"/>
        </w:rPr>
        <w:t>个月的，按照实际经营期的销售额计算确定。</w:t>
      </w:r>
      <w:r>
        <w:rPr>
          <w:rFonts w:hint="eastAsia"/>
        </w:rPr>
        <w:t xml:space="preserve"> </w:t>
      </w:r>
    </w:p>
    <w:p w14:paraId="3E11975B" w14:textId="77777777" w:rsidR="003E41F7" w:rsidRDefault="003E41F7" w:rsidP="008A7DEE">
      <w:pPr>
        <w:pStyle w:val="AD"/>
        <w:spacing w:line="276" w:lineRule="auto"/>
      </w:pPr>
    </w:p>
    <w:p w14:paraId="43E841F2" w14:textId="77777777" w:rsidR="003E41F7" w:rsidRDefault="003E41F7" w:rsidP="008A7DEE">
      <w:pPr>
        <w:pStyle w:val="AD"/>
        <w:spacing w:line="276" w:lineRule="auto"/>
      </w:pPr>
      <w:r>
        <w:rPr>
          <w:rFonts w:hint="eastAsia"/>
        </w:rPr>
        <w:t xml:space="preserve">　　三、按照</w:t>
      </w:r>
      <w:r>
        <w:rPr>
          <w:rFonts w:hint="eastAsia"/>
        </w:rPr>
        <w:t>2022</w:t>
      </w:r>
      <w:r>
        <w:rPr>
          <w:rFonts w:hint="eastAsia"/>
        </w:rPr>
        <w:t>年第</w:t>
      </w:r>
      <w:r>
        <w:rPr>
          <w:rFonts w:hint="eastAsia"/>
        </w:rPr>
        <w:t>14</w:t>
      </w:r>
      <w:r>
        <w:rPr>
          <w:rFonts w:hint="eastAsia"/>
        </w:rPr>
        <w:t>号公告第六条规定适用《中小企业划型标准规定》（工信部联企业〔</w:t>
      </w:r>
      <w:r>
        <w:rPr>
          <w:rFonts w:hint="eastAsia"/>
        </w:rPr>
        <w:t>2011</w:t>
      </w:r>
      <w:r>
        <w:rPr>
          <w:rFonts w:hint="eastAsia"/>
        </w:rPr>
        <w:t>〕</w:t>
      </w:r>
      <w:r>
        <w:rPr>
          <w:rFonts w:hint="eastAsia"/>
        </w:rPr>
        <w:t>300</w:t>
      </w:r>
      <w:r>
        <w:rPr>
          <w:rFonts w:hint="eastAsia"/>
        </w:rPr>
        <w:t>号）和《金融业企业划型标准规定》（银发〔</w:t>
      </w:r>
      <w:r>
        <w:rPr>
          <w:rFonts w:hint="eastAsia"/>
        </w:rPr>
        <w:t>2015</w:t>
      </w:r>
      <w:r>
        <w:rPr>
          <w:rFonts w:hint="eastAsia"/>
        </w:rPr>
        <w:t>〕</w:t>
      </w:r>
      <w:r>
        <w:rPr>
          <w:rFonts w:hint="eastAsia"/>
        </w:rPr>
        <w:t>309</w:t>
      </w:r>
      <w:r>
        <w:rPr>
          <w:rFonts w:hint="eastAsia"/>
        </w:rPr>
        <w:t>号）时，纳税人的行业归属，根据《国民经济行业分类》关于以主要经济活动确定行业归属的原则，以上一会计年度从事《国民经济行业分类》对应业务增值税销售额占全部增值税销售额比重最高的行业确定。</w:t>
      </w:r>
      <w:r>
        <w:rPr>
          <w:rFonts w:hint="eastAsia"/>
        </w:rPr>
        <w:t xml:space="preserve"> </w:t>
      </w:r>
    </w:p>
    <w:p w14:paraId="4036AA1F" w14:textId="77777777" w:rsidR="003E41F7" w:rsidRDefault="003E41F7" w:rsidP="008A7DEE">
      <w:pPr>
        <w:pStyle w:val="AD"/>
        <w:spacing w:line="276" w:lineRule="auto"/>
      </w:pPr>
    </w:p>
    <w:p w14:paraId="0C292C80" w14:textId="77777777" w:rsidR="003E41F7" w:rsidRDefault="003E41F7" w:rsidP="008A7DEE">
      <w:pPr>
        <w:pStyle w:val="AD"/>
        <w:spacing w:line="276" w:lineRule="auto"/>
      </w:pPr>
      <w:r>
        <w:rPr>
          <w:rFonts w:hint="eastAsia"/>
        </w:rPr>
        <w:t xml:space="preserve">　　四、制造业、批发零售业等行业企业申请留抵退税的其他规定，继续按照</w:t>
      </w:r>
      <w:r>
        <w:rPr>
          <w:rFonts w:hint="eastAsia"/>
        </w:rPr>
        <w:t>2022</w:t>
      </w:r>
      <w:r>
        <w:rPr>
          <w:rFonts w:hint="eastAsia"/>
        </w:rPr>
        <w:t>年第</w:t>
      </w:r>
      <w:r>
        <w:rPr>
          <w:rFonts w:hint="eastAsia"/>
        </w:rPr>
        <w:t>14</w:t>
      </w:r>
      <w:r>
        <w:rPr>
          <w:rFonts w:hint="eastAsia"/>
        </w:rPr>
        <w:t>号公告等有关规定执行。</w:t>
      </w:r>
      <w:r>
        <w:rPr>
          <w:rFonts w:hint="eastAsia"/>
        </w:rPr>
        <w:t xml:space="preserve"> </w:t>
      </w:r>
    </w:p>
    <w:p w14:paraId="229CD7AF" w14:textId="77777777" w:rsidR="003E41F7" w:rsidRDefault="003E41F7" w:rsidP="008A7DEE">
      <w:pPr>
        <w:pStyle w:val="AD"/>
        <w:spacing w:line="276" w:lineRule="auto"/>
      </w:pPr>
    </w:p>
    <w:p w14:paraId="760B1C5A" w14:textId="77777777" w:rsidR="003E41F7" w:rsidRDefault="003E41F7" w:rsidP="008A7DEE">
      <w:pPr>
        <w:pStyle w:val="AD"/>
        <w:spacing w:line="276" w:lineRule="auto"/>
      </w:pPr>
      <w:r>
        <w:rPr>
          <w:rFonts w:hint="eastAsia"/>
        </w:rPr>
        <w:t xml:space="preserve">　　五、本公告第一条和第二条自</w:t>
      </w:r>
      <w:r>
        <w:rPr>
          <w:rFonts w:hint="eastAsia"/>
        </w:rPr>
        <w:t>2022</w:t>
      </w:r>
      <w:r>
        <w:rPr>
          <w:rFonts w:hint="eastAsia"/>
        </w:rPr>
        <w:t>年</w:t>
      </w:r>
      <w:r>
        <w:rPr>
          <w:rFonts w:hint="eastAsia"/>
        </w:rPr>
        <w:t>7</w:t>
      </w:r>
      <w:r>
        <w:rPr>
          <w:rFonts w:hint="eastAsia"/>
        </w:rPr>
        <w:t>月</w:t>
      </w:r>
      <w:r>
        <w:rPr>
          <w:rFonts w:hint="eastAsia"/>
        </w:rPr>
        <w:t>1</w:t>
      </w:r>
      <w:r>
        <w:rPr>
          <w:rFonts w:hint="eastAsia"/>
        </w:rPr>
        <w:t>日起执行；第三条自公告发布之日起执行。</w:t>
      </w:r>
      <w:r>
        <w:rPr>
          <w:rFonts w:hint="eastAsia"/>
        </w:rPr>
        <w:t xml:space="preserve"> </w:t>
      </w:r>
    </w:p>
    <w:p w14:paraId="234BA959" w14:textId="77777777" w:rsidR="003E41F7" w:rsidRDefault="003E41F7" w:rsidP="008A7DEE">
      <w:pPr>
        <w:pStyle w:val="AD"/>
        <w:spacing w:line="276" w:lineRule="auto"/>
      </w:pPr>
    </w:p>
    <w:p w14:paraId="28AC9087" w14:textId="77777777" w:rsidR="003E41F7" w:rsidRDefault="003E41F7" w:rsidP="008A7DEE">
      <w:pPr>
        <w:pStyle w:val="AD"/>
        <w:spacing w:line="276" w:lineRule="auto"/>
      </w:pPr>
      <w:r>
        <w:rPr>
          <w:rFonts w:hint="eastAsia"/>
        </w:rPr>
        <w:lastRenderedPageBreak/>
        <w:t xml:space="preserve">　　各级财政和税务部门要坚决贯彻党中央、国务院决策部署，按照</w:t>
      </w:r>
      <w:r>
        <w:rPr>
          <w:rFonts w:hint="eastAsia"/>
        </w:rPr>
        <w:t>2022</w:t>
      </w:r>
      <w:r>
        <w:rPr>
          <w:rFonts w:hint="eastAsia"/>
        </w:rPr>
        <w:t>年第</w:t>
      </w:r>
      <w:r>
        <w:rPr>
          <w:rFonts w:hint="eastAsia"/>
        </w:rPr>
        <w:t>14</w:t>
      </w:r>
      <w:r>
        <w:rPr>
          <w:rFonts w:hint="eastAsia"/>
        </w:rPr>
        <w:t>号公告、《财政部</w:t>
      </w:r>
      <w:r>
        <w:rPr>
          <w:rFonts w:hint="eastAsia"/>
        </w:rPr>
        <w:t xml:space="preserve"> </w:t>
      </w:r>
      <w:r>
        <w:rPr>
          <w:rFonts w:hint="eastAsia"/>
        </w:rPr>
        <w:t>税务总局关于进一步加快增值税期末留抵退税政策实施进度的公告》（财政部</w:t>
      </w:r>
      <w:r>
        <w:rPr>
          <w:rFonts w:hint="eastAsia"/>
        </w:rPr>
        <w:t xml:space="preserve"> </w:t>
      </w:r>
      <w:r>
        <w:rPr>
          <w:rFonts w:hint="eastAsia"/>
        </w:rPr>
        <w:t>税务总局公告</w:t>
      </w:r>
      <w:r>
        <w:rPr>
          <w:rFonts w:hint="eastAsia"/>
        </w:rPr>
        <w:t>2022</w:t>
      </w:r>
      <w:r>
        <w:rPr>
          <w:rFonts w:hint="eastAsia"/>
        </w:rPr>
        <w:t>年第</w:t>
      </w:r>
      <w:r>
        <w:rPr>
          <w:rFonts w:hint="eastAsia"/>
        </w:rPr>
        <w:t>17</w:t>
      </w:r>
      <w:r>
        <w:rPr>
          <w:rFonts w:hint="eastAsia"/>
        </w:rPr>
        <w:t>号）、《财政部</w:t>
      </w:r>
      <w:r>
        <w:rPr>
          <w:rFonts w:hint="eastAsia"/>
        </w:rPr>
        <w:t xml:space="preserve"> </w:t>
      </w:r>
      <w:r>
        <w:rPr>
          <w:rFonts w:hint="eastAsia"/>
        </w:rPr>
        <w:t>税务总局关于进一步持续加快增值税期末留抵退税政策实施进度的公告》（财政部</w:t>
      </w:r>
      <w:r>
        <w:rPr>
          <w:rFonts w:hint="eastAsia"/>
        </w:rPr>
        <w:t xml:space="preserve"> </w:t>
      </w:r>
      <w:r>
        <w:rPr>
          <w:rFonts w:hint="eastAsia"/>
        </w:rPr>
        <w:t>税务总局公告</w:t>
      </w:r>
      <w:r>
        <w:rPr>
          <w:rFonts w:hint="eastAsia"/>
        </w:rPr>
        <w:t>2022</w:t>
      </w:r>
      <w:r>
        <w:rPr>
          <w:rFonts w:hint="eastAsia"/>
        </w:rPr>
        <w:t>年第</w:t>
      </w:r>
      <w:r>
        <w:rPr>
          <w:rFonts w:hint="eastAsia"/>
        </w:rPr>
        <w:t>19</w:t>
      </w:r>
      <w:r>
        <w:rPr>
          <w:rFonts w:hint="eastAsia"/>
        </w:rPr>
        <w:t>号）和本公告有关要求，在纳税人自愿申请的基础上，狠抓落实，持续加快留抵退税进度。同时，严密防范退税风险，严厉打击骗税行为。</w:t>
      </w:r>
      <w:r>
        <w:rPr>
          <w:rFonts w:hint="eastAsia"/>
        </w:rPr>
        <w:t xml:space="preserve"> </w:t>
      </w:r>
    </w:p>
    <w:p w14:paraId="7F3152AC" w14:textId="77777777" w:rsidR="003E41F7" w:rsidRDefault="003E41F7" w:rsidP="008A7DEE">
      <w:pPr>
        <w:pStyle w:val="AD"/>
        <w:spacing w:line="276" w:lineRule="auto"/>
      </w:pPr>
    </w:p>
    <w:p w14:paraId="223D8334" w14:textId="66CDE6AA" w:rsidR="003E41F7" w:rsidRDefault="003E41F7" w:rsidP="008A7DEE">
      <w:pPr>
        <w:pStyle w:val="AD"/>
        <w:spacing w:line="276" w:lineRule="auto"/>
      </w:pPr>
      <w:r>
        <w:rPr>
          <w:rFonts w:hint="eastAsia"/>
        </w:rPr>
        <w:t xml:space="preserve">　　特此公告。</w:t>
      </w:r>
    </w:p>
    <w:p w14:paraId="2CDF18F7" w14:textId="77777777" w:rsidR="003E41F7" w:rsidRDefault="003E41F7" w:rsidP="008A7DEE">
      <w:pPr>
        <w:pStyle w:val="AD"/>
        <w:spacing w:line="276" w:lineRule="auto"/>
      </w:pPr>
    </w:p>
    <w:p w14:paraId="05CD829E" w14:textId="77777777" w:rsidR="003E41F7" w:rsidRDefault="003E41F7" w:rsidP="008A7DEE">
      <w:pPr>
        <w:pStyle w:val="AD"/>
        <w:spacing w:line="276" w:lineRule="auto"/>
      </w:pPr>
    </w:p>
    <w:p w14:paraId="2203202C" w14:textId="07453774" w:rsidR="003E41F7" w:rsidRDefault="003E41F7" w:rsidP="008A7DEE">
      <w:pPr>
        <w:pStyle w:val="AD"/>
        <w:spacing w:line="276" w:lineRule="auto"/>
        <w:jc w:val="right"/>
      </w:pPr>
      <w:r>
        <w:rPr>
          <w:rFonts w:hint="eastAsia"/>
        </w:rPr>
        <w:t>财政部</w:t>
      </w:r>
      <w:r>
        <w:rPr>
          <w:rFonts w:hint="eastAsia"/>
        </w:rPr>
        <w:t xml:space="preserve">  </w:t>
      </w:r>
      <w:r>
        <w:rPr>
          <w:rFonts w:hint="eastAsia"/>
        </w:rPr>
        <w:t>税务总局</w:t>
      </w:r>
    </w:p>
    <w:p w14:paraId="73B96403" w14:textId="64B285FD" w:rsidR="00B15193" w:rsidRDefault="003E41F7" w:rsidP="008A7DEE">
      <w:pPr>
        <w:pStyle w:val="AD"/>
        <w:spacing w:line="276" w:lineRule="auto"/>
        <w:jc w:val="right"/>
      </w:pPr>
      <w:r>
        <w:rPr>
          <w:rFonts w:hint="eastAsia"/>
        </w:rPr>
        <w:t>2022</w:t>
      </w:r>
      <w:r>
        <w:rPr>
          <w:rFonts w:hint="eastAsia"/>
        </w:rPr>
        <w:t>年</w:t>
      </w:r>
      <w:r>
        <w:rPr>
          <w:rFonts w:hint="eastAsia"/>
        </w:rPr>
        <w:t>6</w:t>
      </w:r>
      <w:r>
        <w:rPr>
          <w:rFonts w:hint="eastAsia"/>
        </w:rPr>
        <w:t>月</w:t>
      </w:r>
      <w:r>
        <w:rPr>
          <w:rFonts w:hint="eastAsia"/>
        </w:rPr>
        <w:t>7</w:t>
      </w:r>
      <w:r>
        <w:rPr>
          <w:rFonts w:hint="eastAsia"/>
        </w:rPr>
        <w:t>日</w:t>
      </w:r>
    </w:p>
    <w:p w14:paraId="2FCB1C2B" w14:textId="1E046E9F" w:rsidR="003E41F7" w:rsidRDefault="003E41F7" w:rsidP="008A7DEE">
      <w:pPr>
        <w:pStyle w:val="AD"/>
        <w:spacing w:line="276" w:lineRule="auto"/>
      </w:pPr>
    </w:p>
    <w:p w14:paraId="2B148ACD" w14:textId="4E1DA76C" w:rsidR="003E41F7" w:rsidRDefault="003E41F7" w:rsidP="008A7DEE">
      <w:pPr>
        <w:pStyle w:val="AD"/>
        <w:spacing w:line="276" w:lineRule="auto"/>
      </w:pPr>
    </w:p>
    <w:p w14:paraId="62ACC8FA" w14:textId="78AFAAE5" w:rsidR="003E41F7" w:rsidRDefault="003E41F7" w:rsidP="008A7DEE">
      <w:pPr>
        <w:pStyle w:val="AD"/>
        <w:spacing w:line="276" w:lineRule="auto"/>
      </w:pPr>
      <w:r>
        <w:rPr>
          <w:rFonts w:hint="eastAsia"/>
        </w:rPr>
        <w:t>信息来源：</w:t>
      </w:r>
      <w:hyperlink r:id="rId6" w:history="1">
        <w:r w:rsidRPr="001C61F9">
          <w:rPr>
            <w:rStyle w:val="a9"/>
          </w:rPr>
          <w:t>http://szs.mof.gov.cn/zhengcefabu/202206/t20220607_3816110.htm</w:t>
        </w:r>
      </w:hyperlink>
    </w:p>
    <w:p w14:paraId="10855BBD" w14:textId="77777777" w:rsidR="003E41F7" w:rsidRPr="003E41F7" w:rsidRDefault="003E41F7" w:rsidP="008A7DEE">
      <w:pPr>
        <w:pStyle w:val="AD"/>
        <w:spacing w:line="276" w:lineRule="auto"/>
      </w:pPr>
    </w:p>
    <w:sectPr w:rsidR="003E41F7" w:rsidRPr="003E41F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4414" w14:textId="77777777" w:rsidR="00E018C9" w:rsidRDefault="00E018C9" w:rsidP="00C20A6A">
      <w:pPr>
        <w:spacing w:line="240" w:lineRule="auto"/>
      </w:pPr>
      <w:r>
        <w:separator/>
      </w:r>
    </w:p>
  </w:endnote>
  <w:endnote w:type="continuationSeparator" w:id="0">
    <w:p w14:paraId="4938C2C1" w14:textId="77777777" w:rsidR="00E018C9" w:rsidRDefault="00E018C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8E2A" w14:textId="77777777" w:rsidR="00E018C9" w:rsidRDefault="00E018C9" w:rsidP="00C20A6A">
      <w:pPr>
        <w:spacing w:line="240" w:lineRule="auto"/>
      </w:pPr>
      <w:r>
        <w:separator/>
      </w:r>
    </w:p>
  </w:footnote>
  <w:footnote w:type="continuationSeparator" w:id="0">
    <w:p w14:paraId="149A4174" w14:textId="77777777" w:rsidR="00E018C9" w:rsidRDefault="00E018C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470B"/>
    <w:rsid w:val="000900CA"/>
    <w:rsid w:val="000F4C6A"/>
    <w:rsid w:val="00176A25"/>
    <w:rsid w:val="001C4C6F"/>
    <w:rsid w:val="001D470B"/>
    <w:rsid w:val="00273A8A"/>
    <w:rsid w:val="003D27E2"/>
    <w:rsid w:val="003E41F7"/>
    <w:rsid w:val="005F7C76"/>
    <w:rsid w:val="007D795E"/>
    <w:rsid w:val="007D7BDB"/>
    <w:rsid w:val="008A7DEE"/>
    <w:rsid w:val="00984689"/>
    <w:rsid w:val="00A548E7"/>
    <w:rsid w:val="00B15193"/>
    <w:rsid w:val="00B731F1"/>
    <w:rsid w:val="00C20A6A"/>
    <w:rsid w:val="00C22624"/>
    <w:rsid w:val="00C42F02"/>
    <w:rsid w:val="00D02718"/>
    <w:rsid w:val="00E0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4508A"/>
  <w15:chartTrackingRefBased/>
  <w15:docId w15:val="{F799249B-9B27-489A-9179-A9A38106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E41F7"/>
    <w:pPr>
      <w:ind w:leftChars="2500" w:left="100"/>
    </w:pPr>
  </w:style>
  <w:style w:type="character" w:customStyle="1" w:styleId="a8">
    <w:name w:val="日期 字符"/>
    <w:basedOn w:val="a0"/>
    <w:link w:val="a7"/>
    <w:uiPriority w:val="99"/>
    <w:semiHidden/>
    <w:rsid w:val="003E41F7"/>
    <w:rPr>
      <w:rFonts w:ascii="Arial" w:eastAsia="宋体" w:hAnsi="Arial"/>
      <w:sz w:val="22"/>
    </w:rPr>
  </w:style>
  <w:style w:type="character" w:styleId="a9">
    <w:name w:val="Hyperlink"/>
    <w:basedOn w:val="a0"/>
    <w:uiPriority w:val="99"/>
    <w:unhideWhenUsed/>
    <w:rsid w:val="003E41F7"/>
    <w:rPr>
      <w:color w:val="0000FF" w:themeColor="hyperlink"/>
      <w:u w:val="single"/>
    </w:rPr>
  </w:style>
  <w:style w:type="character" w:styleId="aa">
    <w:name w:val="Unresolved Mention"/>
    <w:basedOn w:val="a0"/>
    <w:uiPriority w:val="99"/>
    <w:semiHidden/>
    <w:unhideWhenUsed/>
    <w:rsid w:val="003E4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206/t20220607_381611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2022-06-09T13:32:00Z</dcterms:created>
  <dcterms:modified xsi:type="dcterms:W3CDTF">2022-06-09T15:05:00Z</dcterms:modified>
</cp:coreProperties>
</file>