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05C7" w14:textId="47A9B662" w:rsidR="006D177D" w:rsidRPr="00623B9E" w:rsidRDefault="006D177D" w:rsidP="004E652F">
      <w:pPr>
        <w:pStyle w:val="AD"/>
        <w:spacing w:line="276" w:lineRule="auto"/>
        <w:jc w:val="center"/>
        <w:rPr>
          <w:rFonts w:hint="eastAsia"/>
          <w:b/>
          <w:bCs/>
          <w:color w:val="E36C0A" w:themeColor="accent6" w:themeShade="BF"/>
          <w:sz w:val="32"/>
          <w:szCs w:val="32"/>
        </w:rPr>
      </w:pPr>
      <w:bookmarkStart w:id="0" w:name="_GoBack"/>
      <w:bookmarkEnd w:id="0"/>
      <w:r w:rsidRPr="00623B9E">
        <w:rPr>
          <w:rFonts w:hint="eastAsia"/>
          <w:b/>
          <w:bCs/>
          <w:color w:val="E36C0A" w:themeColor="accent6" w:themeShade="BF"/>
          <w:sz w:val="32"/>
          <w:szCs w:val="32"/>
        </w:rPr>
        <w:t>关于进一步盘活存量资产扩大有效投资的意见</w:t>
      </w:r>
    </w:p>
    <w:p w14:paraId="5043B589" w14:textId="77777777" w:rsidR="006D177D" w:rsidRDefault="006D177D" w:rsidP="004E652F">
      <w:pPr>
        <w:pStyle w:val="AD"/>
        <w:spacing w:line="276" w:lineRule="auto"/>
        <w:jc w:val="center"/>
        <w:rPr>
          <w:rFonts w:hint="eastAsia"/>
        </w:rPr>
      </w:pPr>
      <w:r>
        <w:rPr>
          <w:rFonts w:hint="eastAsia"/>
        </w:rPr>
        <w:t>国办发〔</w:t>
      </w:r>
      <w:r>
        <w:rPr>
          <w:rFonts w:hint="eastAsia"/>
        </w:rPr>
        <w:t>2022</w:t>
      </w:r>
      <w:r>
        <w:rPr>
          <w:rFonts w:hint="eastAsia"/>
        </w:rPr>
        <w:t>〕</w:t>
      </w:r>
      <w:r>
        <w:rPr>
          <w:rFonts w:hint="eastAsia"/>
        </w:rPr>
        <w:t>19</w:t>
      </w:r>
      <w:r>
        <w:rPr>
          <w:rFonts w:hint="eastAsia"/>
        </w:rPr>
        <w:t>号</w:t>
      </w:r>
    </w:p>
    <w:p w14:paraId="7A546B3C" w14:textId="77777777" w:rsidR="006D177D" w:rsidRDefault="006D177D" w:rsidP="004E652F">
      <w:pPr>
        <w:pStyle w:val="AD"/>
        <w:spacing w:line="276" w:lineRule="auto"/>
      </w:pPr>
    </w:p>
    <w:p w14:paraId="13A2C95F" w14:textId="77777777" w:rsidR="006D177D" w:rsidRDefault="006D177D" w:rsidP="004E652F">
      <w:pPr>
        <w:pStyle w:val="AD"/>
        <w:spacing w:line="276" w:lineRule="auto"/>
        <w:rPr>
          <w:rFonts w:hint="eastAsia"/>
        </w:rPr>
      </w:pPr>
      <w:r>
        <w:rPr>
          <w:rFonts w:hint="eastAsia"/>
        </w:rPr>
        <w:t>各省、自治区、直辖市人民政府，国务院各部委、各直属机构：</w:t>
      </w:r>
    </w:p>
    <w:p w14:paraId="6713FCA1" w14:textId="77777777" w:rsidR="006D177D" w:rsidRDefault="006D177D" w:rsidP="004E652F">
      <w:pPr>
        <w:pStyle w:val="AD"/>
        <w:spacing w:line="276" w:lineRule="auto"/>
      </w:pPr>
    </w:p>
    <w:p w14:paraId="04CF9265" w14:textId="77777777" w:rsidR="006D177D" w:rsidRDefault="006D177D" w:rsidP="004E652F">
      <w:pPr>
        <w:pStyle w:val="AD"/>
        <w:spacing w:line="276" w:lineRule="auto"/>
        <w:rPr>
          <w:rFonts w:hint="eastAsia"/>
        </w:rPr>
      </w:pPr>
      <w:r>
        <w:rPr>
          <w:rFonts w:hint="eastAsia"/>
        </w:rPr>
        <w:t>经过多年投资建设，我国在基础设施等领域形成了一大批存量资产，为推动经济社会发展提供了重要支撑。有效盘活存量资产，形成存量资产和新增投资的良性循环，对于提升基础设施运营管理水平、拓宽社会投资渠道、合理扩大有效投资以及降低政府债务风险、降低企业负债水平等具有重要意义。为深入贯彻习近平新时代中国特色社会主义思想，完整、准确、全面贯彻新发展理念，加快构建新发展格局，推动高质量发展，经国务院同意，现就进一步盘活存量资产、扩大有效投资提出以下意见。</w:t>
      </w:r>
    </w:p>
    <w:p w14:paraId="2A2FE15E" w14:textId="77777777" w:rsidR="006D177D" w:rsidRDefault="006D177D" w:rsidP="004E652F">
      <w:pPr>
        <w:pStyle w:val="AD"/>
        <w:spacing w:line="276" w:lineRule="auto"/>
      </w:pPr>
    </w:p>
    <w:p w14:paraId="09E5A13A" w14:textId="77777777" w:rsidR="006D177D" w:rsidRDefault="006D177D" w:rsidP="004E652F">
      <w:pPr>
        <w:pStyle w:val="AD"/>
        <w:spacing w:line="276" w:lineRule="auto"/>
        <w:rPr>
          <w:rFonts w:hint="eastAsia"/>
        </w:rPr>
      </w:pPr>
      <w:r>
        <w:rPr>
          <w:rFonts w:hint="eastAsia"/>
        </w:rPr>
        <w:t>一、聚焦盘活存量资产重点方向</w:t>
      </w:r>
    </w:p>
    <w:p w14:paraId="4966EBE3" w14:textId="77777777" w:rsidR="006D177D" w:rsidRDefault="006D177D" w:rsidP="004E652F">
      <w:pPr>
        <w:pStyle w:val="AD"/>
        <w:spacing w:line="276" w:lineRule="auto"/>
      </w:pPr>
    </w:p>
    <w:p w14:paraId="0C7437B0" w14:textId="77777777" w:rsidR="006D177D" w:rsidRDefault="006D177D" w:rsidP="004E652F">
      <w:pPr>
        <w:pStyle w:val="AD"/>
        <w:spacing w:line="276" w:lineRule="auto"/>
        <w:rPr>
          <w:rFonts w:hint="eastAsia"/>
        </w:rPr>
      </w:pPr>
      <w:r>
        <w:rPr>
          <w:rFonts w:hint="eastAsia"/>
        </w:rPr>
        <w:t>（一）重点领域。一是重点盘活存量规模较大、当前收益较好或增长潜力较大的基础设施项目资产，包括交通、水利、清洁能源、保障性租赁住房、水电气热等市政设施、生态环保、产业园区、仓储物流、旅游、新型基础设施等。二是统筹盘活存量和改扩建有机结合的项目资产，包括综合交通枢纽改造、工业企业退城进园等。三是有序盘活长期闲置但具有较大开发利用价值的项目资产，包括老旧厂房、文化体育场馆和闲置土地等，以及国有企业开办的酒店、餐饮、疗养院等非主业资产。</w:t>
      </w:r>
    </w:p>
    <w:p w14:paraId="618914B5" w14:textId="77777777" w:rsidR="006D177D" w:rsidRDefault="006D177D" w:rsidP="004E652F">
      <w:pPr>
        <w:pStyle w:val="AD"/>
        <w:spacing w:line="276" w:lineRule="auto"/>
      </w:pPr>
    </w:p>
    <w:p w14:paraId="62EC3F51" w14:textId="77777777" w:rsidR="006D177D" w:rsidRDefault="006D177D" w:rsidP="004E652F">
      <w:pPr>
        <w:pStyle w:val="AD"/>
        <w:spacing w:line="276" w:lineRule="auto"/>
        <w:rPr>
          <w:rFonts w:hint="eastAsia"/>
        </w:rPr>
      </w:pPr>
      <w:r>
        <w:rPr>
          <w:rFonts w:hint="eastAsia"/>
        </w:rPr>
        <w:t>（二）重点区域。一是推动建设任务重、投资需求强、存量规模大、资产质量好的地区，积极盘活存量资产，筹集建设资金，支持新项目建设，牢牢守住风险底线。二是推动地方政府债务率较高、财政收支平衡压力较大的地区，加快盘活存量资产，稳妥化解地方政府债务风险，提升财政可持续能力，合理支持新项目建设。三是围绕落实京津冀协同发展、长江经济带发展、粤港澳大湾区建设、长三角一体化发展、黄河流域生态保护和高质量发展等区域重大战略以及推动海南自由贸易港建设等，鼓励相关地区率先加大存量资产盘活力度，充分发挥示范带动作用。</w:t>
      </w:r>
    </w:p>
    <w:p w14:paraId="1C45DEEB" w14:textId="77777777" w:rsidR="006D177D" w:rsidRDefault="006D177D" w:rsidP="004E652F">
      <w:pPr>
        <w:pStyle w:val="AD"/>
        <w:spacing w:line="276" w:lineRule="auto"/>
      </w:pPr>
    </w:p>
    <w:p w14:paraId="3F85A4B4" w14:textId="77777777" w:rsidR="006D177D" w:rsidRDefault="006D177D" w:rsidP="004E652F">
      <w:pPr>
        <w:pStyle w:val="AD"/>
        <w:spacing w:line="276" w:lineRule="auto"/>
        <w:rPr>
          <w:rFonts w:hint="eastAsia"/>
        </w:rPr>
      </w:pPr>
      <w:r>
        <w:rPr>
          <w:rFonts w:hint="eastAsia"/>
        </w:rPr>
        <w:t>（三）重点企业。盘活存量资产对参与的各类市场主体一视同仁。引导支持基础设施存量资产多、建设任务重、负债率较高的国有企业，把盘活存量资产作为国有资产保值增值以及防范债务风险、筹集建设资金、优化资产结构的重要手段，选择适合的存量资产，采取多种方式予以盘活。鼓励民营企业根据实际情况，参与盘活国有存量资产，积极盘活自身存量资产，将回收资金用于再投资，降低企业经营风险，促进持续健康发展。</w:t>
      </w:r>
    </w:p>
    <w:p w14:paraId="050C643D" w14:textId="77777777" w:rsidR="006D177D" w:rsidRDefault="006D177D" w:rsidP="004E652F">
      <w:pPr>
        <w:pStyle w:val="AD"/>
        <w:spacing w:line="276" w:lineRule="auto"/>
      </w:pPr>
    </w:p>
    <w:p w14:paraId="476E1947" w14:textId="77777777" w:rsidR="006D177D" w:rsidRDefault="006D177D" w:rsidP="004E652F">
      <w:pPr>
        <w:pStyle w:val="AD"/>
        <w:spacing w:line="276" w:lineRule="auto"/>
        <w:rPr>
          <w:rFonts w:hint="eastAsia"/>
        </w:rPr>
      </w:pPr>
      <w:r>
        <w:rPr>
          <w:rFonts w:hint="eastAsia"/>
        </w:rPr>
        <w:t>二、优化完善存量资产盘活方式</w:t>
      </w:r>
    </w:p>
    <w:p w14:paraId="65CC9D92" w14:textId="77777777" w:rsidR="006D177D" w:rsidRDefault="006D177D" w:rsidP="004E652F">
      <w:pPr>
        <w:pStyle w:val="AD"/>
        <w:spacing w:line="276" w:lineRule="auto"/>
      </w:pPr>
    </w:p>
    <w:p w14:paraId="75C5CFA4" w14:textId="77777777" w:rsidR="006D177D" w:rsidRDefault="006D177D" w:rsidP="004E652F">
      <w:pPr>
        <w:pStyle w:val="AD"/>
        <w:spacing w:line="276" w:lineRule="auto"/>
        <w:rPr>
          <w:rFonts w:hint="eastAsia"/>
        </w:rPr>
      </w:pPr>
      <w:r>
        <w:rPr>
          <w:rFonts w:hint="eastAsia"/>
        </w:rPr>
        <w:t>（四）推动基础设施领域不动产投资信托基金（</w:t>
      </w:r>
      <w:r>
        <w:rPr>
          <w:rFonts w:hint="eastAsia"/>
        </w:rPr>
        <w:t>REITs</w:t>
      </w:r>
      <w:r>
        <w:rPr>
          <w:rFonts w:hint="eastAsia"/>
        </w:rPr>
        <w:t>）健康发展。进一步提高推荐、审核效率，鼓励更多符合条件的基础设施</w:t>
      </w:r>
      <w:r>
        <w:rPr>
          <w:rFonts w:hint="eastAsia"/>
        </w:rPr>
        <w:t>REITs</w:t>
      </w:r>
      <w:r>
        <w:rPr>
          <w:rFonts w:hint="eastAsia"/>
        </w:rPr>
        <w:t>项目发行上市。对于在维护产业</w:t>
      </w:r>
      <w:proofErr w:type="gramStart"/>
      <w:r>
        <w:rPr>
          <w:rFonts w:hint="eastAsia"/>
        </w:rPr>
        <w:t>链供应</w:t>
      </w:r>
      <w:proofErr w:type="gramEnd"/>
      <w:r>
        <w:rPr>
          <w:rFonts w:hint="eastAsia"/>
        </w:rPr>
        <w:t>链稳定、强化民生</w:t>
      </w:r>
      <w:r>
        <w:rPr>
          <w:rFonts w:hint="eastAsia"/>
        </w:rPr>
        <w:lastRenderedPageBreak/>
        <w:t>保障等方面具有重要作用的项目，在满足发行要求、符合市场预期、确保风险可控等前提下，可进一步灵活合理确定运营年限、收益集中度等要求。建立健全扩募机制，探索建立多层次基础设施</w:t>
      </w:r>
      <w:r>
        <w:rPr>
          <w:rFonts w:hint="eastAsia"/>
        </w:rPr>
        <w:t>REITs</w:t>
      </w:r>
      <w:r>
        <w:rPr>
          <w:rFonts w:hint="eastAsia"/>
        </w:rPr>
        <w:t>市场。国有企业发行基础设施</w:t>
      </w:r>
      <w:r>
        <w:rPr>
          <w:rFonts w:hint="eastAsia"/>
        </w:rPr>
        <w:t>REITs</w:t>
      </w:r>
      <w:r>
        <w:rPr>
          <w:rFonts w:hint="eastAsia"/>
        </w:rPr>
        <w:t>涉及国有产权非公开协议转让的，按规定报同级国有资产监督管理机构批准。研究推进</w:t>
      </w:r>
      <w:r>
        <w:rPr>
          <w:rFonts w:hint="eastAsia"/>
        </w:rPr>
        <w:t>REITs</w:t>
      </w:r>
      <w:r>
        <w:rPr>
          <w:rFonts w:hint="eastAsia"/>
        </w:rPr>
        <w:t>相关立法工作。</w:t>
      </w:r>
    </w:p>
    <w:p w14:paraId="40BBAC1B" w14:textId="77777777" w:rsidR="006D177D" w:rsidRDefault="006D177D" w:rsidP="004E652F">
      <w:pPr>
        <w:pStyle w:val="AD"/>
        <w:spacing w:line="276" w:lineRule="auto"/>
      </w:pPr>
    </w:p>
    <w:p w14:paraId="7AC66671" w14:textId="77777777" w:rsidR="006D177D" w:rsidRDefault="006D177D" w:rsidP="004E652F">
      <w:pPr>
        <w:pStyle w:val="AD"/>
        <w:spacing w:line="276" w:lineRule="auto"/>
        <w:rPr>
          <w:rFonts w:hint="eastAsia"/>
        </w:rPr>
      </w:pPr>
      <w:r>
        <w:rPr>
          <w:rFonts w:hint="eastAsia"/>
        </w:rPr>
        <w:t>（五）规范有序推进政府和社会资本合作（</w:t>
      </w:r>
      <w:r>
        <w:rPr>
          <w:rFonts w:hint="eastAsia"/>
        </w:rPr>
        <w:t>PPP</w:t>
      </w:r>
      <w:r>
        <w:rPr>
          <w:rFonts w:hint="eastAsia"/>
        </w:rPr>
        <w:t>）。鼓励具备长期稳定经营性收益的存量项目采用</w:t>
      </w:r>
      <w:r>
        <w:rPr>
          <w:rFonts w:hint="eastAsia"/>
        </w:rPr>
        <w:t>PPP</w:t>
      </w:r>
      <w:r>
        <w:rPr>
          <w:rFonts w:hint="eastAsia"/>
        </w:rPr>
        <w:t>模式盘活存量资产，提升运营效率和服务水平。社会资本方通过创新运营模式、引入先进技术、提升运营效率等方式，有效盘活存量资产并减少政府补助额度的，地方人民政府可采取适当方式通过现有资金渠道予以奖励。</w:t>
      </w:r>
    </w:p>
    <w:p w14:paraId="2854E6B4" w14:textId="77777777" w:rsidR="006D177D" w:rsidRDefault="006D177D" w:rsidP="004E652F">
      <w:pPr>
        <w:pStyle w:val="AD"/>
        <w:spacing w:line="276" w:lineRule="auto"/>
      </w:pPr>
    </w:p>
    <w:p w14:paraId="5C233F5C" w14:textId="77777777" w:rsidR="006D177D" w:rsidRDefault="006D177D" w:rsidP="004E652F">
      <w:pPr>
        <w:pStyle w:val="AD"/>
        <w:spacing w:line="276" w:lineRule="auto"/>
        <w:rPr>
          <w:rFonts w:hint="eastAsia"/>
        </w:rPr>
      </w:pPr>
      <w:r>
        <w:rPr>
          <w:rFonts w:hint="eastAsia"/>
        </w:rPr>
        <w:t>（六）积极推进产权规范交易。充分发挥产权交易所的价值发现和投资者发现功能，创新交易产品和交易方式，加强全流程精细化服务，协助开展咨询顾问、尽职调查、方案优化、信息披露、技术支撑、融资服务等，为存量资产的合理流动和优化配置开辟绿色通道，推动存量资产盘活交易更加规范、高效、便捷。采取多种方式加大宣传引导力度，吸引更多买方参与交易竞价。</w:t>
      </w:r>
    </w:p>
    <w:p w14:paraId="4F42A08F" w14:textId="77777777" w:rsidR="006D177D" w:rsidRDefault="006D177D" w:rsidP="004E652F">
      <w:pPr>
        <w:pStyle w:val="AD"/>
        <w:spacing w:line="276" w:lineRule="auto"/>
      </w:pPr>
    </w:p>
    <w:p w14:paraId="4A167C9E" w14:textId="77777777" w:rsidR="006D177D" w:rsidRDefault="006D177D" w:rsidP="004E652F">
      <w:pPr>
        <w:pStyle w:val="AD"/>
        <w:spacing w:line="276" w:lineRule="auto"/>
        <w:rPr>
          <w:rFonts w:hint="eastAsia"/>
        </w:rPr>
      </w:pPr>
      <w:r>
        <w:rPr>
          <w:rFonts w:hint="eastAsia"/>
        </w:rPr>
        <w:t>（七）发挥国有资本投资、运营公司功能作用。鼓励国有企业依托国有资本投资、运营公司，按规定通过进场交易、协议转让、无偿划转、资产置换、联合整合等方式，盘活长期闲置的存量资产，</w:t>
      </w:r>
      <w:proofErr w:type="gramStart"/>
      <w:r>
        <w:rPr>
          <w:rFonts w:hint="eastAsia"/>
        </w:rPr>
        <w:t>整合非</w:t>
      </w:r>
      <w:proofErr w:type="gramEnd"/>
      <w:r>
        <w:rPr>
          <w:rFonts w:hint="eastAsia"/>
        </w:rPr>
        <w:t>主业资产。通过发行债券等方式，为符合条件的国有资本投资、运营公司盘活存量资产提供中长期资金支持。</w:t>
      </w:r>
    </w:p>
    <w:p w14:paraId="5BB79E1A" w14:textId="77777777" w:rsidR="006D177D" w:rsidRDefault="006D177D" w:rsidP="004E652F">
      <w:pPr>
        <w:pStyle w:val="AD"/>
        <w:spacing w:line="276" w:lineRule="auto"/>
      </w:pPr>
    </w:p>
    <w:p w14:paraId="2E392A15" w14:textId="77777777" w:rsidR="006D177D" w:rsidRDefault="006D177D" w:rsidP="004E652F">
      <w:pPr>
        <w:pStyle w:val="AD"/>
        <w:spacing w:line="276" w:lineRule="auto"/>
        <w:rPr>
          <w:rFonts w:hint="eastAsia"/>
        </w:rPr>
      </w:pPr>
      <w:r>
        <w:rPr>
          <w:rFonts w:hint="eastAsia"/>
        </w:rPr>
        <w:t>（八）探索促进盘活存量和改扩建有机结合。吸引社会资本参与盘活城市老旧资产资源特别是老旧小区改造等，通过精准定位、提升品质、完善用途等进一步丰富存量资产功能、提升资产效益。因地制宜积极探索污水处理厂下沉、地铁上盖物业、交通枢纽地上地下空间综合开发、保障性租赁住房小区经营性公共服务空间开发等模式，有效盘活既有铁路场站及周边可开发土地等资产，提升项目收益水平。在各级国土空间规划、相关专项规划中充分考虑老港区搬迁或功能改造提升，支持优化港口客运场站规划用途，实施综合开发利用。</w:t>
      </w:r>
    </w:p>
    <w:p w14:paraId="62102AEA" w14:textId="77777777" w:rsidR="006D177D" w:rsidRDefault="006D177D" w:rsidP="004E652F">
      <w:pPr>
        <w:pStyle w:val="AD"/>
        <w:spacing w:line="276" w:lineRule="auto"/>
      </w:pPr>
    </w:p>
    <w:p w14:paraId="214B3132" w14:textId="77777777" w:rsidR="006D177D" w:rsidRDefault="006D177D" w:rsidP="004E652F">
      <w:pPr>
        <w:pStyle w:val="AD"/>
        <w:spacing w:line="276" w:lineRule="auto"/>
        <w:rPr>
          <w:rFonts w:hint="eastAsia"/>
        </w:rPr>
      </w:pPr>
      <w:r>
        <w:rPr>
          <w:rFonts w:hint="eastAsia"/>
        </w:rPr>
        <w:t>（九）挖掘闲置低效资产价值。推动闲置低效资产改造与转型，依法依规合理调整规划用途和开发强度，开发用于创新研发、卫生健康、养老托育、体育健身、休闲旅游、社区服务或作为保障性租赁住房等新功能。支持金融资产管理公司、金融资产投资公司以及国有资本投资、运营公司通过不良资产收购处置、实质性重组、市场化债转股等方式盘活闲置低效资产。</w:t>
      </w:r>
    </w:p>
    <w:p w14:paraId="5CAB0B00" w14:textId="77777777" w:rsidR="006D177D" w:rsidRDefault="006D177D" w:rsidP="004E652F">
      <w:pPr>
        <w:pStyle w:val="AD"/>
        <w:spacing w:line="276" w:lineRule="auto"/>
      </w:pPr>
    </w:p>
    <w:p w14:paraId="28D1F5EA" w14:textId="77777777" w:rsidR="006D177D" w:rsidRDefault="006D177D" w:rsidP="004E652F">
      <w:pPr>
        <w:pStyle w:val="AD"/>
        <w:spacing w:line="276" w:lineRule="auto"/>
        <w:rPr>
          <w:rFonts w:hint="eastAsia"/>
        </w:rPr>
      </w:pPr>
      <w:r>
        <w:rPr>
          <w:rFonts w:hint="eastAsia"/>
        </w:rPr>
        <w:t>（十）支持兼并重组等其他盘活方式。积极探索通过资产证券化等市场化方式盘活存量资产。在符合反垄断等法律法规前提下，鼓励行业龙头企业通过兼并重组、产权转让等方式加强存量资产优化整合，提升资产质量和规模效益。通过混合所有制改革、引入战略投资方和专业运营管理机构等，提升存量资产项目的运营管理能力。</w:t>
      </w:r>
    </w:p>
    <w:p w14:paraId="19D3CF9A" w14:textId="77777777" w:rsidR="006D177D" w:rsidRDefault="006D177D" w:rsidP="004E652F">
      <w:pPr>
        <w:pStyle w:val="AD"/>
        <w:spacing w:line="276" w:lineRule="auto"/>
      </w:pPr>
    </w:p>
    <w:p w14:paraId="6DD00642" w14:textId="77777777" w:rsidR="006D177D" w:rsidRDefault="006D177D" w:rsidP="004E652F">
      <w:pPr>
        <w:pStyle w:val="AD"/>
        <w:spacing w:line="276" w:lineRule="auto"/>
        <w:rPr>
          <w:rFonts w:hint="eastAsia"/>
        </w:rPr>
      </w:pPr>
      <w:r>
        <w:rPr>
          <w:rFonts w:hint="eastAsia"/>
        </w:rPr>
        <w:t>三、加大盘活存量资产政策支持</w:t>
      </w:r>
    </w:p>
    <w:p w14:paraId="608CFE79" w14:textId="77777777" w:rsidR="006D177D" w:rsidRDefault="006D177D" w:rsidP="004E652F">
      <w:pPr>
        <w:pStyle w:val="AD"/>
        <w:spacing w:line="276" w:lineRule="auto"/>
      </w:pPr>
    </w:p>
    <w:p w14:paraId="1C0B4266" w14:textId="77777777" w:rsidR="006D177D" w:rsidRDefault="006D177D" w:rsidP="004E652F">
      <w:pPr>
        <w:pStyle w:val="AD"/>
        <w:spacing w:line="276" w:lineRule="auto"/>
        <w:rPr>
          <w:rFonts w:hint="eastAsia"/>
        </w:rPr>
      </w:pPr>
      <w:r>
        <w:rPr>
          <w:rFonts w:hint="eastAsia"/>
        </w:rPr>
        <w:t>（十一）积极落实项目盘活条件。针对存量资产项目具体情况，分类落实各项盘活条件。对产权不明晰的项目，依法依规理顺产权关系，完成产权界定，加快办理相关产权登记。对项目前期工作手续不齐全的项目，按照有关规定补办相关手续，加快履行竣工验收、收费标准核定等程序。对项目盘活过程中遇到的难点问题，探索制定合理解决方案并积极推动落实。</w:t>
      </w:r>
    </w:p>
    <w:p w14:paraId="76FEFFBE" w14:textId="77777777" w:rsidR="006D177D" w:rsidRDefault="006D177D" w:rsidP="004E652F">
      <w:pPr>
        <w:pStyle w:val="AD"/>
        <w:spacing w:line="276" w:lineRule="auto"/>
      </w:pPr>
    </w:p>
    <w:p w14:paraId="2FA6212C" w14:textId="77777777" w:rsidR="006D177D" w:rsidRDefault="006D177D" w:rsidP="004E652F">
      <w:pPr>
        <w:pStyle w:val="AD"/>
        <w:spacing w:line="276" w:lineRule="auto"/>
        <w:rPr>
          <w:rFonts w:hint="eastAsia"/>
        </w:rPr>
      </w:pPr>
      <w:r>
        <w:rPr>
          <w:rFonts w:hint="eastAsia"/>
        </w:rPr>
        <w:t>（十二）有效提高项目收益水平。完善公共服务和公共产品价格动态调整机制，依法依规按程序合理调整污水处理收费标准，推动县级以上地方人民政府建立完善生活垃圾处理收费制度。建立健全与投融资体制相适应的水利工程水价形成机制，促进水资源节约利用和水利工程良性运行。对整体收益水平较低的存量资产项目，完善市场化运营机制，提高项目收益水平，支持开展资产重组，为盘活存量资产创造条件。研究通过资产合理组合等方式，将准公益性、经营性项目打包，提升资产吸引力。</w:t>
      </w:r>
    </w:p>
    <w:p w14:paraId="13536649" w14:textId="77777777" w:rsidR="006D177D" w:rsidRDefault="006D177D" w:rsidP="004E652F">
      <w:pPr>
        <w:pStyle w:val="AD"/>
        <w:spacing w:line="276" w:lineRule="auto"/>
      </w:pPr>
    </w:p>
    <w:p w14:paraId="0187B512" w14:textId="77777777" w:rsidR="006D177D" w:rsidRDefault="006D177D" w:rsidP="004E652F">
      <w:pPr>
        <w:pStyle w:val="AD"/>
        <w:spacing w:line="276" w:lineRule="auto"/>
        <w:rPr>
          <w:rFonts w:hint="eastAsia"/>
        </w:rPr>
      </w:pPr>
      <w:r>
        <w:rPr>
          <w:rFonts w:hint="eastAsia"/>
        </w:rPr>
        <w:t>（十三）完善规划和用地用海政策。依法依规指导拟盘活的存量项目完善规划、用地用海、产权登记、</w:t>
      </w:r>
      <w:proofErr w:type="gramStart"/>
      <w:r>
        <w:rPr>
          <w:rFonts w:hint="eastAsia"/>
        </w:rPr>
        <w:t>土地分宗等</w:t>
      </w:r>
      <w:proofErr w:type="gramEnd"/>
      <w:r>
        <w:rPr>
          <w:rFonts w:hint="eastAsia"/>
        </w:rPr>
        <w:t>手续，积极协助妥善解决土地和海域使用相关问题，涉及手续办理或开具证明的积极予以支持。坚持先规划后建设，对盘活存量资产过程中确需调整相关规划或土地、海域用途的，应充分开展规划实施评估，依法依规履行相关程序，确保土地、海域使用符合相关法律法规和国土空间用途管制要求。</w:t>
      </w:r>
    </w:p>
    <w:p w14:paraId="4E3A3001" w14:textId="77777777" w:rsidR="006D177D" w:rsidRDefault="006D177D" w:rsidP="004E652F">
      <w:pPr>
        <w:pStyle w:val="AD"/>
        <w:spacing w:line="276" w:lineRule="auto"/>
      </w:pPr>
    </w:p>
    <w:p w14:paraId="2950869C" w14:textId="77777777" w:rsidR="006D177D" w:rsidRDefault="006D177D" w:rsidP="004E652F">
      <w:pPr>
        <w:pStyle w:val="AD"/>
        <w:spacing w:line="276" w:lineRule="auto"/>
        <w:rPr>
          <w:rFonts w:hint="eastAsia"/>
        </w:rPr>
      </w:pPr>
      <w:r>
        <w:rPr>
          <w:rFonts w:hint="eastAsia"/>
        </w:rPr>
        <w:t>（十四）落实财税金融政策。落实</w:t>
      </w:r>
      <w:proofErr w:type="gramStart"/>
      <w:r>
        <w:rPr>
          <w:rFonts w:hint="eastAsia"/>
        </w:rPr>
        <w:t>落细支持</w:t>
      </w:r>
      <w:proofErr w:type="gramEnd"/>
      <w:r>
        <w:rPr>
          <w:rFonts w:hint="eastAsia"/>
        </w:rPr>
        <w:t>基础设施</w:t>
      </w:r>
      <w:r>
        <w:rPr>
          <w:rFonts w:hint="eastAsia"/>
        </w:rPr>
        <w:t>REITs</w:t>
      </w:r>
      <w:r>
        <w:rPr>
          <w:rFonts w:hint="eastAsia"/>
        </w:rPr>
        <w:t>有关税收政策。对符合存量资产盘活条件、纳税金额较大的重点项目，各级税务机关做好服务和宣传工作，指导企业依法依规纳税，在现行税收政策框架下助力盘活存量资产。支持银行、信托、保险、金融资产管理、股权投资基金等机构，充分发挥各自优势，按照市场化原则积极参与盘活存量资产。鼓励符合条件的金融资产管理公司、金融资产投资公司通过发行债券融资，解决</w:t>
      </w:r>
      <w:proofErr w:type="gramStart"/>
      <w:r>
        <w:rPr>
          <w:rFonts w:hint="eastAsia"/>
        </w:rPr>
        <w:t>负债久期与资产久期错配</w:t>
      </w:r>
      <w:proofErr w:type="gramEnd"/>
      <w:r>
        <w:rPr>
          <w:rFonts w:hint="eastAsia"/>
        </w:rPr>
        <w:t>等问题。加强投融资合作对接，积极向有关金融机构推介盘活存量资产项目。</w:t>
      </w:r>
    </w:p>
    <w:p w14:paraId="1148D15C" w14:textId="77777777" w:rsidR="006D177D" w:rsidRDefault="006D177D" w:rsidP="004E652F">
      <w:pPr>
        <w:pStyle w:val="AD"/>
        <w:spacing w:line="276" w:lineRule="auto"/>
      </w:pPr>
    </w:p>
    <w:p w14:paraId="31948339" w14:textId="77777777" w:rsidR="006D177D" w:rsidRDefault="006D177D" w:rsidP="004E652F">
      <w:pPr>
        <w:pStyle w:val="AD"/>
        <w:spacing w:line="276" w:lineRule="auto"/>
        <w:rPr>
          <w:rFonts w:hint="eastAsia"/>
        </w:rPr>
      </w:pPr>
      <w:r>
        <w:rPr>
          <w:rFonts w:hint="eastAsia"/>
        </w:rPr>
        <w:t>四、用好回收资金增加有效投资</w:t>
      </w:r>
    </w:p>
    <w:p w14:paraId="297B0284" w14:textId="77777777" w:rsidR="006D177D" w:rsidRDefault="006D177D" w:rsidP="004E652F">
      <w:pPr>
        <w:pStyle w:val="AD"/>
        <w:spacing w:line="276" w:lineRule="auto"/>
      </w:pPr>
    </w:p>
    <w:p w14:paraId="6F1C4F80" w14:textId="77777777" w:rsidR="006D177D" w:rsidRDefault="006D177D" w:rsidP="004E652F">
      <w:pPr>
        <w:pStyle w:val="AD"/>
        <w:spacing w:line="276" w:lineRule="auto"/>
        <w:rPr>
          <w:rFonts w:hint="eastAsia"/>
        </w:rPr>
      </w:pPr>
      <w:r>
        <w:rPr>
          <w:rFonts w:hint="eastAsia"/>
        </w:rPr>
        <w:t>（十五）引导做好回收资金使用。加强对盘活存量资产回收资金的管理，除按规定用于本项目职工安置、税费缴纳、债务偿还等支出外，应确保主要用于项目建设，形成优质资产。鼓励以资本金注入方式将回收资金用于具有收益的项目建设，充分发挥回收资金对扩大投资的</w:t>
      </w:r>
      <w:proofErr w:type="gramStart"/>
      <w:r>
        <w:rPr>
          <w:rFonts w:hint="eastAsia"/>
        </w:rPr>
        <w:t>撬动作</w:t>
      </w:r>
      <w:proofErr w:type="gramEnd"/>
      <w:r>
        <w:rPr>
          <w:rFonts w:hint="eastAsia"/>
        </w:rPr>
        <w:t>用。对地方政府债务率较高、财政收支平衡压力较大的地区，盘活存量公共资产回收的资金可适当用于“三保”支出及债务还本付息。回收资金使用应符合预算管理、国有资产监督管理等有关政策要求。</w:t>
      </w:r>
    </w:p>
    <w:p w14:paraId="2C22E1A1" w14:textId="77777777" w:rsidR="006D177D" w:rsidRDefault="006D177D" w:rsidP="004E652F">
      <w:pPr>
        <w:pStyle w:val="AD"/>
        <w:spacing w:line="276" w:lineRule="auto"/>
      </w:pPr>
    </w:p>
    <w:p w14:paraId="5136A857" w14:textId="77777777" w:rsidR="006D177D" w:rsidRDefault="006D177D" w:rsidP="004E652F">
      <w:pPr>
        <w:pStyle w:val="AD"/>
        <w:spacing w:line="276" w:lineRule="auto"/>
        <w:rPr>
          <w:rFonts w:hint="eastAsia"/>
        </w:rPr>
      </w:pPr>
      <w:r>
        <w:rPr>
          <w:rFonts w:hint="eastAsia"/>
        </w:rPr>
        <w:t>（十六）精准有效支持新项目建设。盘活存量资产回收资金拟投入新项目建设的，优先支持综合交通和物流枢纽、大型清洁能源基地、环境基础设施、“一老一小”等重点领域项目，重点支持“十四五”规划</w:t>
      </w:r>
      <w:r>
        <w:rPr>
          <w:rFonts w:hint="eastAsia"/>
        </w:rPr>
        <w:t>102</w:t>
      </w:r>
      <w:r>
        <w:rPr>
          <w:rFonts w:hint="eastAsia"/>
        </w:rPr>
        <w:t>项重大工程，优先投入在建项目或符合相关规划和生态环保要求、前期工作成熟的项目。有关部门应加快相关项目审批核准备案、规划选址、用地用海、环境影响评</w:t>
      </w:r>
      <w:r>
        <w:rPr>
          <w:rFonts w:hint="eastAsia"/>
        </w:rPr>
        <w:lastRenderedPageBreak/>
        <w:t>价、施工许可等前期工作手续办理，促进项目尽快落地实施、形成实物工作量。</w:t>
      </w:r>
    </w:p>
    <w:p w14:paraId="38E4FD0E" w14:textId="77777777" w:rsidR="006D177D" w:rsidRDefault="006D177D" w:rsidP="004E652F">
      <w:pPr>
        <w:pStyle w:val="AD"/>
        <w:spacing w:line="276" w:lineRule="auto"/>
      </w:pPr>
    </w:p>
    <w:p w14:paraId="43CCC7B2" w14:textId="77777777" w:rsidR="006D177D" w:rsidRDefault="006D177D" w:rsidP="004E652F">
      <w:pPr>
        <w:pStyle w:val="AD"/>
        <w:spacing w:line="276" w:lineRule="auto"/>
        <w:rPr>
          <w:rFonts w:hint="eastAsia"/>
        </w:rPr>
      </w:pPr>
      <w:r>
        <w:rPr>
          <w:rFonts w:hint="eastAsia"/>
        </w:rPr>
        <w:t>（十七）加强配套资金支持。在安排中央预算内投资等资金时，对盘活存量资产回收资金投入的新项目，可在同等条件下给予优先支持；发挥中央预算内投资相关专项示范引导作用，鼓励社会资本通过多种方式参与盘活国有存量资产。对回收资金投入的新项目，地方政府专项债券可按规定予以支持。鼓励银行等金融机构按照市场化原则提供配套融资支持。</w:t>
      </w:r>
    </w:p>
    <w:p w14:paraId="2215C7B1" w14:textId="77777777" w:rsidR="006D177D" w:rsidRDefault="006D177D" w:rsidP="004E652F">
      <w:pPr>
        <w:pStyle w:val="AD"/>
        <w:spacing w:line="276" w:lineRule="auto"/>
      </w:pPr>
    </w:p>
    <w:p w14:paraId="389A847A" w14:textId="77777777" w:rsidR="006D177D" w:rsidRDefault="006D177D" w:rsidP="004E652F">
      <w:pPr>
        <w:pStyle w:val="AD"/>
        <w:spacing w:line="276" w:lineRule="auto"/>
        <w:rPr>
          <w:rFonts w:hint="eastAsia"/>
        </w:rPr>
      </w:pPr>
      <w:r>
        <w:rPr>
          <w:rFonts w:hint="eastAsia"/>
        </w:rPr>
        <w:t>五、严格落实各类风险防控举措</w:t>
      </w:r>
    </w:p>
    <w:p w14:paraId="1AD9187C" w14:textId="77777777" w:rsidR="006D177D" w:rsidRDefault="006D177D" w:rsidP="004E652F">
      <w:pPr>
        <w:pStyle w:val="AD"/>
        <w:spacing w:line="276" w:lineRule="auto"/>
      </w:pPr>
    </w:p>
    <w:p w14:paraId="158D108F" w14:textId="77777777" w:rsidR="006D177D" w:rsidRDefault="006D177D" w:rsidP="004E652F">
      <w:pPr>
        <w:pStyle w:val="AD"/>
        <w:spacing w:line="276" w:lineRule="auto"/>
        <w:rPr>
          <w:rFonts w:hint="eastAsia"/>
        </w:rPr>
      </w:pPr>
      <w:r>
        <w:rPr>
          <w:rFonts w:hint="eastAsia"/>
        </w:rPr>
        <w:t>（十八）依法依规稳妥有序推进存量资产盘活。严格落实防范化解地方政府隐性债务风险的要求，严禁在盘活存量资产过程中新增地方政府隐性债务。坚持市场化法治化原则，严格落实国有资产监督管理规定，做好财务审计、资产评估、决策审批等工作，</w:t>
      </w:r>
      <w:proofErr w:type="gramStart"/>
      <w:r>
        <w:rPr>
          <w:rFonts w:hint="eastAsia"/>
        </w:rPr>
        <w:t>除相关</w:t>
      </w:r>
      <w:proofErr w:type="gramEnd"/>
      <w:r>
        <w:rPr>
          <w:rFonts w:hint="eastAsia"/>
        </w:rPr>
        <w:t>政策规定的情形外，应主要通过公共资源交易平台、证券交易所、产权交易所等公开透明渠道合理确定交易价格，严防国有资产流失。充分保障债权人的合法权益，避免在存量资产转让过程中出现债权悬空。多</w:t>
      </w:r>
      <w:proofErr w:type="gramStart"/>
      <w:r>
        <w:rPr>
          <w:rFonts w:hint="eastAsia"/>
        </w:rPr>
        <w:t>措</w:t>
      </w:r>
      <w:proofErr w:type="gramEnd"/>
      <w:r>
        <w:rPr>
          <w:rFonts w:hint="eastAsia"/>
        </w:rPr>
        <w:t>并举做好职工安置，为盘活存量资产创造良好条件和氛围。所有拟发行基础设施</w:t>
      </w:r>
      <w:r>
        <w:rPr>
          <w:rFonts w:hint="eastAsia"/>
        </w:rPr>
        <w:t>REITs</w:t>
      </w:r>
      <w:r>
        <w:rPr>
          <w:rFonts w:hint="eastAsia"/>
        </w:rPr>
        <w:t>的项目均应符合国家重大战略、发展规划、产业政策、投资管理法规等相关要求，保障项目质量，防范市场风险。</w:t>
      </w:r>
    </w:p>
    <w:p w14:paraId="5FC10AAD" w14:textId="77777777" w:rsidR="006D177D" w:rsidRDefault="006D177D" w:rsidP="004E652F">
      <w:pPr>
        <w:pStyle w:val="AD"/>
        <w:spacing w:line="276" w:lineRule="auto"/>
      </w:pPr>
    </w:p>
    <w:p w14:paraId="0BC368B1" w14:textId="77777777" w:rsidR="006D177D" w:rsidRDefault="006D177D" w:rsidP="004E652F">
      <w:pPr>
        <w:pStyle w:val="AD"/>
        <w:spacing w:line="276" w:lineRule="auto"/>
        <w:rPr>
          <w:rFonts w:hint="eastAsia"/>
        </w:rPr>
      </w:pPr>
      <w:r>
        <w:rPr>
          <w:rFonts w:hint="eastAsia"/>
        </w:rPr>
        <w:t>（十九）提升专业机构合</w:t>
      </w:r>
      <w:proofErr w:type="gramStart"/>
      <w:r>
        <w:rPr>
          <w:rFonts w:hint="eastAsia"/>
        </w:rPr>
        <w:t>规</w:t>
      </w:r>
      <w:proofErr w:type="gramEnd"/>
      <w:r>
        <w:rPr>
          <w:rFonts w:hint="eastAsia"/>
        </w:rPr>
        <w:t>履职能力。严格落实相关中介机构自律规则、执业标准和业务规范，推动中介机构等履职尽责，依法依规为盘活存量资产提供尽职调查、项目评估、财务和法律咨询等专业服务。积极培育为盘活存量资产服务的专业机构，提高专业化服务水平。对违反相关法律法规的中介机构依法追责。</w:t>
      </w:r>
    </w:p>
    <w:p w14:paraId="6293F99C" w14:textId="77777777" w:rsidR="006D177D" w:rsidRDefault="006D177D" w:rsidP="004E652F">
      <w:pPr>
        <w:pStyle w:val="AD"/>
        <w:spacing w:line="276" w:lineRule="auto"/>
      </w:pPr>
    </w:p>
    <w:p w14:paraId="61DBAF0F" w14:textId="77777777" w:rsidR="006D177D" w:rsidRDefault="006D177D" w:rsidP="004E652F">
      <w:pPr>
        <w:pStyle w:val="AD"/>
        <w:spacing w:line="276" w:lineRule="auto"/>
        <w:rPr>
          <w:rFonts w:hint="eastAsia"/>
        </w:rPr>
      </w:pPr>
      <w:r>
        <w:rPr>
          <w:rFonts w:hint="eastAsia"/>
        </w:rPr>
        <w:t>（二十）保障基础设施稳健运营。对公共属性较强的基础设施项目，在盘活存量资产时应处理好项目公益性与经营性的关系，确保投资方在接手后引入或组建具备较强能力和丰富经验的基础设施运营管理机构，保持基础设施稳健运营，切实保障公共利益，防范化解潜在风险。推动基础设施</w:t>
      </w:r>
      <w:r>
        <w:rPr>
          <w:rFonts w:hint="eastAsia"/>
        </w:rPr>
        <w:t>REITs</w:t>
      </w:r>
      <w:r>
        <w:rPr>
          <w:rFonts w:hint="eastAsia"/>
        </w:rPr>
        <w:t>基金管理人与运营管理机构健全运营机制，更好发挥原始权益人在项目运营管理中的专业作用，保障基金存续期间项目持续稳定运营。</w:t>
      </w:r>
    </w:p>
    <w:p w14:paraId="43D7C70A" w14:textId="77777777" w:rsidR="006D177D" w:rsidRDefault="006D177D" w:rsidP="004E652F">
      <w:pPr>
        <w:pStyle w:val="AD"/>
        <w:spacing w:line="276" w:lineRule="auto"/>
      </w:pPr>
    </w:p>
    <w:p w14:paraId="47FB9663" w14:textId="77777777" w:rsidR="006D177D" w:rsidRDefault="006D177D" w:rsidP="004E652F">
      <w:pPr>
        <w:pStyle w:val="AD"/>
        <w:spacing w:line="276" w:lineRule="auto"/>
        <w:rPr>
          <w:rFonts w:hint="eastAsia"/>
        </w:rPr>
      </w:pPr>
      <w:r>
        <w:rPr>
          <w:rFonts w:hint="eastAsia"/>
        </w:rPr>
        <w:t>六、建立工作台</w:t>
      </w:r>
      <w:proofErr w:type="gramStart"/>
      <w:r>
        <w:rPr>
          <w:rFonts w:hint="eastAsia"/>
        </w:rPr>
        <w:t>账</w:t>
      </w:r>
      <w:proofErr w:type="gramEnd"/>
      <w:r>
        <w:rPr>
          <w:rFonts w:hint="eastAsia"/>
        </w:rPr>
        <w:t>强化组织保障</w:t>
      </w:r>
    </w:p>
    <w:p w14:paraId="19C51FF2" w14:textId="77777777" w:rsidR="006D177D" w:rsidRDefault="006D177D" w:rsidP="004E652F">
      <w:pPr>
        <w:pStyle w:val="AD"/>
        <w:spacing w:line="276" w:lineRule="auto"/>
      </w:pPr>
    </w:p>
    <w:p w14:paraId="3A67416F" w14:textId="77777777" w:rsidR="006D177D" w:rsidRDefault="006D177D" w:rsidP="004E652F">
      <w:pPr>
        <w:pStyle w:val="AD"/>
        <w:spacing w:line="276" w:lineRule="auto"/>
        <w:rPr>
          <w:rFonts w:hint="eastAsia"/>
        </w:rPr>
      </w:pPr>
      <w:r>
        <w:rPr>
          <w:rFonts w:hint="eastAsia"/>
        </w:rPr>
        <w:t>（二十一）实行</w:t>
      </w:r>
      <w:proofErr w:type="gramStart"/>
      <w:r>
        <w:rPr>
          <w:rFonts w:hint="eastAsia"/>
        </w:rPr>
        <w:t>台账式管理</w:t>
      </w:r>
      <w:proofErr w:type="gramEnd"/>
      <w:r>
        <w:rPr>
          <w:rFonts w:hint="eastAsia"/>
        </w:rPr>
        <w:t>。全面梳理各地区基础设施等领域存量资产情况，筛选出具备一定盘活条件的项目，建立盘活存量</w:t>
      </w:r>
      <w:proofErr w:type="gramStart"/>
      <w:r>
        <w:rPr>
          <w:rFonts w:hint="eastAsia"/>
        </w:rPr>
        <w:t>资产台</w:t>
      </w:r>
      <w:proofErr w:type="gramEnd"/>
      <w:r>
        <w:rPr>
          <w:rFonts w:hint="eastAsia"/>
        </w:rPr>
        <w:t>账，实行动态管理。针对纳入台</w:t>
      </w:r>
      <w:proofErr w:type="gramStart"/>
      <w:r>
        <w:rPr>
          <w:rFonts w:hint="eastAsia"/>
        </w:rPr>
        <w:t>账项目</w:t>
      </w:r>
      <w:proofErr w:type="gramEnd"/>
      <w:r>
        <w:rPr>
          <w:rFonts w:hint="eastAsia"/>
        </w:rPr>
        <w:t>的类型和基本情况，逐一明确盘活方案，落实责任单位和责任人。地方各级人民政府要加强指导协调，定期开展项目调度，梳理掌握项目进展情况、及时解决存在问题，调动民间投资参与积极性。</w:t>
      </w:r>
    </w:p>
    <w:p w14:paraId="264613D8" w14:textId="77777777" w:rsidR="006D177D" w:rsidRDefault="006D177D" w:rsidP="004E652F">
      <w:pPr>
        <w:pStyle w:val="AD"/>
        <w:spacing w:line="276" w:lineRule="auto"/>
      </w:pPr>
    </w:p>
    <w:p w14:paraId="69741B1C" w14:textId="77777777" w:rsidR="006D177D" w:rsidRDefault="006D177D" w:rsidP="004E652F">
      <w:pPr>
        <w:pStyle w:val="AD"/>
        <w:spacing w:line="276" w:lineRule="auto"/>
        <w:rPr>
          <w:rFonts w:hint="eastAsia"/>
        </w:rPr>
      </w:pPr>
      <w:r>
        <w:rPr>
          <w:rFonts w:hint="eastAsia"/>
        </w:rPr>
        <w:t>（二十二）建立健全协调机制。由国家发展改革委牵头，会同财政部、自然资源部、住房城乡建设部、人民银行、国务院国资委、税务总局、银保监会、证监会等部门，加强盘活存量资产工作信息沟通和政策衔接，建立完善工作机制，明确任务分工，做好指导督促，协调解决共性</w:t>
      </w:r>
      <w:r>
        <w:rPr>
          <w:rFonts w:hint="eastAsia"/>
        </w:rPr>
        <w:lastRenderedPageBreak/>
        <w:t>问题，形成工作合力，重大事项及时向党中央、国务院报告。各地区建立相关协调机制，切实抓好盘活存量资产、回收资金用于新项目建设等工作。</w:t>
      </w:r>
    </w:p>
    <w:p w14:paraId="2640F29D" w14:textId="77777777" w:rsidR="006D177D" w:rsidRDefault="006D177D" w:rsidP="004E652F">
      <w:pPr>
        <w:pStyle w:val="AD"/>
        <w:spacing w:line="276" w:lineRule="auto"/>
      </w:pPr>
    </w:p>
    <w:p w14:paraId="24A84B07" w14:textId="77777777" w:rsidR="006D177D" w:rsidRDefault="006D177D" w:rsidP="004E652F">
      <w:pPr>
        <w:pStyle w:val="AD"/>
        <w:spacing w:line="276" w:lineRule="auto"/>
        <w:rPr>
          <w:rFonts w:hint="eastAsia"/>
        </w:rPr>
      </w:pPr>
      <w:r>
        <w:rPr>
          <w:rFonts w:hint="eastAsia"/>
        </w:rPr>
        <w:t>（二十三）加强督促激励引导。对盘活存量资产、扩大有效投资工作成效突出的地区或单位，以适当方式积极给予激励；对资产长期闲置、盘活工作不力的，采取约谈、问责等方式，加大督促力度。适时将盘活存量资产、扩大有效投资有关工作开展情况作为国务院大督查的重点督查内容。研究将鼓励盘活存量资产纳入国有企业考核评价体系。对地方政府债务率较高的地区，重点督促其通过盘活存量资产降低债务率、提高再投资能力。当年盘活国有存量资产相关情况，纳入地方各级政府年度国有资产报告。</w:t>
      </w:r>
    </w:p>
    <w:p w14:paraId="675304C9" w14:textId="77777777" w:rsidR="006D177D" w:rsidRDefault="006D177D" w:rsidP="004E652F">
      <w:pPr>
        <w:pStyle w:val="AD"/>
        <w:spacing w:line="276" w:lineRule="auto"/>
      </w:pPr>
    </w:p>
    <w:p w14:paraId="76EB8A87" w14:textId="77777777" w:rsidR="006D177D" w:rsidRDefault="006D177D" w:rsidP="004E652F">
      <w:pPr>
        <w:pStyle w:val="AD"/>
        <w:spacing w:line="276" w:lineRule="auto"/>
        <w:rPr>
          <w:rFonts w:hint="eastAsia"/>
        </w:rPr>
      </w:pPr>
      <w:r>
        <w:rPr>
          <w:rFonts w:hint="eastAsia"/>
        </w:rPr>
        <w:t>（二十四）积极开展试点探索。根据实际工作需要，在全国范围内选择不少于</w:t>
      </w:r>
      <w:r>
        <w:rPr>
          <w:rFonts w:hint="eastAsia"/>
        </w:rPr>
        <w:t>30</w:t>
      </w:r>
      <w:r>
        <w:rPr>
          <w:rFonts w:hint="eastAsia"/>
        </w:rPr>
        <w:t>个有吸引力、代表性强的重点项目，并确定一批可以为盘活存量资产、扩大有效投资提供有力支撑的相关机构，开展试点示范，形成可复制、可推广的经验做法。引导各地区积极学习借鉴先进经验，因地制宜研究制定盘活存量资产的有力有效措施，防止“一哄而上”。</w:t>
      </w:r>
    </w:p>
    <w:p w14:paraId="452E5261" w14:textId="77777777" w:rsidR="006D177D" w:rsidRDefault="006D177D" w:rsidP="004E652F">
      <w:pPr>
        <w:pStyle w:val="AD"/>
        <w:spacing w:line="276" w:lineRule="auto"/>
      </w:pPr>
    </w:p>
    <w:p w14:paraId="1D1B3E77" w14:textId="77777777" w:rsidR="006D177D" w:rsidRDefault="006D177D" w:rsidP="004E652F">
      <w:pPr>
        <w:pStyle w:val="AD"/>
        <w:spacing w:line="276" w:lineRule="auto"/>
        <w:jc w:val="right"/>
        <w:rPr>
          <w:rFonts w:hint="eastAsia"/>
        </w:rPr>
      </w:pPr>
      <w:r>
        <w:rPr>
          <w:rFonts w:hint="eastAsia"/>
        </w:rPr>
        <w:t>国务院办公厅</w:t>
      </w:r>
    </w:p>
    <w:p w14:paraId="3E3474B8" w14:textId="60EA55A2" w:rsidR="00B15193" w:rsidRDefault="006D177D" w:rsidP="004E652F">
      <w:pPr>
        <w:pStyle w:val="AD"/>
        <w:spacing w:line="276" w:lineRule="auto"/>
        <w:jc w:val="right"/>
      </w:pPr>
      <w:r>
        <w:rPr>
          <w:rFonts w:hint="eastAsia"/>
        </w:rPr>
        <w:t>2022</w:t>
      </w:r>
      <w:r>
        <w:rPr>
          <w:rFonts w:hint="eastAsia"/>
        </w:rPr>
        <w:t>年</w:t>
      </w:r>
      <w:r>
        <w:rPr>
          <w:rFonts w:hint="eastAsia"/>
        </w:rPr>
        <w:t>5</w:t>
      </w:r>
      <w:r>
        <w:rPr>
          <w:rFonts w:hint="eastAsia"/>
        </w:rPr>
        <w:t>月</w:t>
      </w:r>
      <w:r>
        <w:rPr>
          <w:rFonts w:hint="eastAsia"/>
        </w:rPr>
        <w:t>19</w:t>
      </w:r>
      <w:r>
        <w:rPr>
          <w:rFonts w:hint="eastAsia"/>
        </w:rPr>
        <w:t>日</w:t>
      </w:r>
    </w:p>
    <w:p w14:paraId="18E402D1" w14:textId="7E4CD307" w:rsidR="006D177D" w:rsidRDefault="006D177D" w:rsidP="004E652F">
      <w:pPr>
        <w:pStyle w:val="AD"/>
        <w:spacing w:line="276" w:lineRule="auto"/>
      </w:pPr>
    </w:p>
    <w:p w14:paraId="6448C234" w14:textId="564F3F19" w:rsidR="006D177D" w:rsidRDefault="006D177D" w:rsidP="004E652F">
      <w:pPr>
        <w:pStyle w:val="AD"/>
        <w:spacing w:line="276" w:lineRule="auto"/>
      </w:pPr>
    </w:p>
    <w:p w14:paraId="393485BD" w14:textId="4E84DCB9" w:rsidR="006D177D" w:rsidRDefault="006D177D" w:rsidP="004E652F">
      <w:pPr>
        <w:pStyle w:val="AD"/>
        <w:spacing w:line="276" w:lineRule="auto"/>
      </w:pPr>
      <w:r>
        <w:rPr>
          <w:rFonts w:hint="eastAsia"/>
        </w:rPr>
        <w:t>信息来源：</w:t>
      </w:r>
      <w:hyperlink r:id="rId6" w:history="1">
        <w:r w:rsidRPr="005828E4">
          <w:rPr>
            <w:rStyle w:val="a9"/>
          </w:rPr>
          <w:t>http://www.gov.cn/zhengce/content/2022-05/25/content_5692190.htm</w:t>
        </w:r>
      </w:hyperlink>
    </w:p>
    <w:p w14:paraId="2C50AF12" w14:textId="77777777" w:rsidR="006D177D" w:rsidRPr="006D177D" w:rsidRDefault="006D177D" w:rsidP="004E652F">
      <w:pPr>
        <w:pStyle w:val="AD"/>
        <w:spacing w:line="276" w:lineRule="auto"/>
        <w:rPr>
          <w:rFonts w:hint="eastAsia"/>
        </w:rPr>
      </w:pPr>
    </w:p>
    <w:sectPr w:rsidR="006D177D" w:rsidRPr="006D177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404E" w14:textId="77777777" w:rsidR="00E1079B" w:rsidRDefault="00E1079B" w:rsidP="00C20A6A">
      <w:pPr>
        <w:spacing w:line="240" w:lineRule="auto"/>
      </w:pPr>
      <w:r>
        <w:separator/>
      </w:r>
    </w:p>
  </w:endnote>
  <w:endnote w:type="continuationSeparator" w:id="0">
    <w:p w14:paraId="3F25FF6A" w14:textId="77777777" w:rsidR="00E1079B" w:rsidRDefault="00E1079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3657" w14:textId="77777777" w:rsidR="00E1079B" w:rsidRDefault="00E1079B" w:rsidP="00C20A6A">
      <w:pPr>
        <w:spacing w:line="240" w:lineRule="auto"/>
      </w:pPr>
      <w:r>
        <w:separator/>
      </w:r>
    </w:p>
  </w:footnote>
  <w:footnote w:type="continuationSeparator" w:id="0">
    <w:p w14:paraId="663FE877" w14:textId="77777777" w:rsidR="00E1079B" w:rsidRDefault="00E1079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3635"/>
    <w:rsid w:val="000C0156"/>
    <w:rsid w:val="000F4C6A"/>
    <w:rsid w:val="00176A25"/>
    <w:rsid w:val="001C4C6F"/>
    <w:rsid w:val="003D27E2"/>
    <w:rsid w:val="004E652F"/>
    <w:rsid w:val="005F7C76"/>
    <w:rsid w:val="00623B9E"/>
    <w:rsid w:val="00663246"/>
    <w:rsid w:val="006D177D"/>
    <w:rsid w:val="007D7BDB"/>
    <w:rsid w:val="008A3635"/>
    <w:rsid w:val="00A548E7"/>
    <w:rsid w:val="00B15193"/>
    <w:rsid w:val="00B731F1"/>
    <w:rsid w:val="00C20A6A"/>
    <w:rsid w:val="00C22624"/>
    <w:rsid w:val="00D02718"/>
    <w:rsid w:val="00E1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16C09"/>
  <w15:chartTrackingRefBased/>
  <w15:docId w15:val="{807764AF-81F6-4B40-9640-5B41EA3D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6D177D"/>
    <w:pPr>
      <w:ind w:leftChars="2500" w:left="100"/>
    </w:pPr>
  </w:style>
  <w:style w:type="character" w:customStyle="1" w:styleId="a8">
    <w:name w:val="日期 字符"/>
    <w:basedOn w:val="a0"/>
    <w:link w:val="a7"/>
    <w:uiPriority w:val="99"/>
    <w:semiHidden/>
    <w:rsid w:val="006D177D"/>
    <w:rPr>
      <w:rFonts w:ascii="Arial" w:eastAsia="宋体" w:hAnsi="Arial"/>
      <w:sz w:val="22"/>
    </w:rPr>
  </w:style>
  <w:style w:type="character" w:styleId="a9">
    <w:name w:val="Hyperlink"/>
    <w:basedOn w:val="a0"/>
    <w:uiPriority w:val="99"/>
    <w:unhideWhenUsed/>
    <w:rsid w:val="006D177D"/>
    <w:rPr>
      <w:color w:val="0000FF" w:themeColor="hyperlink"/>
      <w:u w:val="single"/>
    </w:rPr>
  </w:style>
  <w:style w:type="character" w:styleId="aa">
    <w:name w:val="Unresolved Mention"/>
    <w:basedOn w:val="a0"/>
    <w:uiPriority w:val="99"/>
    <w:semiHidden/>
    <w:unhideWhenUsed/>
    <w:rsid w:val="006D1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2-05/25/content_569219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2022-05-26T10:26:00Z</dcterms:created>
  <dcterms:modified xsi:type="dcterms:W3CDTF">2022-05-26T10:27:00Z</dcterms:modified>
</cp:coreProperties>
</file>