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373D4" w14:textId="77777777" w:rsidR="005744A9" w:rsidRPr="001C134C" w:rsidRDefault="005744A9" w:rsidP="008C20DA">
      <w:pPr>
        <w:pStyle w:val="AD"/>
        <w:spacing w:line="276" w:lineRule="auto"/>
        <w:jc w:val="center"/>
        <w:rPr>
          <w:b/>
          <w:bCs/>
          <w:color w:val="E36C0A" w:themeColor="accent6" w:themeShade="BF"/>
          <w:sz w:val="32"/>
          <w:szCs w:val="32"/>
        </w:rPr>
      </w:pPr>
      <w:r w:rsidRPr="001C134C">
        <w:rPr>
          <w:rFonts w:hint="eastAsia"/>
          <w:b/>
          <w:bCs/>
          <w:color w:val="E36C0A" w:themeColor="accent6" w:themeShade="BF"/>
          <w:sz w:val="32"/>
          <w:szCs w:val="32"/>
        </w:rPr>
        <w:t>关于进一步促进外汇市场服务实体经济有关措施的通知</w:t>
      </w:r>
    </w:p>
    <w:p w14:paraId="125F6290" w14:textId="77777777" w:rsidR="005744A9" w:rsidRDefault="005744A9" w:rsidP="008C20DA">
      <w:pPr>
        <w:pStyle w:val="AD"/>
        <w:spacing w:line="276" w:lineRule="auto"/>
      </w:pPr>
    </w:p>
    <w:p w14:paraId="023901A3" w14:textId="77777777" w:rsidR="005744A9" w:rsidRDefault="005744A9" w:rsidP="008C20DA">
      <w:pPr>
        <w:pStyle w:val="AD"/>
        <w:spacing w:line="276" w:lineRule="auto"/>
      </w:pPr>
      <w:r>
        <w:rPr>
          <w:rFonts w:hint="eastAsia"/>
        </w:rPr>
        <w:t>国家外汇管理局各省、自治区、直辖市分局、外汇管理部，深圳、大连、青岛、厦门、宁波市分局，各全国性中资银行，中国外汇交易中心、银行间市场清算所股份有限公司：</w:t>
      </w:r>
    </w:p>
    <w:p w14:paraId="60008807" w14:textId="77777777" w:rsidR="005744A9" w:rsidRDefault="005744A9" w:rsidP="008C20DA">
      <w:pPr>
        <w:pStyle w:val="AD"/>
        <w:spacing w:line="276" w:lineRule="auto"/>
      </w:pPr>
    </w:p>
    <w:p w14:paraId="0F6F6F22" w14:textId="77777777" w:rsidR="005744A9" w:rsidRDefault="005744A9" w:rsidP="008C20DA">
      <w:pPr>
        <w:pStyle w:val="AD"/>
        <w:spacing w:line="276" w:lineRule="auto"/>
      </w:pPr>
      <w:r>
        <w:rPr>
          <w:rFonts w:hint="eastAsia"/>
        </w:rPr>
        <w:t>为进一步促进外汇市场发展，更好服务市场主体管理外汇风险，现就有关事项通知如下：</w:t>
      </w:r>
    </w:p>
    <w:p w14:paraId="410715C3" w14:textId="77777777" w:rsidR="005744A9" w:rsidRDefault="005744A9" w:rsidP="008C20DA">
      <w:pPr>
        <w:pStyle w:val="AD"/>
        <w:spacing w:line="276" w:lineRule="auto"/>
      </w:pPr>
    </w:p>
    <w:p w14:paraId="47DAAC56" w14:textId="77777777" w:rsidR="005744A9" w:rsidRDefault="005744A9" w:rsidP="008C20DA">
      <w:pPr>
        <w:pStyle w:val="AD"/>
        <w:spacing w:line="276" w:lineRule="auto"/>
      </w:pPr>
      <w:r>
        <w:rPr>
          <w:rFonts w:hint="eastAsia"/>
        </w:rPr>
        <w:t>一、金融机构应持续加强服务实体</w:t>
      </w:r>
      <w:proofErr w:type="gramStart"/>
      <w:r>
        <w:rPr>
          <w:rFonts w:hint="eastAsia"/>
        </w:rPr>
        <w:t>经济汇率</w:t>
      </w:r>
      <w:proofErr w:type="gramEnd"/>
      <w:r>
        <w:rPr>
          <w:rFonts w:hint="eastAsia"/>
        </w:rPr>
        <w:t>风险管理的能力建设</w:t>
      </w:r>
    </w:p>
    <w:p w14:paraId="2B12388F" w14:textId="77777777" w:rsidR="005744A9" w:rsidRDefault="005744A9" w:rsidP="008C20DA">
      <w:pPr>
        <w:pStyle w:val="AD"/>
        <w:spacing w:line="276" w:lineRule="auto"/>
      </w:pPr>
    </w:p>
    <w:p w14:paraId="75108D34" w14:textId="77777777" w:rsidR="005744A9" w:rsidRDefault="005744A9" w:rsidP="008C20DA">
      <w:pPr>
        <w:pStyle w:val="AD"/>
        <w:spacing w:line="276" w:lineRule="auto"/>
      </w:pPr>
      <w:r>
        <w:rPr>
          <w:rFonts w:hint="eastAsia"/>
        </w:rPr>
        <w:t>（一）引导客户树立风险中性理念。支持企业管理好汇率风险，综合考虑产品类型、客户分类和套期保值需求特征，为客户办理与其风险承受能力相适应和套期保值需求相一致的外汇衍生品业务，降低生产经营不确定性。注意引导客户遵循“保值”而非“增值”为核心的汇率风险管理原则，聚焦主业、套保避险。</w:t>
      </w:r>
    </w:p>
    <w:p w14:paraId="1705FA21" w14:textId="77777777" w:rsidR="005744A9" w:rsidRDefault="005744A9" w:rsidP="008C20DA">
      <w:pPr>
        <w:pStyle w:val="AD"/>
        <w:spacing w:line="276" w:lineRule="auto"/>
      </w:pPr>
    </w:p>
    <w:p w14:paraId="5B598FBD" w14:textId="77777777" w:rsidR="005744A9" w:rsidRDefault="005744A9" w:rsidP="008C20DA">
      <w:pPr>
        <w:pStyle w:val="AD"/>
        <w:spacing w:line="276" w:lineRule="auto"/>
      </w:pPr>
      <w:r>
        <w:rPr>
          <w:rFonts w:hint="eastAsia"/>
        </w:rPr>
        <w:t>（二）坚持实需原则，按照“了解客户”、“了解业务”和“尽职审查”原则灵活展业。在与客户达成合约前，根据客户拟叙做人民币对外汇衍生品的基础交易实际情况，有针对性地灵活运用客户身份识别、客户适合度评估、交易背景调查、业务单据审核、客户声明或确认函等一种或多种方法确认所办业务是否符合实需原则。</w:t>
      </w:r>
    </w:p>
    <w:p w14:paraId="15EC3801" w14:textId="77777777" w:rsidR="005744A9" w:rsidRDefault="005744A9" w:rsidP="008C20DA">
      <w:pPr>
        <w:pStyle w:val="AD"/>
        <w:spacing w:line="276" w:lineRule="auto"/>
      </w:pPr>
    </w:p>
    <w:p w14:paraId="222D38E2" w14:textId="77777777" w:rsidR="005744A9" w:rsidRDefault="005744A9" w:rsidP="008C20DA">
      <w:pPr>
        <w:pStyle w:val="AD"/>
        <w:spacing w:line="276" w:lineRule="auto"/>
      </w:pPr>
      <w:r>
        <w:rPr>
          <w:rFonts w:hint="eastAsia"/>
        </w:rPr>
        <w:t>（三）持续提升基层机构外汇衍生</w:t>
      </w:r>
      <w:proofErr w:type="gramStart"/>
      <w:r>
        <w:rPr>
          <w:rFonts w:hint="eastAsia"/>
        </w:rPr>
        <w:t>品服务</w:t>
      </w:r>
      <w:proofErr w:type="gramEnd"/>
      <w:r>
        <w:rPr>
          <w:rFonts w:hint="eastAsia"/>
        </w:rPr>
        <w:t>能力。强化对中小</w:t>
      </w:r>
      <w:proofErr w:type="gramStart"/>
      <w:r>
        <w:rPr>
          <w:rFonts w:hint="eastAsia"/>
        </w:rPr>
        <w:t>微企业</w:t>
      </w:r>
      <w:proofErr w:type="gramEnd"/>
      <w:r>
        <w:rPr>
          <w:rFonts w:hint="eastAsia"/>
        </w:rPr>
        <w:t>的汇率风险管理服务，加强面向企业的外汇政策传导，提供精细化和专业化的套期保值服务，充分响应企业对基层外汇服务的需求。</w:t>
      </w:r>
    </w:p>
    <w:p w14:paraId="3BEC0A9F" w14:textId="77777777" w:rsidR="005744A9" w:rsidRDefault="005744A9" w:rsidP="008C20DA">
      <w:pPr>
        <w:pStyle w:val="AD"/>
        <w:spacing w:line="276" w:lineRule="auto"/>
      </w:pPr>
    </w:p>
    <w:p w14:paraId="69604B67" w14:textId="77777777" w:rsidR="005744A9" w:rsidRDefault="005744A9" w:rsidP="008C20DA">
      <w:pPr>
        <w:pStyle w:val="AD"/>
        <w:spacing w:line="276" w:lineRule="auto"/>
      </w:pPr>
      <w:r>
        <w:rPr>
          <w:rFonts w:hint="eastAsia"/>
        </w:rPr>
        <w:t>二、丰富对客户外汇市场产品</w:t>
      </w:r>
    </w:p>
    <w:p w14:paraId="2E399FDC" w14:textId="77777777" w:rsidR="005744A9" w:rsidRDefault="005744A9" w:rsidP="008C20DA">
      <w:pPr>
        <w:pStyle w:val="AD"/>
        <w:spacing w:line="276" w:lineRule="auto"/>
      </w:pPr>
    </w:p>
    <w:p w14:paraId="73B694E8" w14:textId="77777777" w:rsidR="005744A9" w:rsidRDefault="005744A9" w:rsidP="008C20DA">
      <w:pPr>
        <w:pStyle w:val="AD"/>
        <w:spacing w:line="276" w:lineRule="auto"/>
      </w:pPr>
      <w:r>
        <w:rPr>
          <w:rFonts w:hint="eastAsia"/>
        </w:rPr>
        <w:t>（一）对客户外汇市场新增人民币对外汇普通美式期权、亚式期权及其组合产品。已具备对客户期权业务资格的金融机构，可自行开展上述新产品业务。</w:t>
      </w:r>
    </w:p>
    <w:p w14:paraId="3E7B8E41" w14:textId="77777777" w:rsidR="005744A9" w:rsidRDefault="005744A9" w:rsidP="008C20DA">
      <w:pPr>
        <w:pStyle w:val="AD"/>
        <w:spacing w:line="276" w:lineRule="auto"/>
      </w:pPr>
    </w:p>
    <w:p w14:paraId="250D24C3" w14:textId="77777777" w:rsidR="005744A9" w:rsidRDefault="005744A9" w:rsidP="008C20DA">
      <w:pPr>
        <w:pStyle w:val="AD"/>
        <w:spacing w:line="276" w:lineRule="auto"/>
      </w:pPr>
      <w:r>
        <w:rPr>
          <w:rFonts w:hint="eastAsia"/>
        </w:rPr>
        <w:t>本通知所称普通美式期权，是指期权买方可以在到期日或到期日之前任何一天或到期日前约定的时段行权的标准期权。亚式期权，是指期权结算价或行权价取决于有效期内某一段时间观察值的平均值，分为平均价格期权和平均执行价格期权。</w:t>
      </w:r>
    </w:p>
    <w:p w14:paraId="04481BD1" w14:textId="77777777" w:rsidR="005744A9" w:rsidRDefault="005744A9" w:rsidP="008C20DA">
      <w:pPr>
        <w:pStyle w:val="AD"/>
        <w:spacing w:line="276" w:lineRule="auto"/>
      </w:pPr>
    </w:p>
    <w:p w14:paraId="5D5FE5A2" w14:textId="77777777" w:rsidR="005744A9" w:rsidRDefault="005744A9" w:rsidP="008C20DA">
      <w:pPr>
        <w:pStyle w:val="AD"/>
        <w:spacing w:line="276" w:lineRule="auto"/>
      </w:pPr>
      <w:r>
        <w:rPr>
          <w:rFonts w:hint="eastAsia"/>
        </w:rPr>
        <w:t>（二）金融机构为客户办理人民币对外汇衍生品业务，可根据客户外汇风险管理的实际需要，灵活选择反向平仓、全额或差额结算等交易机制。用于确定结算金额使用的参考价应是境内真实、有效的市场汇率。</w:t>
      </w:r>
    </w:p>
    <w:p w14:paraId="42F96758" w14:textId="77777777" w:rsidR="005744A9" w:rsidRDefault="005744A9" w:rsidP="008C20DA">
      <w:pPr>
        <w:pStyle w:val="AD"/>
        <w:spacing w:line="276" w:lineRule="auto"/>
      </w:pPr>
    </w:p>
    <w:p w14:paraId="74FE7F98" w14:textId="77777777" w:rsidR="005744A9" w:rsidRDefault="005744A9" w:rsidP="008C20DA">
      <w:pPr>
        <w:pStyle w:val="AD"/>
        <w:spacing w:line="276" w:lineRule="auto"/>
      </w:pPr>
      <w:r>
        <w:rPr>
          <w:rFonts w:hint="eastAsia"/>
        </w:rPr>
        <w:t>对于人民币对外汇衍生品项下的损益、期权费，境内客户应以人民币结算，境外客户可以选择人民币或外币结算，但不得将损益、期权费分别按本外币结算。</w:t>
      </w:r>
    </w:p>
    <w:p w14:paraId="6271E83F" w14:textId="77777777" w:rsidR="005744A9" w:rsidRDefault="005744A9" w:rsidP="008C20DA">
      <w:pPr>
        <w:pStyle w:val="AD"/>
        <w:spacing w:line="276" w:lineRule="auto"/>
      </w:pPr>
    </w:p>
    <w:p w14:paraId="46E7A6CE" w14:textId="77777777" w:rsidR="005744A9" w:rsidRDefault="005744A9" w:rsidP="008C20DA">
      <w:pPr>
        <w:pStyle w:val="AD"/>
        <w:spacing w:line="276" w:lineRule="auto"/>
      </w:pPr>
      <w:r>
        <w:rPr>
          <w:rFonts w:hint="eastAsia"/>
        </w:rPr>
        <w:lastRenderedPageBreak/>
        <w:t>（三）金融机构基于实需原则为客户办理外币对衍生品业务，反向平仓、差额结算产生的损益，可为客户办理相应的结售汇。金融机构不得协助客户开展规避外汇管理规定的外币对衍生品业务。</w:t>
      </w:r>
    </w:p>
    <w:p w14:paraId="3FF71895" w14:textId="77777777" w:rsidR="005744A9" w:rsidRDefault="005744A9" w:rsidP="008C20DA">
      <w:pPr>
        <w:pStyle w:val="AD"/>
        <w:spacing w:line="276" w:lineRule="auto"/>
      </w:pPr>
    </w:p>
    <w:p w14:paraId="0576ED9D" w14:textId="77777777" w:rsidR="005744A9" w:rsidRDefault="005744A9" w:rsidP="008C20DA">
      <w:pPr>
        <w:pStyle w:val="AD"/>
        <w:spacing w:line="276" w:lineRule="auto"/>
      </w:pPr>
      <w:r>
        <w:rPr>
          <w:rFonts w:hint="eastAsia"/>
        </w:rPr>
        <w:t>（四）金融机构与客户开展近远端人民币金额相同、外币金额不同的人民币外汇掉期产生的外汇敞口，可以纳入结售汇综合头寸统一管理。</w:t>
      </w:r>
    </w:p>
    <w:p w14:paraId="3E865F93" w14:textId="77777777" w:rsidR="005744A9" w:rsidRDefault="005744A9" w:rsidP="008C20DA">
      <w:pPr>
        <w:pStyle w:val="AD"/>
        <w:spacing w:line="276" w:lineRule="auto"/>
      </w:pPr>
    </w:p>
    <w:p w14:paraId="440D6571" w14:textId="77777777" w:rsidR="005744A9" w:rsidRDefault="005744A9" w:rsidP="008C20DA">
      <w:pPr>
        <w:pStyle w:val="AD"/>
        <w:spacing w:line="276" w:lineRule="auto"/>
      </w:pPr>
      <w:r>
        <w:rPr>
          <w:rFonts w:hint="eastAsia"/>
        </w:rPr>
        <w:t>三、支持中国外汇交易中心和银行间市场清算所股份有限公司提升外汇市场服务水平</w:t>
      </w:r>
    </w:p>
    <w:p w14:paraId="50F96E20" w14:textId="77777777" w:rsidR="005744A9" w:rsidRDefault="005744A9" w:rsidP="008C20DA">
      <w:pPr>
        <w:pStyle w:val="AD"/>
        <w:spacing w:line="276" w:lineRule="auto"/>
      </w:pPr>
    </w:p>
    <w:p w14:paraId="0C02A5CF" w14:textId="77777777" w:rsidR="005744A9" w:rsidRDefault="005744A9" w:rsidP="008C20DA">
      <w:pPr>
        <w:pStyle w:val="AD"/>
        <w:spacing w:line="276" w:lineRule="auto"/>
      </w:pPr>
      <w:r>
        <w:rPr>
          <w:rFonts w:hint="eastAsia"/>
        </w:rPr>
        <w:t>（一）银行间外汇市场新增人民币对外汇普通美式期权、亚式期权及其组合产品，中国外汇交易中心和银行间市场清算所股份有限公司（以下简称上海清算所）应做好技术支持和市场服务。</w:t>
      </w:r>
    </w:p>
    <w:p w14:paraId="5C9FA40E" w14:textId="77777777" w:rsidR="005744A9" w:rsidRDefault="005744A9" w:rsidP="008C20DA">
      <w:pPr>
        <w:pStyle w:val="AD"/>
        <w:spacing w:line="276" w:lineRule="auto"/>
      </w:pPr>
    </w:p>
    <w:p w14:paraId="73658D37" w14:textId="77777777" w:rsidR="005744A9" w:rsidRDefault="005744A9" w:rsidP="008C20DA">
      <w:pPr>
        <w:pStyle w:val="AD"/>
        <w:spacing w:line="276" w:lineRule="auto"/>
      </w:pPr>
      <w:r>
        <w:rPr>
          <w:rFonts w:hint="eastAsia"/>
        </w:rPr>
        <w:t>（二）中国外汇交易中心可根据市场需求扩大银行间人民币对外汇衍生品的币种覆盖范围，上海清算所可根据市场需求拓展人民币外汇中央对手清算业务的期限和币种覆盖范围。</w:t>
      </w:r>
    </w:p>
    <w:p w14:paraId="19E778E9" w14:textId="77777777" w:rsidR="005744A9" w:rsidRDefault="005744A9" w:rsidP="008C20DA">
      <w:pPr>
        <w:pStyle w:val="AD"/>
        <w:spacing w:line="276" w:lineRule="auto"/>
      </w:pPr>
    </w:p>
    <w:p w14:paraId="601634EB" w14:textId="77777777" w:rsidR="005744A9" w:rsidRDefault="005744A9" w:rsidP="008C20DA">
      <w:pPr>
        <w:pStyle w:val="AD"/>
        <w:spacing w:line="276" w:lineRule="auto"/>
      </w:pPr>
      <w:r>
        <w:rPr>
          <w:rFonts w:hint="eastAsia"/>
        </w:rPr>
        <w:t>（三）支持中国外汇交易中心</w:t>
      </w:r>
      <w:proofErr w:type="gramStart"/>
      <w:r>
        <w:rPr>
          <w:rFonts w:hint="eastAsia"/>
        </w:rPr>
        <w:t>完善银</w:t>
      </w:r>
      <w:proofErr w:type="gramEnd"/>
      <w:r>
        <w:rPr>
          <w:rFonts w:hint="eastAsia"/>
        </w:rPr>
        <w:t>企服务平台，实现企业电子化多银行询价、交易和全流程管理，降低企业交易成本，便利企业外汇交易和风险管理。</w:t>
      </w:r>
    </w:p>
    <w:p w14:paraId="4EF91701" w14:textId="77777777" w:rsidR="005744A9" w:rsidRDefault="005744A9" w:rsidP="008C20DA">
      <w:pPr>
        <w:pStyle w:val="AD"/>
        <w:spacing w:line="276" w:lineRule="auto"/>
      </w:pPr>
    </w:p>
    <w:p w14:paraId="44F44FF7" w14:textId="77777777" w:rsidR="005744A9" w:rsidRDefault="005744A9" w:rsidP="008C20DA">
      <w:pPr>
        <w:pStyle w:val="AD"/>
        <w:spacing w:line="276" w:lineRule="auto"/>
      </w:pPr>
      <w:r>
        <w:rPr>
          <w:rFonts w:hint="eastAsia"/>
        </w:rPr>
        <w:t>四、扩大合作办理人民币对外汇衍生品业务范围</w:t>
      </w:r>
    </w:p>
    <w:p w14:paraId="6BAC7EF6" w14:textId="77777777" w:rsidR="005744A9" w:rsidRDefault="005744A9" w:rsidP="008C20DA">
      <w:pPr>
        <w:pStyle w:val="AD"/>
        <w:spacing w:line="276" w:lineRule="auto"/>
      </w:pPr>
    </w:p>
    <w:p w14:paraId="538F811A" w14:textId="77777777" w:rsidR="005744A9" w:rsidRDefault="005744A9" w:rsidP="008C20DA">
      <w:pPr>
        <w:pStyle w:val="AD"/>
        <w:spacing w:line="276" w:lineRule="auto"/>
      </w:pPr>
      <w:r>
        <w:rPr>
          <w:rFonts w:hint="eastAsia"/>
        </w:rPr>
        <w:t>具备资格银行可向合作银行提供相应产品资格的人民币对外汇合作衍生品业务服务，包括合作远期结售汇、合作外汇掉期、合作货币掉期。符合《银行合作办理人民币对外汇衍生品业务细则》（见附件）要求的合作银行可按规定开展合作人民币对外汇衍生品业务。</w:t>
      </w:r>
    </w:p>
    <w:p w14:paraId="4358A547" w14:textId="77777777" w:rsidR="005744A9" w:rsidRDefault="005744A9" w:rsidP="008C20DA">
      <w:pPr>
        <w:pStyle w:val="AD"/>
        <w:spacing w:line="276" w:lineRule="auto"/>
      </w:pPr>
    </w:p>
    <w:p w14:paraId="3AC95EAC" w14:textId="77777777" w:rsidR="005744A9" w:rsidRDefault="005744A9" w:rsidP="008C20DA">
      <w:pPr>
        <w:pStyle w:val="AD"/>
        <w:spacing w:line="276" w:lineRule="auto"/>
      </w:pPr>
      <w:r>
        <w:rPr>
          <w:rFonts w:hint="eastAsia"/>
        </w:rPr>
        <w:t>前款所称具备资格银行指具备相应衍生产品资格的银行间外汇市场做市商（包括尝试做市机构）及其分支机构。合作银行指境内不具备经营人民币对外汇衍生品业务资格的银行及其分支机构。</w:t>
      </w:r>
    </w:p>
    <w:p w14:paraId="5A41CA12" w14:textId="77777777" w:rsidR="005744A9" w:rsidRDefault="005744A9" w:rsidP="008C20DA">
      <w:pPr>
        <w:pStyle w:val="AD"/>
        <w:spacing w:line="276" w:lineRule="auto"/>
      </w:pPr>
    </w:p>
    <w:p w14:paraId="28F1E95C" w14:textId="77777777" w:rsidR="005744A9" w:rsidRDefault="005744A9" w:rsidP="008C20DA">
      <w:pPr>
        <w:pStyle w:val="AD"/>
        <w:spacing w:line="276" w:lineRule="auto"/>
      </w:pPr>
      <w:r>
        <w:rPr>
          <w:rFonts w:hint="eastAsia"/>
        </w:rPr>
        <w:t>五、支持银行自身外汇风险管理</w:t>
      </w:r>
    </w:p>
    <w:p w14:paraId="63923993" w14:textId="77777777" w:rsidR="005744A9" w:rsidRDefault="005744A9" w:rsidP="008C20DA">
      <w:pPr>
        <w:pStyle w:val="AD"/>
        <w:spacing w:line="276" w:lineRule="auto"/>
      </w:pPr>
    </w:p>
    <w:p w14:paraId="7BB79D5B" w14:textId="77777777" w:rsidR="005744A9" w:rsidRDefault="005744A9" w:rsidP="008C20DA">
      <w:pPr>
        <w:pStyle w:val="AD"/>
        <w:spacing w:line="276" w:lineRule="auto"/>
      </w:pPr>
      <w:r>
        <w:rPr>
          <w:rFonts w:hint="eastAsia"/>
        </w:rPr>
        <w:t>（一）银行资本金（营运资金）本外币转换，符合下列情形的，银行可自行审核并留存有关真实性资料后办理，但应提前</w:t>
      </w:r>
      <w:r>
        <w:rPr>
          <w:rFonts w:hint="eastAsia"/>
        </w:rPr>
        <w:t>20</w:t>
      </w:r>
      <w:r>
        <w:rPr>
          <w:rFonts w:hint="eastAsia"/>
        </w:rPr>
        <w:t>日书面告知所在地外汇局分局：</w:t>
      </w:r>
    </w:p>
    <w:p w14:paraId="4E1CADE9" w14:textId="77777777" w:rsidR="005744A9" w:rsidRDefault="005744A9" w:rsidP="008C20DA">
      <w:pPr>
        <w:pStyle w:val="AD"/>
        <w:spacing w:line="276" w:lineRule="auto"/>
      </w:pPr>
    </w:p>
    <w:p w14:paraId="3D48953E" w14:textId="77777777" w:rsidR="005744A9" w:rsidRDefault="005744A9" w:rsidP="008C20DA">
      <w:pPr>
        <w:pStyle w:val="AD"/>
        <w:spacing w:line="276" w:lineRule="auto"/>
      </w:pPr>
      <w:r>
        <w:rPr>
          <w:rFonts w:hint="eastAsia"/>
        </w:rPr>
        <w:t>1.</w:t>
      </w:r>
      <w:r>
        <w:rPr>
          <w:rFonts w:hint="eastAsia"/>
        </w:rPr>
        <w:t>符合《银行办理结售汇业务管理办法实施细则》（</w:t>
      </w:r>
      <w:proofErr w:type="gramStart"/>
      <w:r>
        <w:rPr>
          <w:rFonts w:hint="eastAsia"/>
        </w:rPr>
        <w:t>汇发〔</w:t>
      </w:r>
      <w:r>
        <w:rPr>
          <w:rFonts w:hint="eastAsia"/>
        </w:rPr>
        <w:t>2014</w:t>
      </w:r>
      <w:r>
        <w:rPr>
          <w:rFonts w:hint="eastAsia"/>
        </w:rPr>
        <w:t>〕</w:t>
      </w:r>
      <w:proofErr w:type="gramEnd"/>
      <w:r>
        <w:rPr>
          <w:rFonts w:hint="eastAsia"/>
        </w:rPr>
        <w:t>53</w:t>
      </w:r>
      <w:r>
        <w:rPr>
          <w:rFonts w:hint="eastAsia"/>
        </w:rPr>
        <w:t>号）第二十五条第（一）款要求，本条第（二）款规定的政策性注资情形除外。</w:t>
      </w:r>
    </w:p>
    <w:p w14:paraId="24923DF2" w14:textId="77777777" w:rsidR="005744A9" w:rsidRDefault="005744A9" w:rsidP="008C20DA">
      <w:pPr>
        <w:pStyle w:val="AD"/>
        <w:spacing w:line="276" w:lineRule="auto"/>
      </w:pPr>
    </w:p>
    <w:p w14:paraId="195F3F43" w14:textId="77777777" w:rsidR="005744A9" w:rsidRDefault="005744A9" w:rsidP="008C20DA">
      <w:pPr>
        <w:pStyle w:val="AD"/>
        <w:spacing w:line="276" w:lineRule="auto"/>
      </w:pPr>
      <w:r>
        <w:rPr>
          <w:rFonts w:hint="eastAsia"/>
        </w:rPr>
        <w:t>2.</w:t>
      </w:r>
      <w:r>
        <w:rPr>
          <w:rFonts w:hint="eastAsia"/>
        </w:rPr>
        <w:t>外资银行因法人化改制或发展人民币业务需要将外汇资本金结汇。</w:t>
      </w:r>
    </w:p>
    <w:p w14:paraId="760AB8B7" w14:textId="77777777" w:rsidR="005744A9" w:rsidRDefault="005744A9" w:rsidP="008C20DA">
      <w:pPr>
        <w:pStyle w:val="AD"/>
        <w:spacing w:line="276" w:lineRule="auto"/>
      </w:pPr>
    </w:p>
    <w:p w14:paraId="145D3A58" w14:textId="77777777" w:rsidR="005744A9" w:rsidRDefault="005744A9" w:rsidP="008C20DA">
      <w:pPr>
        <w:pStyle w:val="AD"/>
        <w:spacing w:line="276" w:lineRule="auto"/>
      </w:pPr>
      <w:r>
        <w:rPr>
          <w:rFonts w:hint="eastAsia"/>
        </w:rPr>
        <w:t>（二）银行因政策性注资背景产生的资本金（营运资金）本外币转换，仍按照《银行办理结售汇业务管理办法实施细则》（</w:t>
      </w:r>
      <w:proofErr w:type="gramStart"/>
      <w:r>
        <w:rPr>
          <w:rFonts w:hint="eastAsia"/>
        </w:rPr>
        <w:t>汇发〔</w:t>
      </w:r>
      <w:r>
        <w:rPr>
          <w:rFonts w:hint="eastAsia"/>
        </w:rPr>
        <w:t>2014</w:t>
      </w:r>
      <w:r>
        <w:rPr>
          <w:rFonts w:hint="eastAsia"/>
        </w:rPr>
        <w:t>〕</w:t>
      </w:r>
      <w:proofErr w:type="gramEnd"/>
      <w:r>
        <w:rPr>
          <w:rFonts w:hint="eastAsia"/>
        </w:rPr>
        <w:t>53</w:t>
      </w:r>
      <w:r>
        <w:rPr>
          <w:rFonts w:hint="eastAsia"/>
        </w:rPr>
        <w:t>号）办理。</w:t>
      </w:r>
    </w:p>
    <w:p w14:paraId="5794112B" w14:textId="77777777" w:rsidR="005744A9" w:rsidRDefault="005744A9" w:rsidP="008C20DA">
      <w:pPr>
        <w:pStyle w:val="AD"/>
        <w:spacing w:line="276" w:lineRule="auto"/>
      </w:pPr>
    </w:p>
    <w:p w14:paraId="6663783C" w14:textId="77777777" w:rsidR="005744A9" w:rsidRDefault="005744A9" w:rsidP="008C20DA">
      <w:pPr>
        <w:pStyle w:val="AD"/>
        <w:spacing w:line="276" w:lineRule="auto"/>
      </w:pPr>
      <w:r>
        <w:rPr>
          <w:rFonts w:hint="eastAsia"/>
        </w:rPr>
        <w:t>（三）银行在境内办理以人民币计价的即期贵金属（包括但不限于黄金、白银、铂金）买卖业务，以及在上海黄金交易所从事的黄金和白银现货延期交收业务，在境外市场平盘贵金属交易敞口而形成的外汇敞口，可自行办理自身结售汇交易平盘。</w:t>
      </w:r>
    </w:p>
    <w:p w14:paraId="110878EE" w14:textId="77777777" w:rsidR="005744A9" w:rsidRDefault="005744A9" w:rsidP="008C20DA">
      <w:pPr>
        <w:pStyle w:val="AD"/>
        <w:spacing w:line="276" w:lineRule="auto"/>
      </w:pPr>
    </w:p>
    <w:p w14:paraId="0D1401DB" w14:textId="77777777" w:rsidR="005744A9" w:rsidRDefault="005744A9" w:rsidP="008C20DA">
      <w:pPr>
        <w:pStyle w:val="AD"/>
        <w:spacing w:line="276" w:lineRule="auto"/>
      </w:pPr>
      <w:r>
        <w:rPr>
          <w:rFonts w:hint="eastAsia"/>
        </w:rPr>
        <w:t>（四）银行自身项下的黄金进口、利润、资本金（营运资金，不含政策性注资）、直接投资等形成的外汇敞口，可按照实</w:t>
      </w:r>
      <w:proofErr w:type="gramStart"/>
      <w:r>
        <w:rPr>
          <w:rFonts w:hint="eastAsia"/>
        </w:rPr>
        <w:t>需原则</w:t>
      </w:r>
      <w:proofErr w:type="gramEnd"/>
      <w:r>
        <w:rPr>
          <w:rFonts w:hint="eastAsia"/>
        </w:rPr>
        <w:t>办理人民币对外汇衍生品业务进行套期保值，并应自行留存有关真实性或支持性材料。银行自身项下衍生品交易视同对客衍生品交易纳入银行结售汇统计。</w:t>
      </w:r>
    </w:p>
    <w:p w14:paraId="5397D54C" w14:textId="77777777" w:rsidR="005744A9" w:rsidRDefault="005744A9" w:rsidP="008C20DA">
      <w:pPr>
        <w:pStyle w:val="AD"/>
        <w:spacing w:line="276" w:lineRule="auto"/>
      </w:pPr>
    </w:p>
    <w:p w14:paraId="02DE9AEE" w14:textId="77777777" w:rsidR="005744A9" w:rsidRDefault="005744A9" w:rsidP="008C20DA">
      <w:pPr>
        <w:pStyle w:val="AD"/>
        <w:spacing w:line="276" w:lineRule="auto"/>
      </w:pPr>
      <w:r>
        <w:rPr>
          <w:rFonts w:hint="eastAsia"/>
        </w:rPr>
        <w:t>六、本通知自发布之日起实施。《国家外汇管理局关于合作办理远期结售汇业务有关问题的通知》（</w:t>
      </w:r>
      <w:proofErr w:type="gramStart"/>
      <w:r>
        <w:rPr>
          <w:rFonts w:hint="eastAsia"/>
        </w:rPr>
        <w:t>汇发〔</w:t>
      </w:r>
      <w:r>
        <w:rPr>
          <w:rFonts w:hint="eastAsia"/>
        </w:rPr>
        <w:t>2010</w:t>
      </w:r>
      <w:r>
        <w:rPr>
          <w:rFonts w:hint="eastAsia"/>
        </w:rPr>
        <w:t>〕</w:t>
      </w:r>
      <w:proofErr w:type="gramEnd"/>
      <w:r>
        <w:rPr>
          <w:rFonts w:hint="eastAsia"/>
        </w:rPr>
        <w:t>62</w:t>
      </w:r>
      <w:r>
        <w:rPr>
          <w:rFonts w:hint="eastAsia"/>
        </w:rPr>
        <w:t>号）、《国家外汇管理局关于银行贵金属业务汇率敞口外汇管理有关问题的通知》（</w:t>
      </w:r>
      <w:proofErr w:type="gramStart"/>
      <w:r>
        <w:rPr>
          <w:rFonts w:hint="eastAsia"/>
        </w:rPr>
        <w:t>汇发〔</w:t>
      </w:r>
      <w:r>
        <w:rPr>
          <w:rFonts w:hint="eastAsia"/>
        </w:rPr>
        <w:t>2012</w:t>
      </w:r>
      <w:r>
        <w:rPr>
          <w:rFonts w:hint="eastAsia"/>
        </w:rPr>
        <w:t>〕</w:t>
      </w:r>
      <w:proofErr w:type="gramEnd"/>
      <w:r>
        <w:rPr>
          <w:rFonts w:hint="eastAsia"/>
        </w:rPr>
        <w:t>8</w:t>
      </w:r>
      <w:r>
        <w:rPr>
          <w:rFonts w:hint="eastAsia"/>
        </w:rPr>
        <w:t>号）和《国家外汇管理局关于完善远期结售汇业务有关外汇管理问题的通知》（</w:t>
      </w:r>
      <w:proofErr w:type="gramStart"/>
      <w:r>
        <w:rPr>
          <w:rFonts w:hint="eastAsia"/>
        </w:rPr>
        <w:t>汇发〔</w:t>
      </w:r>
      <w:r>
        <w:rPr>
          <w:rFonts w:hint="eastAsia"/>
        </w:rPr>
        <w:t>2018</w:t>
      </w:r>
      <w:r>
        <w:rPr>
          <w:rFonts w:hint="eastAsia"/>
        </w:rPr>
        <w:t>〕</w:t>
      </w:r>
      <w:proofErr w:type="gramEnd"/>
      <w:r>
        <w:rPr>
          <w:rFonts w:hint="eastAsia"/>
        </w:rPr>
        <w:t>3</w:t>
      </w:r>
      <w:r>
        <w:rPr>
          <w:rFonts w:hint="eastAsia"/>
        </w:rPr>
        <w:t>号）同时废止。此前规定与本通知不一致的，以本通知为准。</w:t>
      </w:r>
    </w:p>
    <w:p w14:paraId="30EA5987" w14:textId="77777777" w:rsidR="005744A9" w:rsidRDefault="005744A9" w:rsidP="008C20DA">
      <w:pPr>
        <w:pStyle w:val="AD"/>
        <w:spacing w:line="276" w:lineRule="auto"/>
      </w:pPr>
    </w:p>
    <w:p w14:paraId="29796B4F" w14:textId="77777777" w:rsidR="005744A9" w:rsidRDefault="005744A9" w:rsidP="008C20DA">
      <w:pPr>
        <w:pStyle w:val="AD"/>
        <w:spacing w:line="276" w:lineRule="auto"/>
      </w:pPr>
      <w:r>
        <w:rPr>
          <w:rFonts w:hint="eastAsia"/>
        </w:rPr>
        <w:t>国家外汇管理局各分局、外汇管理部接到本通知后，应立即转发辖内中心支局、支局以及辖内有关金融机构。</w:t>
      </w:r>
    </w:p>
    <w:p w14:paraId="32168952" w14:textId="77777777" w:rsidR="005744A9" w:rsidRDefault="005744A9" w:rsidP="008C20DA">
      <w:pPr>
        <w:pStyle w:val="AD"/>
        <w:spacing w:line="276" w:lineRule="auto"/>
      </w:pPr>
    </w:p>
    <w:p w14:paraId="259EDD8A" w14:textId="77777777" w:rsidR="005744A9" w:rsidRDefault="005744A9" w:rsidP="008C20DA">
      <w:pPr>
        <w:pStyle w:val="AD"/>
        <w:spacing w:line="276" w:lineRule="auto"/>
      </w:pPr>
      <w:r>
        <w:rPr>
          <w:rFonts w:hint="eastAsia"/>
        </w:rPr>
        <w:t>特此通知。</w:t>
      </w:r>
    </w:p>
    <w:p w14:paraId="75007941" w14:textId="78BE0269" w:rsidR="005744A9" w:rsidRDefault="005744A9" w:rsidP="008C20DA">
      <w:pPr>
        <w:pStyle w:val="AD"/>
        <w:spacing w:line="276" w:lineRule="auto"/>
      </w:pPr>
    </w:p>
    <w:p w14:paraId="2E38B8BD" w14:textId="77777777" w:rsidR="005744A9" w:rsidRDefault="005744A9" w:rsidP="008C20DA">
      <w:pPr>
        <w:pStyle w:val="AD"/>
        <w:spacing w:line="276" w:lineRule="auto"/>
      </w:pPr>
    </w:p>
    <w:p w14:paraId="030CAD14" w14:textId="75EAD31A" w:rsidR="005744A9" w:rsidRDefault="005744A9" w:rsidP="008C20DA">
      <w:pPr>
        <w:pStyle w:val="AD"/>
        <w:spacing w:line="276" w:lineRule="auto"/>
        <w:jc w:val="right"/>
      </w:pPr>
      <w:r>
        <w:rPr>
          <w:rFonts w:hint="eastAsia"/>
        </w:rPr>
        <w:t>国家外汇管理局</w:t>
      </w:r>
    </w:p>
    <w:p w14:paraId="07DD0D6A" w14:textId="4B0967D8" w:rsidR="00B15193" w:rsidRDefault="005744A9" w:rsidP="008C20DA">
      <w:pPr>
        <w:pStyle w:val="AD"/>
        <w:spacing w:line="276" w:lineRule="auto"/>
        <w:jc w:val="right"/>
      </w:pPr>
      <w:r>
        <w:rPr>
          <w:rFonts w:hint="eastAsia"/>
        </w:rPr>
        <w:t>2022</w:t>
      </w:r>
      <w:r>
        <w:rPr>
          <w:rFonts w:hint="eastAsia"/>
        </w:rPr>
        <w:t>年</w:t>
      </w:r>
      <w:r>
        <w:rPr>
          <w:rFonts w:hint="eastAsia"/>
        </w:rPr>
        <w:t>5</w:t>
      </w:r>
      <w:r>
        <w:rPr>
          <w:rFonts w:hint="eastAsia"/>
        </w:rPr>
        <w:t>月</w:t>
      </w:r>
      <w:r>
        <w:rPr>
          <w:rFonts w:hint="eastAsia"/>
        </w:rPr>
        <w:t>12</w:t>
      </w:r>
      <w:r>
        <w:rPr>
          <w:rFonts w:hint="eastAsia"/>
        </w:rPr>
        <w:t>日</w:t>
      </w:r>
    </w:p>
    <w:p w14:paraId="42E198F8" w14:textId="63B63137" w:rsidR="005744A9" w:rsidRDefault="005744A9" w:rsidP="008C20DA">
      <w:pPr>
        <w:pStyle w:val="AD"/>
        <w:spacing w:line="276" w:lineRule="auto"/>
      </w:pPr>
    </w:p>
    <w:p w14:paraId="5F8B03FD" w14:textId="7324E829" w:rsidR="005744A9" w:rsidRDefault="005744A9" w:rsidP="008C20DA">
      <w:pPr>
        <w:pStyle w:val="AD"/>
        <w:spacing w:line="276" w:lineRule="auto"/>
      </w:pPr>
    </w:p>
    <w:p w14:paraId="69EB5245" w14:textId="1F190C79" w:rsidR="005744A9" w:rsidRDefault="005744A9" w:rsidP="008C20DA">
      <w:pPr>
        <w:pStyle w:val="AD"/>
        <w:spacing w:line="276" w:lineRule="auto"/>
      </w:pPr>
      <w:r>
        <w:rPr>
          <w:rFonts w:hint="eastAsia"/>
        </w:rPr>
        <w:t>信息来源：</w:t>
      </w:r>
      <w:hyperlink r:id="rId6" w:history="1">
        <w:r w:rsidRPr="000C4438">
          <w:rPr>
            <w:rStyle w:val="a9"/>
          </w:rPr>
          <w:t>http://www.safe.gov.cn/safe/2022/0520/20982.html</w:t>
        </w:r>
      </w:hyperlink>
    </w:p>
    <w:p w14:paraId="7DBACB0F" w14:textId="77777777" w:rsidR="005744A9" w:rsidRPr="005744A9" w:rsidRDefault="005744A9" w:rsidP="008C20DA">
      <w:pPr>
        <w:pStyle w:val="AD"/>
        <w:spacing w:line="276" w:lineRule="auto"/>
      </w:pPr>
    </w:p>
    <w:sectPr w:rsidR="005744A9" w:rsidRPr="005744A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8DFBB" w14:textId="77777777" w:rsidR="005303E5" w:rsidRDefault="005303E5" w:rsidP="00C20A6A">
      <w:pPr>
        <w:spacing w:line="240" w:lineRule="auto"/>
      </w:pPr>
      <w:r>
        <w:separator/>
      </w:r>
    </w:p>
  </w:endnote>
  <w:endnote w:type="continuationSeparator" w:id="0">
    <w:p w14:paraId="16ACB15C" w14:textId="77777777" w:rsidR="005303E5" w:rsidRDefault="005303E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97E52" w14:textId="77777777" w:rsidR="005303E5" w:rsidRDefault="005303E5" w:rsidP="00C20A6A">
      <w:pPr>
        <w:spacing w:line="240" w:lineRule="auto"/>
      </w:pPr>
      <w:r>
        <w:separator/>
      </w:r>
    </w:p>
  </w:footnote>
  <w:footnote w:type="continuationSeparator" w:id="0">
    <w:p w14:paraId="50803591" w14:textId="77777777" w:rsidR="005303E5" w:rsidRDefault="005303E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E6B80"/>
    <w:rsid w:val="000F4C6A"/>
    <w:rsid w:val="001345B7"/>
    <w:rsid w:val="00176A25"/>
    <w:rsid w:val="001C134C"/>
    <w:rsid w:val="001C4C6F"/>
    <w:rsid w:val="003D27E2"/>
    <w:rsid w:val="005303E5"/>
    <w:rsid w:val="005744A9"/>
    <w:rsid w:val="005F7C76"/>
    <w:rsid w:val="007D7BDB"/>
    <w:rsid w:val="008C20DA"/>
    <w:rsid w:val="009E5BE9"/>
    <w:rsid w:val="00A548E7"/>
    <w:rsid w:val="00AB625A"/>
    <w:rsid w:val="00B15193"/>
    <w:rsid w:val="00B731F1"/>
    <w:rsid w:val="00BE0EFB"/>
    <w:rsid w:val="00C20A6A"/>
    <w:rsid w:val="00C22624"/>
    <w:rsid w:val="00CE6B80"/>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B78E3"/>
  <w15:chartTrackingRefBased/>
  <w15:docId w15:val="{22BBA892-3D8E-42CA-BC69-C458BB28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5744A9"/>
    <w:pPr>
      <w:ind w:leftChars="2500" w:left="100"/>
    </w:pPr>
  </w:style>
  <w:style w:type="character" w:customStyle="1" w:styleId="a8">
    <w:name w:val="日期 字符"/>
    <w:basedOn w:val="a0"/>
    <w:link w:val="a7"/>
    <w:uiPriority w:val="99"/>
    <w:semiHidden/>
    <w:rsid w:val="005744A9"/>
    <w:rPr>
      <w:rFonts w:ascii="Arial" w:eastAsia="宋体" w:hAnsi="Arial"/>
      <w:sz w:val="22"/>
    </w:rPr>
  </w:style>
  <w:style w:type="character" w:styleId="a9">
    <w:name w:val="Hyperlink"/>
    <w:basedOn w:val="a0"/>
    <w:uiPriority w:val="99"/>
    <w:unhideWhenUsed/>
    <w:rsid w:val="005744A9"/>
    <w:rPr>
      <w:color w:val="0000FF" w:themeColor="hyperlink"/>
      <w:u w:val="single"/>
    </w:rPr>
  </w:style>
  <w:style w:type="character" w:styleId="aa">
    <w:name w:val="Unresolved Mention"/>
    <w:basedOn w:val="a0"/>
    <w:uiPriority w:val="99"/>
    <w:semiHidden/>
    <w:unhideWhenUsed/>
    <w:rsid w:val="00574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fe.gov.cn/safe/2022/0520/2098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2022-05-26T10:22:00Z</dcterms:created>
  <dcterms:modified xsi:type="dcterms:W3CDTF">2022-05-26T18:05:00Z</dcterms:modified>
</cp:coreProperties>
</file>