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8FB97" w14:textId="77777777" w:rsidR="00B17A2D" w:rsidRPr="000A5B3A" w:rsidRDefault="00B17A2D" w:rsidP="00674B54">
      <w:pPr>
        <w:pStyle w:val="AD"/>
        <w:spacing w:line="276" w:lineRule="auto"/>
        <w:jc w:val="center"/>
        <w:rPr>
          <w:b/>
          <w:bCs/>
          <w:color w:val="E36C0A" w:themeColor="accent6" w:themeShade="BF"/>
          <w:sz w:val="32"/>
          <w:szCs w:val="32"/>
        </w:rPr>
      </w:pPr>
      <w:r w:rsidRPr="000A5B3A">
        <w:rPr>
          <w:rFonts w:hint="eastAsia"/>
          <w:b/>
          <w:bCs/>
          <w:color w:val="E36C0A" w:themeColor="accent6" w:themeShade="BF"/>
          <w:sz w:val="32"/>
          <w:szCs w:val="32"/>
        </w:rPr>
        <w:t>关于特困行业阶段性实施缓缴企业社会保险费政策的通知</w:t>
      </w:r>
    </w:p>
    <w:p w14:paraId="52354293" w14:textId="47B9975F" w:rsidR="00B17A2D" w:rsidRDefault="00B17A2D" w:rsidP="00674B54">
      <w:pPr>
        <w:pStyle w:val="AD"/>
        <w:spacing w:line="276" w:lineRule="auto"/>
        <w:jc w:val="center"/>
      </w:pPr>
      <w:r>
        <w:rPr>
          <w:rFonts w:hint="eastAsia"/>
        </w:rPr>
        <w:t>人社厅发</w:t>
      </w:r>
      <w:r>
        <w:rPr>
          <w:rFonts w:hint="eastAsia"/>
        </w:rPr>
        <w:t>[2022]16</w:t>
      </w:r>
      <w:r>
        <w:rPr>
          <w:rFonts w:hint="eastAsia"/>
        </w:rPr>
        <w:t>号</w:t>
      </w:r>
    </w:p>
    <w:p w14:paraId="792F356A" w14:textId="77777777" w:rsidR="00EA4A1C" w:rsidRDefault="00EA4A1C" w:rsidP="00674B54">
      <w:pPr>
        <w:pStyle w:val="AD"/>
        <w:spacing w:line="276" w:lineRule="auto"/>
      </w:pPr>
    </w:p>
    <w:p w14:paraId="6047EF19" w14:textId="619A5802" w:rsidR="00B17A2D" w:rsidRDefault="00B17A2D" w:rsidP="00674B54">
      <w:pPr>
        <w:pStyle w:val="AD"/>
        <w:spacing w:line="276" w:lineRule="auto"/>
      </w:pPr>
      <w:r>
        <w:rPr>
          <w:rFonts w:hint="eastAsia"/>
        </w:rPr>
        <w:t>各省、自治区、直辖市及新疆生产建设兵团人力资源社会保障厅（局），国家税务总局各省、自治区、直辖市和计划单列市税务局：</w:t>
      </w:r>
    </w:p>
    <w:p w14:paraId="3102E5E1" w14:textId="77777777" w:rsidR="00CD6AC2" w:rsidRDefault="00CD6AC2" w:rsidP="00674B54">
      <w:pPr>
        <w:pStyle w:val="AD"/>
        <w:spacing w:line="276" w:lineRule="auto"/>
      </w:pPr>
    </w:p>
    <w:p w14:paraId="42AC68ED" w14:textId="6E1EDCA0" w:rsidR="00B17A2D" w:rsidRDefault="00B17A2D" w:rsidP="00674B54">
      <w:pPr>
        <w:pStyle w:val="AD"/>
        <w:spacing w:line="276" w:lineRule="auto"/>
      </w:pPr>
      <w:r>
        <w:rPr>
          <w:rFonts w:hint="eastAsia"/>
        </w:rPr>
        <w:t xml:space="preserve">　　为贯彻党中央、国务院决策部署，抓好特困行业纾困政策落实，现就阶段性实施缓缴企业职工基本养老保险费、失业保险费、工伤保险费（以下简称“三项社保费”）相关事项通知如下：</w:t>
      </w:r>
    </w:p>
    <w:p w14:paraId="6B421394" w14:textId="77777777" w:rsidR="00B17A2D" w:rsidRDefault="00B17A2D" w:rsidP="00674B54">
      <w:pPr>
        <w:pStyle w:val="AD"/>
        <w:spacing w:line="276" w:lineRule="auto"/>
      </w:pPr>
    </w:p>
    <w:p w14:paraId="60F5F98B" w14:textId="77777777" w:rsidR="00B17A2D" w:rsidRDefault="00B17A2D" w:rsidP="00674B54">
      <w:pPr>
        <w:pStyle w:val="AD"/>
        <w:spacing w:line="276" w:lineRule="auto"/>
      </w:pPr>
      <w:r>
        <w:rPr>
          <w:rFonts w:hint="eastAsia"/>
        </w:rPr>
        <w:t xml:space="preserve">　　一、适用范围。缓缴适用于餐饮、零售、旅游、民航、公路水路铁路运输企业三项社保费的单位应缴纳部分。上述行业中以单位方式参加社会保险的有雇工的个体工商户以及其他单位，参照企业办法缓缴。对职工个人应缴纳部分，企业应依法履行好代扣代缴义务。</w:t>
      </w:r>
    </w:p>
    <w:p w14:paraId="57732F2C" w14:textId="77777777" w:rsidR="00B17A2D" w:rsidRDefault="00B17A2D" w:rsidP="00674B54">
      <w:pPr>
        <w:pStyle w:val="AD"/>
        <w:spacing w:line="276" w:lineRule="auto"/>
      </w:pPr>
    </w:p>
    <w:p w14:paraId="78E5977A" w14:textId="77777777" w:rsidR="00B17A2D" w:rsidRDefault="00B17A2D" w:rsidP="00674B54">
      <w:pPr>
        <w:pStyle w:val="AD"/>
        <w:spacing w:line="276" w:lineRule="auto"/>
      </w:pPr>
      <w:r>
        <w:rPr>
          <w:rFonts w:hint="eastAsia"/>
        </w:rPr>
        <w:t xml:space="preserve">　　以个人身份参加企业职工基本养老保险的个体工商户和各类灵活就业人员，</w:t>
      </w:r>
      <w:r>
        <w:rPr>
          <w:rFonts w:hint="eastAsia"/>
        </w:rPr>
        <w:t>2022</w:t>
      </w:r>
      <w:r>
        <w:rPr>
          <w:rFonts w:hint="eastAsia"/>
        </w:rPr>
        <w:t>年缴纳费款有困难的，可自愿暂缓缴费，</w:t>
      </w:r>
      <w:r>
        <w:rPr>
          <w:rFonts w:hint="eastAsia"/>
        </w:rPr>
        <w:t>2022</w:t>
      </w:r>
      <w:r>
        <w:rPr>
          <w:rFonts w:hint="eastAsia"/>
        </w:rPr>
        <w:t>年未缴费月度可于</w:t>
      </w:r>
      <w:r>
        <w:rPr>
          <w:rFonts w:hint="eastAsia"/>
        </w:rPr>
        <w:t>2023</w:t>
      </w:r>
      <w:r>
        <w:rPr>
          <w:rFonts w:hint="eastAsia"/>
        </w:rPr>
        <w:t>年底前进行补缴，缴费基数在</w:t>
      </w:r>
      <w:r>
        <w:rPr>
          <w:rFonts w:hint="eastAsia"/>
        </w:rPr>
        <w:t>2023</w:t>
      </w:r>
      <w:r>
        <w:rPr>
          <w:rFonts w:hint="eastAsia"/>
        </w:rPr>
        <w:t>年当地个人缴费基数上下限范围内自主选择，缴费年限累计计算。</w:t>
      </w:r>
    </w:p>
    <w:p w14:paraId="1AF12420" w14:textId="77777777" w:rsidR="00B17A2D" w:rsidRDefault="00B17A2D" w:rsidP="00674B54">
      <w:pPr>
        <w:pStyle w:val="AD"/>
        <w:spacing w:line="276" w:lineRule="auto"/>
      </w:pPr>
    </w:p>
    <w:p w14:paraId="30039C65" w14:textId="77777777" w:rsidR="00B17A2D" w:rsidRDefault="00B17A2D" w:rsidP="00674B54">
      <w:pPr>
        <w:pStyle w:val="AD"/>
        <w:spacing w:line="276" w:lineRule="auto"/>
      </w:pPr>
      <w:r>
        <w:rPr>
          <w:rFonts w:hint="eastAsia"/>
        </w:rPr>
        <w:t xml:space="preserve">　　二、实施期限。企业职工基本养老保险费缓缴费款所属期为</w:t>
      </w:r>
      <w:r>
        <w:rPr>
          <w:rFonts w:hint="eastAsia"/>
        </w:rPr>
        <w:t>2022</w:t>
      </w:r>
      <w:r>
        <w:rPr>
          <w:rFonts w:hint="eastAsia"/>
        </w:rPr>
        <w:t>年</w:t>
      </w:r>
      <w:r>
        <w:rPr>
          <w:rFonts w:hint="eastAsia"/>
        </w:rPr>
        <w:t>4</w:t>
      </w:r>
      <w:r>
        <w:rPr>
          <w:rFonts w:hint="eastAsia"/>
        </w:rPr>
        <w:t>月至</w:t>
      </w:r>
      <w:r>
        <w:rPr>
          <w:rFonts w:hint="eastAsia"/>
        </w:rPr>
        <w:t>6</w:t>
      </w:r>
      <w:r>
        <w:rPr>
          <w:rFonts w:hint="eastAsia"/>
        </w:rPr>
        <w:t>月。失业保险费、工伤保险费缓缴费款所属期为</w:t>
      </w:r>
      <w:r>
        <w:rPr>
          <w:rFonts w:hint="eastAsia"/>
        </w:rPr>
        <w:t>2022</w:t>
      </w:r>
      <w:r>
        <w:rPr>
          <w:rFonts w:hint="eastAsia"/>
        </w:rPr>
        <w:t>年</w:t>
      </w:r>
      <w:r>
        <w:rPr>
          <w:rFonts w:hint="eastAsia"/>
        </w:rPr>
        <w:t>4</w:t>
      </w:r>
      <w:r>
        <w:rPr>
          <w:rFonts w:hint="eastAsia"/>
        </w:rPr>
        <w:t>月至</w:t>
      </w:r>
      <w:r>
        <w:rPr>
          <w:rFonts w:hint="eastAsia"/>
        </w:rPr>
        <w:t>2023</w:t>
      </w:r>
      <w:r>
        <w:rPr>
          <w:rFonts w:hint="eastAsia"/>
        </w:rPr>
        <w:t>年</w:t>
      </w:r>
      <w:r>
        <w:rPr>
          <w:rFonts w:hint="eastAsia"/>
        </w:rPr>
        <w:t>3</w:t>
      </w:r>
      <w:r>
        <w:rPr>
          <w:rFonts w:hint="eastAsia"/>
        </w:rPr>
        <w:t>月，在此期间，企业可申请不同期限的缓缴。已缴纳所属期为</w:t>
      </w:r>
      <w:r>
        <w:rPr>
          <w:rFonts w:hint="eastAsia"/>
        </w:rPr>
        <w:t>2022</w:t>
      </w:r>
      <w:r>
        <w:rPr>
          <w:rFonts w:hint="eastAsia"/>
        </w:rPr>
        <w:t>年</w:t>
      </w:r>
      <w:r>
        <w:rPr>
          <w:rFonts w:hint="eastAsia"/>
        </w:rPr>
        <w:t>4</w:t>
      </w:r>
      <w:r>
        <w:rPr>
          <w:rFonts w:hint="eastAsia"/>
        </w:rPr>
        <w:t>月费款的企业，可从</w:t>
      </w:r>
      <w:r>
        <w:rPr>
          <w:rFonts w:hint="eastAsia"/>
        </w:rPr>
        <w:t>5</w:t>
      </w:r>
      <w:r>
        <w:rPr>
          <w:rFonts w:hint="eastAsia"/>
        </w:rPr>
        <w:t>月起申请缓缴，缓缴月份相应顺延一个月，也可以申请退回</w:t>
      </w:r>
      <w:r>
        <w:rPr>
          <w:rFonts w:hint="eastAsia"/>
        </w:rPr>
        <w:t>4</w:t>
      </w:r>
      <w:r>
        <w:rPr>
          <w:rFonts w:hint="eastAsia"/>
        </w:rPr>
        <w:t>月费款。缓缴期间免收滞纳金。</w:t>
      </w:r>
    </w:p>
    <w:p w14:paraId="15938E15" w14:textId="77777777" w:rsidR="00B17A2D" w:rsidRDefault="00B17A2D" w:rsidP="00674B54">
      <w:pPr>
        <w:pStyle w:val="AD"/>
        <w:spacing w:line="276" w:lineRule="auto"/>
      </w:pPr>
    </w:p>
    <w:p w14:paraId="58BE88BB" w14:textId="77777777" w:rsidR="00B17A2D" w:rsidRDefault="00B17A2D" w:rsidP="00674B54">
      <w:pPr>
        <w:pStyle w:val="AD"/>
        <w:spacing w:line="276" w:lineRule="auto"/>
      </w:pPr>
      <w:r>
        <w:rPr>
          <w:rFonts w:hint="eastAsia"/>
        </w:rPr>
        <w:t xml:space="preserve">　　三、办理流程。在缓缴期限内，企业可根据自身经营状况向社会保险登记部门申请缓缴三项社保费。新开办企业可自参保当月起申请缓缴；企业行业类型变更为上述行业的，可自变更当月起申请缓缴。</w:t>
      </w:r>
    </w:p>
    <w:p w14:paraId="20904441" w14:textId="77777777" w:rsidR="00B17A2D" w:rsidRDefault="00B17A2D" w:rsidP="00674B54">
      <w:pPr>
        <w:pStyle w:val="AD"/>
        <w:spacing w:line="276" w:lineRule="auto"/>
      </w:pPr>
    </w:p>
    <w:p w14:paraId="59972EAE" w14:textId="77777777" w:rsidR="00B17A2D" w:rsidRDefault="00B17A2D" w:rsidP="00674B54">
      <w:pPr>
        <w:pStyle w:val="AD"/>
        <w:spacing w:line="276" w:lineRule="auto"/>
      </w:pPr>
      <w:r>
        <w:rPr>
          <w:rFonts w:hint="eastAsia"/>
        </w:rPr>
        <w:t xml:space="preserve">　　四、资格认定。各省要本着方便、快捷、不增加企业事务性负担的原则审核。社会保险登记部门审核企业是否适用缓缴政策时，应以企业参保登记时自行申报的行业类型为依据。现有信息无法满足划分行业类型需要的，可实行告知承诺制，由企业出具所属行业类型的书面承诺，并承担相应法律责任。</w:t>
      </w:r>
    </w:p>
    <w:p w14:paraId="17E6A47A" w14:textId="77777777" w:rsidR="00B17A2D" w:rsidRDefault="00B17A2D" w:rsidP="00674B54">
      <w:pPr>
        <w:pStyle w:val="AD"/>
        <w:spacing w:line="276" w:lineRule="auto"/>
      </w:pPr>
    </w:p>
    <w:p w14:paraId="064098F1" w14:textId="77777777" w:rsidR="00B17A2D" w:rsidRDefault="00B17A2D" w:rsidP="00674B54">
      <w:pPr>
        <w:pStyle w:val="AD"/>
        <w:spacing w:line="276" w:lineRule="auto"/>
      </w:pPr>
      <w:r>
        <w:rPr>
          <w:rFonts w:hint="eastAsia"/>
        </w:rPr>
        <w:t xml:space="preserve">　　五、补缴费款。企业原则上应在缓缴期满后的一个月内补缴缓缴的失业保险、工伤保险费款；缓缴的企业职工基本养老保险费最迟于</w:t>
      </w:r>
      <w:r>
        <w:rPr>
          <w:rFonts w:hint="eastAsia"/>
        </w:rPr>
        <w:t>2022</w:t>
      </w:r>
      <w:r>
        <w:rPr>
          <w:rFonts w:hint="eastAsia"/>
        </w:rPr>
        <w:t>年底前补缴到位，期间免收滞纳金，税务部门应及时提醒企业补缴。企业可根据实际需要</w:t>
      </w:r>
      <w:r>
        <w:rPr>
          <w:rFonts w:hint="eastAsia"/>
        </w:rPr>
        <w:t>,</w:t>
      </w:r>
      <w:r>
        <w:rPr>
          <w:rFonts w:hint="eastAsia"/>
        </w:rPr>
        <w:t>提前申报缴纳缓缴的费款，税务部门应及时征收。企业依法注销的，应当在注销前缴纳缓缴的费款，相关部门按照注销流程及时办理。</w:t>
      </w:r>
    </w:p>
    <w:p w14:paraId="77380700" w14:textId="77777777" w:rsidR="00B17A2D" w:rsidRDefault="00B17A2D" w:rsidP="00674B54">
      <w:pPr>
        <w:pStyle w:val="AD"/>
        <w:spacing w:line="276" w:lineRule="auto"/>
      </w:pPr>
    </w:p>
    <w:p w14:paraId="3B7186B5" w14:textId="77777777" w:rsidR="00B17A2D" w:rsidRDefault="00B17A2D" w:rsidP="00674B54">
      <w:pPr>
        <w:pStyle w:val="AD"/>
        <w:spacing w:line="276" w:lineRule="auto"/>
      </w:pPr>
      <w:r>
        <w:rPr>
          <w:rFonts w:hint="eastAsia"/>
        </w:rPr>
        <w:t xml:space="preserve">　　六、待遇处理。缓缴期限内，职工申领养老保险待遇的，企业应先为其补齐缓缴的企业职工基本养老保险费。缓缴失业保险费不影响企业享受阶段性降低失业保险费率和稳岗返还政策、不影响参保职工享受技能提升补贴政策、不影响参保失业人员享受失业保险金或失业补助金等</w:t>
      </w:r>
      <w:r>
        <w:rPr>
          <w:rFonts w:hint="eastAsia"/>
        </w:rPr>
        <w:lastRenderedPageBreak/>
        <w:t>相关待遇。缓缴工伤保险费不影响企业享受阶段性降低工伤保险费率政策和职工享受工伤保险待遇。</w:t>
      </w:r>
    </w:p>
    <w:p w14:paraId="0D49A366" w14:textId="77777777" w:rsidR="00B17A2D" w:rsidRDefault="00B17A2D" w:rsidP="00674B54">
      <w:pPr>
        <w:pStyle w:val="AD"/>
        <w:spacing w:line="276" w:lineRule="auto"/>
      </w:pPr>
    </w:p>
    <w:p w14:paraId="5D0E4B22" w14:textId="77777777" w:rsidR="00B17A2D" w:rsidRDefault="00B17A2D" w:rsidP="00674B54">
      <w:pPr>
        <w:pStyle w:val="AD"/>
        <w:spacing w:line="276" w:lineRule="auto"/>
      </w:pPr>
      <w:r>
        <w:rPr>
          <w:rFonts w:hint="eastAsia"/>
        </w:rPr>
        <w:t xml:space="preserve">　　各省人力资源社会保障、税务部门要高度重视、精心组织，简化办事流程，大力推行“网上办”等不见面服务方式。各地要加强指导监督，健全内控机制，切实防范风险。要建立信息沟通协调机制，参保企业自行向税务部门申报缴费的地区，税务部门要按月将缓缴企业名称、统一社会信用代码、企业行业类型、缓缴险种及属期、缓缴期限、缓缴金额、人数等信息传递给社会保险经办机构；税务部门按照社会保险经办机构传递的缴费信息进行征收的地区，社会保险经办机构要按月将上述缓缴信息传递给税务部门。各省要加强工作调度，按季将政策落实情况分别报送人力资源社会保障部、国家税务总局，在执行中遇有重大情况和问题，要及时报告。</w:t>
      </w:r>
    </w:p>
    <w:p w14:paraId="08653158" w14:textId="5739B70A" w:rsidR="00B17A2D" w:rsidRDefault="00B17A2D" w:rsidP="00674B54">
      <w:pPr>
        <w:pStyle w:val="AD"/>
        <w:spacing w:line="276" w:lineRule="auto"/>
      </w:pPr>
    </w:p>
    <w:p w14:paraId="5C2FCD5A" w14:textId="77777777" w:rsidR="00CD6AC2" w:rsidRDefault="00CD6AC2" w:rsidP="00674B54">
      <w:pPr>
        <w:pStyle w:val="AD"/>
        <w:spacing w:line="276" w:lineRule="auto"/>
        <w:rPr>
          <w:rFonts w:hint="eastAsia"/>
        </w:rPr>
      </w:pPr>
    </w:p>
    <w:p w14:paraId="6BFFCFE8" w14:textId="4FD7F862" w:rsidR="00AD7CC1" w:rsidRDefault="00B17A2D" w:rsidP="00AD7CC1">
      <w:pPr>
        <w:pStyle w:val="AD"/>
        <w:spacing w:line="276" w:lineRule="auto"/>
        <w:ind w:firstLine="444"/>
        <w:jc w:val="right"/>
      </w:pPr>
      <w:r>
        <w:rPr>
          <w:rFonts w:hint="eastAsia"/>
        </w:rPr>
        <w:t>人力资源社会保障部办公厅</w:t>
      </w:r>
    </w:p>
    <w:p w14:paraId="27B52D21" w14:textId="7197EA2E" w:rsidR="00B17A2D" w:rsidRDefault="00B17A2D" w:rsidP="00AD7CC1">
      <w:pPr>
        <w:pStyle w:val="AD"/>
        <w:spacing w:line="276" w:lineRule="auto"/>
        <w:ind w:firstLine="444"/>
        <w:jc w:val="right"/>
      </w:pPr>
      <w:r>
        <w:rPr>
          <w:rFonts w:hint="eastAsia"/>
        </w:rPr>
        <w:t>国家税务总局办公厅</w:t>
      </w:r>
    </w:p>
    <w:p w14:paraId="5BCFBDD0" w14:textId="30E5E3EB" w:rsidR="00B15193" w:rsidRDefault="00B17A2D" w:rsidP="00674B54">
      <w:pPr>
        <w:pStyle w:val="AD"/>
        <w:spacing w:line="276" w:lineRule="auto"/>
        <w:jc w:val="right"/>
      </w:pPr>
      <w:r>
        <w:rPr>
          <w:rFonts w:hint="eastAsia"/>
        </w:rPr>
        <w:t>2022</w:t>
      </w:r>
      <w:r>
        <w:rPr>
          <w:rFonts w:hint="eastAsia"/>
        </w:rPr>
        <w:t>年</w:t>
      </w:r>
      <w:r>
        <w:rPr>
          <w:rFonts w:hint="eastAsia"/>
        </w:rPr>
        <w:t>4</w:t>
      </w:r>
      <w:r>
        <w:rPr>
          <w:rFonts w:hint="eastAsia"/>
        </w:rPr>
        <w:t>月</w:t>
      </w:r>
      <w:r>
        <w:rPr>
          <w:rFonts w:hint="eastAsia"/>
        </w:rPr>
        <w:t>25</w:t>
      </w:r>
      <w:r>
        <w:rPr>
          <w:rFonts w:hint="eastAsia"/>
        </w:rPr>
        <w:t>日</w:t>
      </w:r>
    </w:p>
    <w:p w14:paraId="464E0636" w14:textId="3A51192A" w:rsidR="00B17A2D" w:rsidRDefault="00B17A2D" w:rsidP="00674B54">
      <w:pPr>
        <w:pStyle w:val="AD"/>
        <w:spacing w:line="276" w:lineRule="auto"/>
      </w:pPr>
    </w:p>
    <w:p w14:paraId="543F280A" w14:textId="15EFE1ED" w:rsidR="00B17A2D" w:rsidRDefault="00B17A2D" w:rsidP="00674B54">
      <w:pPr>
        <w:pStyle w:val="AD"/>
        <w:spacing w:line="276" w:lineRule="auto"/>
      </w:pPr>
    </w:p>
    <w:p w14:paraId="3568D288" w14:textId="77777777" w:rsidR="009F068D" w:rsidRDefault="00B17A2D" w:rsidP="00674B54">
      <w:pPr>
        <w:pStyle w:val="AD"/>
        <w:spacing w:line="276" w:lineRule="auto"/>
      </w:pPr>
      <w:r>
        <w:rPr>
          <w:rFonts w:hint="eastAsia"/>
        </w:rPr>
        <w:t>信息来源：</w:t>
      </w:r>
    </w:p>
    <w:p w14:paraId="2EBAEFDB" w14:textId="5F706401" w:rsidR="00B17A2D" w:rsidRDefault="009D7E68" w:rsidP="00674B54">
      <w:pPr>
        <w:pStyle w:val="AD"/>
        <w:spacing w:line="276" w:lineRule="auto"/>
      </w:pPr>
      <w:hyperlink r:id="rId7" w:history="1">
        <w:r w:rsidR="000F5548" w:rsidRPr="00B44517">
          <w:rPr>
            <w:rStyle w:val="a9"/>
          </w:rPr>
          <w:t>http://www.mohrss.gov.cn/xxgk2020/fdzdgknr/zcfg/gfxwj/shbx/202205/t20220512_447570.html</w:t>
        </w:r>
      </w:hyperlink>
    </w:p>
    <w:p w14:paraId="4D35240A" w14:textId="77777777" w:rsidR="00B17A2D" w:rsidRPr="00B17A2D" w:rsidRDefault="00B17A2D" w:rsidP="00674B54">
      <w:pPr>
        <w:pStyle w:val="AD"/>
        <w:spacing w:line="276" w:lineRule="auto"/>
      </w:pPr>
    </w:p>
    <w:sectPr w:rsidR="00B17A2D" w:rsidRPr="00B17A2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2F3FD" w14:textId="77777777" w:rsidR="009D7E68" w:rsidRDefault="009D7E68" w:rsidP="00C20A6A">
      <w:pPr>
        <w:spacing w:line="240" w:lineRule="auto"/>
      </w:pPr>
      <w:r>
        <w:separator/>
      </w:r>
    </w:p>
  </w:endnote>
  <w:endnote w:type="continuationSeparator" w:id="0">
    <w:p w14:paraId="6794F61D" w14:textId="77777777" w:rsidR="009D7E68" w:rsidRDefault="009D7E6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1E3E9" w14:textId="77777777" w:rsidR="009D7E68" w:rsidRDefault="009D7E68" w:rsidP="00C20A6A">
      <w:pPr>
        <w:spacing w:line="240" w:lineRule="auto"/>
      </w:pPr>
      <w:r>
        <w:separator/>
      </w:r>
    </w:p>
  </w:footnote>
  <w:footnote w:type="continuationSeparator" w:id="0">
    <w:p w14:paraId="6C760972" w14:textId="77777777" w:rsidR="009D7E68" w:rsidRDefault="009D7E68" w:rsidP="00C20A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762A"/>
    <w:multiLevelType w:val="hybridMultilevel"/>
    <w:tmpl w:val="E12CFC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8508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0F22"/>
    <w:rsid w:val="000A5B3A"/>
    <w:rsid w:val="000F4C6A"/>
    <w:rsid w:val="000F5548"/>
    <w:rsid w:val="00176A25"/>
    <w:rsid w:val="001C4C6F"/>
    <w:rsid w:val="003D27E2"/>
    <w:rsid w:val="005F7C76"/>
    <w:rsid w:val="00674B54"/>
    <w:rsid w:val="007C0F22"/>
    <w:rsid w:val="007D7BDB"/>
    <w:rsid w:val="009D7E68"/>
    <w:rsid w:val="009F068D"/>
    <w:rsid w:val="00A548E7"/>
    <w:rsid w:val="00AD7CC1"/>
    <w:rsid w:val="00B15193"/>
    <w:rsid w:val="00B17A2D"/>
    <w:rsid w:val="00B731F1"/>
    <w:rsid w:val="00C20A6A"/>
    <w:rsid w:val="00C22624"/>
    <w:rsid w:val="00CD6AC2"/>
    <w:rsid w:val="00D02718"/>
    <w:rsid w:val="00D75B39"/>
    <w:rsid w:val="00EA4A1C"/>
    <w:rsid w:val="00F01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DDD71"/>
  <w15:chartTrackingRefBased/>
  <w15:docId w15:val="{0330EE3B-7059-44A5-852C-4D365227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B17A2D"/>
    <w:pPr>
      <w:ind w:leftChars="2500" w:left="100"/>
    </w:pPr>
  </w:style>
  <w:style w:type="character" w:customStyle="1" w:styleId="a8">
    <w:name w:val="日期 字符"/>
    <w:basedOn w:val="a0"/>
    <w:link w:val="a7"/>
    <w:uiPriority w:val="99"/>
    <w:semiHidden/>
    <w:rsid w:val="00B17A2D"/>
    <w:rPr>
      <w:rFonts w:ascii="Arial" w:eastAsia="宋体" w:hAnsi="Arial"/>
      <w:sz w:val="22"/>
    </w:rPr>
  </w:style>
  <w:style w:type="character" w:styleId="a9">
    <w:name w:val="Hyperlink"/>
    <w:basedOn w:val="a0"/>
    <w:uiPriority w:val="99"/>
    <w:unhideWhenUsed/>
    <w:rsid w:val="00B17A2D"/>
    <w:rPr>
      <w:color w:val="0000FF" w:themeColor="hyperlink"/>
      <w:u w:val="single"/>
    </w:rPr>
  </w:style>
  <w:style w:type="character" w:styleId="aa">
    <w:name w:val="Unresolved Mention"/>
    <w:basedOn w:val="a0"/>
    <w:uiPriority w:val="99"/>
    <w:semiHidden/>
    <w:unhideWhenUsed/>
    <w:rsid w:val="00B17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hrss.gov.cn/xxgk2020/fdzdgknr/zcfg/gfxwj/shbx/202205/t20220512_44757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9</cp:revision>
  <dcterms:created xsi:type="dcterms:W3CDTF">2022-05-19T02:52:00Z</dcterms:created>
  <dcterms:modified xsi:type="dcterms:W3CDTF">2022-05-19T15:25:00Z</dcterms:modified>
</cp:coreProperties>
</file>