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7F3F9" w14:textId="77777777" w:rsidR="006B5EF2" w:rsidRPr="00911575" w:rsidRDefault="006B5EF2" w:rsidP="00551B30">
      <w:pPr>
        <w:pStyle w:val="AD"/>
        <w:spacing w:line="276" w:lineRule="auto"/>
        <w:jc w:val="center"/>
        <w:rPr>
          <w:b/>
          <w:bCs/>
          <w:color w:val="E36C0A" w:themeColor="accent6" w:themeShade="BF"/>
          <w:sz w:val="32"/>
          <w:szCs w:val="32"/>
        </w:rPr>
      </w:pPr>
      <w:r w:rsidRPr="00911575">
        <w:rPr>
          <w:rFonts w:hint="eastAsia"/>
          <w:b/>
          <w:bCs/>
          <w:color w:val="E36C0A" w:themeColor="accent6" w:themeShade="BF"/>
          <w:sz w:val="32"/>
          <w:szCs w:val="32"/>
        </w:rPr>
        <w:t>关于调整差别化住房信贷政策有关问题的通知</w:t>
      </w:r>
    </w:p>
    <w:p w14:paraId="4F1391F2" w14:textId="77777777" w:rsidR="006B5EF2" w:rsidRDefault="006B5EF2" w:rsidP="00551B30">
      <w:pPr>
        <w:pStyle w:val="AD"/>
        <w:spacing w:line="276" w:lineRule="auto"/>
        <w:jc w:val="center"/>
      </w:pPr>
      <w:r>
        <w:rPr>
          <w:rFonts w:hint="eastAsia"/>
        </w:rPr>
        <w:t>银发〔</w:t>
      </w:r>
      <w:r>
        <w:rPr>
          <w:rFonts w:hint="eastAsia"/>
        </w:rPr>
        <w:t>2022</w:t>
      </w:r>
      <w:r>
        <w:rPr>
          <w:rFonts w:hint="eastAsia"/>
        </w:rPr>
        <w:t>〕</w:t>
      </w:r>
      <w:r>
        <w:rPr>
          <w:rFonts w:hint="eastAsia"/>
        </w:rPr>
        <w:t>115</w:t>
      </w:r>
      <w:r>
        <w:rPr>
          <w:rFonts w:hint="eastAsia"/>
        </w:rPr>
        <w:t>号</w:t>
      </w:r>
    </w:p>
    <w:p w14:paraId="3CD2D3BF" w14:textId="77777777" w:rsidR="006B5EF2" w:rsidRDefault="006B5EF2" w:rsidP="00551B30">
      <w:pPr>
        <w:pStyle w:val="AD"/>
        <w:spacing w:line="276" w:lineRule="auto"/>
      </w:pPr>
    </w:p>
    <w:p w14:paraId="7F121043" w14:textId="77777777" w:rsidR="006B5EF2" w:rsidRDefault="006B5EF2" w:rsidP="00551B30">
      <w:pPr>
        <w:pStyle w:val="AD"/>
        <w:spacing w:line="276" w:lineRule="auto"/>
      </w:pPr>
      <w:r>
        <w:rPr>
          <w:rFonts w:hint="eastAsia"/>
        </w:rPr>
        <w:t>中国人民银行上海总部，各分行、营业管理部，各省会（首府）城市中心支行、副省级城市中心支行；</w:t>
      </w:r>
      <w:proofErr w:type="gramStart"/>
      <w:r>
        <w:rPr>
          <w:rFonts w:hint="eastAsia"/>
        </w:rPr>
        <w:t>各银保</w:t>
      </w:r>
      <w:proofErr w:type="gramEnd"/>
      <w:r>
        <w:rPr>
          <w:rFonts w:hint="eastAsia"/>
        </w:rPr>
        <w:t>监局：</w:t>
      </w:r>
    </w:p>
    <w:p w14:paraId="7306DE49" w14:textId="77777777" w:rsidR="006B5EF2" w:rsidRDefault="006B5EF2" w:rsidP="00551B30">
      <w:pPr>
        <w:pStyle w:val="AD"/>
        <w:spacing w:line="276" w:lineRule="auto"/>
      </w:pPr>
    </w:p>
    <w:p w14:paraId="698A91C6" w14:textId="77777777" w:rsidR="006B5EF2" w:rsidRDefault="006B5EF2" w:rsidP="00551B30">
      <w:pPr>
        <w:pStyle w:val="AD"/>
        <w:spacing w:line="276" w:lineRule="auto"/>
      </w:pPr>
      <w:r>
        <w:rPr>
          <w:rFonts w:hint="eastAsia"/>
        </w:rPr>
        <w:t>为坚持房子是用来住的、不是用来炒的定位，全面落实房地产长效机制，支持各地从当地实际出发完善房地产政策，支持刚性和改善性住房需求，促进房地产市场平稳健康发展，按照国务院有关部署，现就差别化住房信贷政策有关事项通知如下：</w:t>
      </w:r>
    </w:p>
    <w:p w14:paraId="0407517E" w14:textId="77777777" w:rsidR="006B5EF2" w:rsidRDefault="006B5EF2" w:rsidP="00551B30">
      <w:pPr>
        <w:pStyle w:val="AD"/>
        <w:spacing w:line="276" w:lineRule="auto"/>
      </w:pPr>
    </w:p>
    <w:p w14:paraId="27CE0C37" w14:textId="77777777" w:rsidR="006B5EF2" w:rsidRDefault="006B5EF2" w:rsidP="00551B30">
      <w:pPr>
        <w:pStyle w:val="AD"/>
        <w:spacing w:line="276" w:lineRule="auto"/>
      </w:pPr>
      <w:r>
        <w:rPr>
          <w:rFonts w:hint="eastAsia"/>
        </w:rPr>
        <w:t>一、对于贷款购买普通自住房的居民家庭，首套住房商业性个人住房贷款利率下限调整为不低于相应期限贷款市场报价利率减</w:t>
      </w:r>
      <w:r>
        <w:rPr>
          <w:rFonts w:hint="eastAsia"/>
        </w:rPr>
        <w:t>20</w:t>
      </w:r>
      <w:r>
        <w:rPr>
          <w:rFonts w:hint="eastAsia"/>
        </w:rPr>
        <w:t>个基点，二套住房商业性个人住房贷款利率政策下限按现行规定执行。</w:t>
      </w:r>
    </w:p>
    <w:p w14:paraId="26B771B9" w14:textId="77777777" w:rsidR="006B5EF2" w:rsidRDefault="006B5EF2" w:rsidP="00551B30">
      <w:pPr>
        <w:pStyle w:val="AD"/>
        <w:spacing w:line="276" w:lineRule="auto"/>
      </w:pPr>
    </w:p>
    <w:p w14:paraId="66929494" w14:textId="77777777" w:rsidR="006B5EF2" w:rsidRDefault="006B5EF2" w:rsidP="00551B30">
      <w:pPr>
        <w:pStyle w:val="AD"/>
        <w:spacing w:line="276" w:lineRule="auto"/>
      </w:pPr>
      <w:r>
        <w:rPr>
          <w:rFonts w:hint="eastAsia"/>
        </w:rPr>
        <w:t>二、在全国统一的贷款利率下限基础上，人民银行、银保监会各派出机构按照“因城施策”的原则，指导各省级市场利率定价自律机制，根据辖区内各城市房地产市场形势变化及城市政府调控要求，自主确定辖区内各城市首套和二套住房商业性个人住房贷款利率加点下限。</w:t>
      </w:r>
    </w:p>
    <w:p w14:paraId="205AF1D2" w14:textId="33DDAAD3" w:rsidR="006B5EF2" w:rsidRDefault="006B5EF2" w:rsidP="00551B30">
      <w:pPr>
        <w:pStyle w:val="AD"/>
        <w:spacing w:line="276" w:lineRule="auto"/>
      </w:pPr>
    </w:p>
    <w:p w14:paraId="59EF2C7B" w14:textId="77777777" w:rsidR="00B121B2" w:rsidRPr="00B121B2" w:rsidRDefault="00B121B2" w:rsidP="00551B30">
      <w:pPr>
        <w:pStyle w:val="AD"/>
        <w:spacing w:line="276" w:lineRule="auto"/>
        <w:rPr>
          <w:rFonts w:hint="eastAsia"/>
        </w:rPr>
      </w:pPr>
    </w:p>
    <w:p w14:paraId="655BCCCF" w14:textId="3AF06D42" w:rsidR="006B5EF2" w:rsidRDefault="006B5EF2" w:rsidP="00551B30">
      <w:pPr>
        <w:pStyle w:val="AD"/>
        <w:spacing w:line="276" w:lineRule="auto"/>
        <w:jc w:val="right"/>
      </w:pPr>
      <w:r>
        <w:rPr>
          <w:rFonts w:hint="eastAsia"/>
        </w:rPr>
        <w:t>中国人民银行</w:t>
      </w:r>
    </w:p>
    <w:p w14:paraId="0FACF36F" w14:textId="349C5551" w:rsidR="006B5EF2" w:rsidRDefault="006B5EF2" w:rsidP="00551B30">
      <w:pPr>
        <w:pStyle w:val="AD"/>
        <w:spacing w:line="276" w:lineRule="auto"/>
        <w:jc w:val="right"/>
      </w:pPr>
      <w:r>
        <w:rPr>
          <w:rFonts w:hint="eastAsia"/>
        </w:rPr>
        <w:t>中国银行保险监督管理委员会</w:t>
      </w:r>
    </w:p>
    <w:p w14:paraId="2DA33DA2" w14:textId="2FF234FB" w:rsidR="00B15193" w:rsidRDefault="006B5EF2" w:rsidP="00551B30">
      <w:pPr>
        <w:pStyle w:val="AD"/>
        <w:spacing w:line="276" w:lineRule="auto"/>
        <w:jc w:val="right"/>
      </w:pPr>
      <w:r>
        <w:rPr>
          <w:rFonts w:hint="eastAsia"/>
        </w:rPr>
        <w:t>2022</w:t>
      </w:r>
      <w:r>
        <w:rPr>
          <w:rFonts w:hint="eastAsia"/>
        </w:rPr>
        <w:t>年</w:t>
      </w:r>
      <w:r>
        <w:rPr>
          <w:rFonts w:hint="eastAsia"/>
        </w:rPr>
        <w:t>5</w:t>
      </w:r>
      <w:r>
        <w:rPr>
          <w:rFonts w:hint="eastAsia"/>
        </w:rPr>
        <w:t>月</w:t>
      </w:r>
      <w:r>
        <w:rPr>
          <w:rFonts w:hint="eastAsia"/>
        </w:rPr>
        <w:t>15</w:t>
      </w:r>
      <w:r>
        <w:rPr>
          <w:rFonts w:hint="eastAsia"/>
        </w:rPr>
        <w:t>日</w:t>
      </w:r>
    </w:p>
    <w:p w14:paraId="79E745AA" w14:textId="38688BB6" w:rsidR="006B5EF2" w:rsidRDefault="006B5EF2" w:rsidP="00551B30">
      <w:pPr>
        <w:pStyle w:val="AD"/>
        <w:spacing w:line="276" w:lineRule="auto"/>
      </w:pPr>
    </w:p>
    <w:p w14:paraId="1DC48FD3" w14:textId="18CE48CD" w:rsidR="006B5EF2" w:rsidRDefault="006B5EF2" w:rsidP="00551B30">
      <w:pPr>
        <w:pStyle w:val="AD"/>
        <w:spacing w:line="276" w:lineRule="auto"/>
      </w:pPr>
    </w:p>
    <w:p w14:paraId="3CCBAE53" w14:textId="46A60921" w:rsidR="006B5EF2" w:rsidRDefault="006B5EF2" w:rsidP="00551B30">
      <w:pPr>
        <w:pStyle w:val="AD"/>
        <w:spacing w:line="276" w:lineRule="auto"/>
      </w:pPr>
      <w:r>
        <w:rPr>
          <w:rFonts w:hint="eastAsia"/>
        </w:rPr>
        <w:t>信息来源：</w:t>
      </w:r>
      <w:hyperlink r:id="rId6" w:history="1">
        <w:r w:rsidRPr="00084334">
          <w:rPr>
            <w:rStyle w:val="a9"/>
          </w:rPr>
          <w:t>http://www.pbc.gov.cn/goutongjiaoliu/113456/113469/4554415/index.html</w:t>
        </w:r>
      </w:hyperlink>
    </w:p>
    <w:p w14:paraId="58DDAB81" w14:textId="77777777" w:rsidR="006B5EF2" w:rsidRPr="006B5EF2" w:rsidRDefault="006B5EF2" w:rsidP="00551B30">
      <w:pPr>
        <w:pStyle w:val="AD"/>
        <w:spacing w:line="276" w:lineRule="auto"/>
      </w:pPr>
    </w:p>
    <w:sectPr w:rsidR="006B5EF2" w:rsidRPr="006B5EF2"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09B3B" w14:textId="77777777" w:rsidR="00BA3703" w:rsidRDefault="00BA3703" w:rsidP="00C20A6A">
      <w:pPr>
        <w:spacing w:line="240" w:lineRule="auto"/>
      </w:pPr>
      <w:r>
        <w:separator/>
      </w:r>
    </w:p>
  </w:endnote>
  <w:endnote w:type="continuationSeparator" w:id="0">
    <w:p w14:paraId="2F8CEDBD" w14:textId="77777777" w:rsidR="00BA3703" w:rsidRDefault="00BA370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98B20" w14:textId="77777777" w:rsidR="00BA3703" w:rsidRDefault="00BA3703" w:rsidP="00C20A6A">
      <w:pPr>
        <w:spacing w:line="240" w:lineRule="auto"/>
      </w:pPr>
      <w:r>
        <w:separator/>
      </w:r>
    </w:p>
  </w:footnote>
  <w:footnote w:type="continuationSeparator" w:id="0">
    <w:p w14:paraId="6104574C" w14:textId="77777777" w:rsidR="00BA3703" w:rsidRDefault="00BA370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24248"/>
    <w:rsid w:val="000F4C6A"/>
    <w:rsid w:val="00176A25"/>
    <w:rsid w:val="001C4C6F"/>
    <w:rsid w:val="003D27E2"/>
    <w:rsid w:val="00551B30"/>
    <w:rsid w:val="005F7C76"/>
    <w:rsid w:val="006B5EF2"/>
    <w:rsid w:val="007B02DE"/>
    <w:rsid w:val="007D7BDB"/>
    <w:rsid w:val="00911575"/>
    <w:rsid w:val="00A548E7"/>
    <w:rsid w:val="00B121B2"/>
    <w:rsid w:val="00B15193"/>
    <w:rsid w:val="00B24248"/>
    <w:rsid w:val="00B731F1"/>
    <w:rsid w:val="00BA3703"/>
    <w:rsid w:val="00C20A6A"/>
    <w:rsid w:val="00C22624"/>
    <w:rsid w:val="00D02718"/>
    <w:rsid w:val="00FE3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CA928"/>
  <w15:chartTrackingRefBased/>
  <w15:docId w15:val="{8F2596F2-E271-4181-AA64-A72F27840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6B5EF2"/>
    <w:pPr>
      <w:ind w:leftChars="2500" w:left="100"/>
    </w:pPr>
  </w:style>
  <w:style w:type="character" w:customStyle="1" w:styleId="a8">
    <w:name w:val="日期 字符"/>
    <w:basedOn w:val="a0"/>
    <w:link w:val="a7"/>
    <w:uiPriority w:val="99"/>
    <w:semiHidden/>
    <w:rsid w:val="006B5EF2"/>
    <w:rPr>
      <w:rFonts w:ascii="Arial" w:eastAsia="宋体" w:hAnsi="Arial"/>
      <w:sz w:val="22"/>
    </w:rPr>
  </w:style>
  <w:style w:type="character" w:styleId="a9">
    <w:name w:val="Hyperlink"/>
    <w:basedOn w:val="a0"/>
    <w:uiPriority w:val="99"/>
    <w:unhideWhenUsed/>
    <w:rsid w:val="006B5EF2"/>
    <w:rPr>
      <w:color w:val="0000FF" w:themeColor="hyperlink"/>
      <w:u w:val="single"/>
    </w:rPr>
  </w:style>
  <w:style w:type="character" w:styleId="aa">
    <w:name w:val="Unresolved Mention"/>
    <w:basedOn w:val="a0"/>
    <w:uiPriority w:val="99"/>
    <w:semiHidden/>
    <w:unhideWhenUsed/>
    <w:rsid w:val="006B5E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bc.gov.cn/goutongjiaoliu/113456/113469/4554415/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2022-05-19T02:48:00Z</dcterms:created>
  <dcterms:modified xsi:type="dcterms:W3CDTF">2022-05-19T15:23:00Z</dcterms:modified>
</cp:coreProperties>
</file>