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E546" w14:textId="77777777" w:rsidR="00DF38F1" w:rsidRPr="00802276" w:rsidRDefault="00DF38F1" w:rsidP="00D5733F">
      <w:pPr>
        <w:pStyle w:val="AD"/>
        <w:spacing w:line="276" w:lineRule="auto"/>
        <w:jc w:val="center"/>
        <w:rPr>
          <w:rFonts w:hint="eastAsia"/>
          <w:b/>
          <w:bCs/>
          <w:color w:val="E36C0A" w:themeColor="accent6" w:themeShade="BF"/>
          <w:sz w:val="32"/>
          <w:szCs w:val="32"/>
        </w:rPr>
      </w:pPr>
      <w:bookmarkStart w:id="0" w:name="_GoBack"/>
      <w:bookmarkEnd w:id="0"/>
      <w:r w:rsidRPr="00802276">
        <w:rPr>
          <w:rFonts w:hint="eastAsia"/>
          <w:b/>
          <w:bCs/>
          <w:color w:val="E36C0A" w:themeColor="accent6" w:themeShade="BF"/>
          <w:sz w:val="32"/>
          <w:szCs w:val="32"/>
        </w:rPr>
        <w:t>关于持续严厉打击商标恶意注册行为的通知</w:t>
      </w:r>
    </w:p>
    <w:p w14:paraId="4B42A34E" w14:textId="77777777" w:rsidR="00DF38F1" w:rsidRDefault="00DF38F1" w:rsidP="00D5733F">
      <w:pPr>
        <w:pStyle w:val="AD"/>
        <w:spacing w:line="276" w:lineRule="auto"/>
        <w:jc w:val="center"/>
        <w:rPr>
          <w:rFonts w:hint="eastAsia"/>
        </w:rPr>
      </w:pPr>
      <w:proofErr w:type="gramStart"/>
      <w:r>
        <w:rPr>
          <w:rFonts w:hint="eastAsia"/>
        </w:rPr>
        <w:t>国知发办</w:t>
      </w:r>
      <w:proofErr w:type="gramEnd"/>
      <w:r>
        <w:rPr>
          <w:rFonts w:hint="eastAsia"/>
        </w:rPr>
        <w:t>函字〔</w:t>
      </w:r>
      <w:r>
        <w:rPr>
          <w:rFonts w:hint="eastAsia"/>
        </w:rPr>
        <w:t>2022</w:t>
      </w:r>
      <w:r>
        <w:rPr>
          <w:rFonts w:hint="eastAsia"/>
        </w:rPr>
        <w:t>〕</w:t>
      </w:r>
      <w:r>
        <w:rPr>
          <w:rFonts w:hint="eastAsia"/>
        </w:rPr>
        <w:t>54</w:t>
      </w:r>
      <w:r>
        <w:rPr>
          <w:rFonts w:hint="eastAsia"/>
        </w:rPr>
        <w:t>号</w:t>
      </w:r>
    </w:p>
    <w:p w14:paraId="567FC0CD" w14:textId="77777777" w:rsidR="00DF38F1" w:rsidRDefault="00DF38F1" w:rsidP="00D5733F">
      <w:pPr>
        <w:pStyle w:val="AD"/>
        <w:spacing w:line="276" w:lineRule="auto"/>
      </w:pPr>
    </w:p>
    <w:p w14:paraId="7E1464AA" w14:textId="77777777" w:rsidR="00DF38F1" w:rsidRDefault="00DF38F1" w:rsidP="00D5733F">
      <w:pPr>
        <w:pStyle w:val="AD"/>
        <w:spacing w:line="276" w:lineRule="auto"/>
        <w:rPr>
          <w:rFonts w:hint="eastAsia"/>
        </w:rPr>
      </w:pPr>
      <w:r>
        <w:rPr>
          <w:rFonts w:hint="eastAsia"/>
        </w:rPr>
        <w:t>各省、自治区、直辖市和新疆生产建设兵团知识产权局，四川省知识产权服务促进中心；国家知识产权局局机关有关部门，商标局：</w:t>
      </w:r>
    </w:p>
    <w:p w14:paraId="6F66D90C" w14:textId="77777777" w:rsidR="00DF38F1" w:rsidRDefault="00DF38F1" w:rsidP="00D5733F">
      <w:pPr>
        <w:pStyle w:val="AD"/>
        <w:spacing w:line="276" w:lineRule="auto"/>
      </w:pPr>
    </w:p>
    <w:p w14:paraId="57A194F9" w14:textId="77777777" w:rsidR="00DF38F1" w:rsidRDefault="00DF38F1" w:rsidP="00D5733F">
      <w:pPr>
        <w:pStyle w:val="AD"/>
        <w:spacing w:line="276" w:lineRule="auto"/>
        <w:rPr>
          <w:rFonts w:hint="eastAsia"/>
        </w:rPr>
      </w:pPr>
      <w:r>
        <w:rPr>
          <w:rFonts w:hint="eastAsia"/>
        </w:rPr>
        <w:t>风清气正的商标注册管理秩序是推动知识产权事业高质量发展、营造良好创新环境和营商环境的重要基础。全国知识产权系统认真贯彻习近平总书记关于知识产权工作的重要指示论述，始终保持严厉打击商标恶意注册的高压态势，集中开展打击商标恶意抢注专项行动，常态</w:t>
      </w:r>
      <w:proofErr w:type="gramStart"/>
      <w:r>
        <w:rPr>
          <w:rFonts w:hint="eastAsia"/>
        </w:rPr>
        <w:t>化打击</w:t>
      </w:r>
      <w:proofErr w:type="gramEnd"/>
      <w:r>
        <w:rPr>
          <w:rFonts w:hint="eastAsia"/>
        </w:rPr>
        <w:t>商标恶意囤积行为，取得明显成效。为进一步落实</w:t>
      </w:r>
      <w:r>
        <w:rPr>
          <w:rFonts w:hint="eastAsia"/>
        </w:rPr>
        <w:t>2022</w:t>
      </w:r>
      <w:r>
        <w:rPr>
          <w:rFonts w:hint="eastAsia"/>
        </w:rPr>
        <w:t>年全国知识产权局局长会议部署，以“零容忍”的态度持续严厉打击商标恶意注册行为，构建部门协同、上下联动、社会共治的工作新格局，保护市场主体合法权益，维护社会公共利益，加速推进我国由知识产权大国向知识产权强国转变，现就有关事项通知如下：</w:t>
      </w:r>
    </w:p>
    <w:p w14:paraId="6CDCF8C9" w14:textId="77777777" w:rsidR="00DF38F1" w:rsidRDefault="00DF38F1" w:rsidP="00D5733F">
      <w:pPr>
        <w:pStyle w:val="AD"/>
        <w:spacing w:line="276" w:lineRule="auto"/>
      </w:pPr>
    </w:p>
    <w:p w14:paraId="7441192C" w14:textId="77777777" w:rsidR="00DF38F1" w:rsidRDefault="00DF38F1" w:rsidP="00D5733F">
      <w:pPr>
        <w:pStyle w:val="AD"/>
        <w:spacing w:line="276" w:lineRule="auto"/>
        <w:rPr>
          <w:rFonts w:hint="eastAsia"/>
        </w:rPr>
      </w:pPr>
      <w:r>
        <w:rPr>
          <w:rFonts w:hint="eastAsia"/>
        </w:rPr>
        <w:t>一、</w:t>
      </w:r>
      <w:proofErr w:type="gramStart"/>
      <w:r>
        <w:rPr>
          <w:rFonts w:hint="eastAsia"/>
        </w:rPr>
        <w:t>强化整治</w:t>
      </w:r>
      <w:proofErr w:type="gramEnd"/>
      <w:r>
        <w:rPr>
          <w:rFonts w:hint="eastAsia"/>
        </w:rPr>
        <w:t>重点，打击典型行为</w:t>
      </w:r>
    </w:p>
    <w:p w14:paraId="006FAB65" w14:textId="77777777" w:rsidR="00DF38F1" w:rsidRDefault="00DF38F1" w:rsidP="00D5733F">
      <w:pPr>
        <w:pStyle w:val="AD"/>
        <w:spacing w:line="276" w:lineRule="auto"/>
      </w:pPr>
    </w:p>
    <w:p w14:paraId="570EDF49" w14:textId="77777777" w:rsidR="00DF38F1" w:rsidRDefault="00DF38F1" w:rsidP="00D5733F">
      <w:pPr>
        <w:pStyle w:val="AD"/>
        <w:spacing w:line="276" w:lineRule="auto"/>
        <w:rPr>
          <w:rFonts w:hint="eastAsia"/>
        </w:rPr>
      </w:pPr>
      <w:r>
        <w:rPr>
          <w:rFonts w:hint="eastAsia"/>
        </w:rPr>
        <w:t>更加聚焦人民群众关切和社会舆论关注，按照《商标审查审理指南》规定的不以使用为目的的商标恶意注册申请若干情形，</w:t>
      </w:r>
      <w:proofErr w:type="gramStart"/>
      <w:r>
        <w:rPr>
          <w:rFonts w:hint="eastAsia"/>
        </w:rPr>
        <w:t>强化整治</w:t>
      </w:r>
      <w:proofErr w:type="gramEnd"/>
      <w:r>
        <w:rPr>
          <w:rFonts w:hint="eastAsia"/>
        </w:rPr>
        <w:t>以“囤商标”“傍名牌”“搭便车”“蹭热点”为突出表现的商标恶意囤积和商标恶意抢注行为，重点打击下列违反诚实信用原则，违背公序良俗，谋取不正当利益，扰乱商标注册秩序的典型违法行为：</w:t>
      </w:r>
    </w:p>
    <w:p w14:paraId="7098EA0E" w14:textId="77777777" w:rsidR="00DF38F1" w:rsidRDefault="00DF38F1" w:rsidP="00D5733F">
      <w:pPr>
        <w:pStyle w:val="AD"/>
        <w:spacing w:line="276" w:lineRule="auto"/>
      </w:pPr>
    </w:p>
    <w:p w14:paraId="35580E07" w14:textId="77777777" w:rsidR="00DF38F1" w:rsidRDefault="00DF38F1" w:rsidP="00D5733F">
      <w:pPr>
        <w:pStyle w:val="AD"/>
        <w:spacing w:line="276" w:lineRule="auto"/>
        <w:rPr>
          <w:rFonts w:hint="eastAsia"/>
        </w:rPr>
      </w:pPr>
      <w:r>
        <w:rPr>
          <w:rFonts w:hint="eastAsia"/>
        </w:rPr>
        <w:t>（一）恶意抢注与党的重要会议、重要理论、科学论断、政治论述等相同或者近似标志的；</w:t>
      </w:r>
    </w:p>
    <w:p w14:paraId="0E1EEE99" w14:textId="77777777" w:rsidR="00DF38F1" w:rsidRDefault="00DF38F1" w:rsidP="00D5733F">
      <w:pPr>
        <w:pStyle w:val="AD"/>
        <w:spacing w:line="276" w:lineRule="auto"/>
      </w:pPr>
    </w:p>
    <w:p w14:paraId="53B42512" w14:textId="77777777" w:rsidR="00DF38F1" w:rsidRDefault="00DF38F1" w:rsidP="00D5733F">
      <w:pPr>
        <w:pStyle w:val="AD"/>
        <w:spacing w:line="276" w:lineRule="auto"/>
        <w:rPr>
          <w:rFonts w:hint="eastAsia"/>
        </w:rPr>
      </w:pPr>
      <w:r>
        <w:rPr>
          <w:rFonts w:hint="eastAsia"/>
        </w:rPr>
        <w:t>（二）恶意抢注与国家战略、国家政策、重大工程、重大科技项目，具有较高知名度的重要赛事、重要展会、重大考古发现等相同或者近似标志的；</w:t>
      </w:r>
    </w:p>
    <w:p w14:paraId="40FEF3F0" w14:textId="77777777" w:rsidR="00DF38F1" w:rsidRDefault="00DF38F1" w:rsidP="00D5733F">
      <w:pPr>
        <w:pStyle w:val="AD"/>
        <w:spacing w:line="276" w:lineRule="auto"/>
      </w:pPr>
    </w:p>
    <w:p w14:paraId="0FE11435" w14:textId="77777777" w:rsidR="00DF38F1" w:rsidRDefault="00DF38F1" w:rsidP="00D5733F">
      <w:pPr>
        <w:pStyle w:val="AD"/>
        <w:spacing w:line="276" w:lineRule="auto"/>
        <w:rPr>
          <w:rFonts w:hint="eastAsia"/>
        </w:rPr>
      </w:pPr>
      <w:r>
        <w:rPr>
          <w:rFonts w:hint="eastAsia"/>
        </w:rPr>
        <w:t>（三）恶意抢注重大公共卫生事件等重大敏感事件、突发事件特有词汇的；</w:t>
      </w:r>
    </w:p>
    <w:p w14:paraId="48D0FCCF" w14:textId="77777777" w:rsidR="00DF38F1" w:rsidRDefault="00DF38F1" w:rsidP="00D5733F">
      <w:pPr>
        <w:pStyle w:val="AD"/>
        <w:spacing w:line="276" w:lineRule="auto"/>
      </w:pPr>
    </w:p>
    <w:p w14:paraId="147F7CF3" w14:textId="77777777" w:rsidR="00DF38F1" w:rsidRDefault="00DF38F1" w:rsidP="00D5733F">
      <w:pPr>
        <w:pStyle w:val="AD"/>
        <w:spacing w:line="276" w:lineRule="auto"/>
        <w:rPr>
          <w:rFonts w:hint="eastAsia"/>
        </w:rPr>
      </w:pPr>
      <w:r>
        <w:rPr>
          <w:rFonts w:hint="eastAsia"/>
        </w:rPr>
        <w:t>（四）恶意抢注具有较高知名度的政治、经济、文化、民族、宗教等公众人物的姓名的</w:t>
      </w:r>
      <w:r>
        <w:rPr>
          <w:rFonts w:hint="eastAsia"/>
        </w:rPr>
        <w:t>;</w:t>
      </w:r>
    </w:p>
    <w:p w14:paraId="79E93164" w14:textId="77777777" w:rsidR="00DF38F1" w:rsidRDefault="00DF38F1" w:rsidP="00D5733F">
      <w:pPr>
        <w:pStyle w:val="AD"/>
        <w:spacing w:line="276" w:lineRule="auto"/>
      </w:pPr>
    </w:p>
    <w:p w14:paraId="0218D599" w14:textId="77777777" w:rsidR="00DF38F1" w:rsidRDefault="00DF38F1" w:rsidP="00D5733F">
      <w:pPr>
        <w:pStyle w:val="AD"/>
        <w:spacing w:line="276" w:lineRule="auto"/>
        <w:rPr>
          <w:rFonts w:hint="eastAsia"/>
        </w:rPr>
      </w:pPr>
      <w:r>
        <w:rPr>
          <w:rFonts w:hint="eastAsia"/>
        </w:rPr>
        <w:t>（五）商标注册申请数量明显超出正常经营活动需求，缺乏真实使用意图的；</w:t>
      </w:r>
    </w:p>
    <w:p w14:paraId="0DC70343" w14:textId="77777777" w:rsidR="00DF38F1" w:rsidRDefault="00DF38F1" w:rsidP="00D5733F">
      <w:pPr>
        <w:pStyle w:val="AD"/>
        <w:spacing w:line="276" w:lineRule="auto"/>
      </w:pPr>
    </w:p>
    <w:p w14:paraId="26D4C90E" w14:textId="77777777" w:rsidR="00DF38F1" w:rsidRDefault="00DF38F1" w:rsidP="00D5733F">
      <w:pPr>
        <w:pStyle w:val="AD"/>
        <w:spacing w:line="276" w:lineRule="auto"/>
        <w:rPr>
          <w:rFonts w:hint="eastAsia"/>
        </w:rPr>
      </w:pPr>
      <w:r>
        <w:rPr>
          <w:rFonts w:hint="eastAsia"/>
        </w:rPr>
        <w:t>（六）大量复制、摹仿、抄袭多个主体具有一定知名度或者较强显著性的商标或者其他商业标识的；</w:t>
      </w:r>
    </w:p>
    <w:p w14:paraId="4C31F2E8" w14:textId="77777777" w:rsidR="00DF38F1" w:rsidRDefault="00DF38F1" w:rsidP="00D5733F">
      <w:pPr>
        <w:pStyle w:val="AD"/>
        <w:spacing w:line="276" w:lineRule="auto"/>
      </w:pPr>
    </w:p>
    <w:p w14:paraId="3340796F" w14:textId="77777777" w:rsidR="00DF38F1" w:rsidRDefault="00DF38F1" w:rsidP="00D5733F">
      <w:pPr>
        <w:pStyle w:val="AD"/>
        <w:spacing w:line="276" w:lineRule="auto"/>
        <w:rPr>
          <w:rFonts w:hint="eastAsia"/>
        </w:rPr>
      </w:pPr>
      <w:r>
        <w:rPr>
          <w:rFonts w:hint="eastAsia"/>
        </w:rPr>
        <w:t>（七）大量申请注册与公共文化资源、行政区划名称、商品或者服务通用名称、行业术语等相同或者近似标志的；</w:t>
      </w:r>
    </w:p>
    <w:p w14:paraId="4B7F7848" w14:textId="77777777" w:rsidR="00DF38F1" w:rsidRDefault="00DF38F1" w:rsidP="00D5733F">
      <w:pPr>
        <w:pStyle w:val="AD"/>
        <w:spacing w:line="276" w:lineRule="auto"/>
      </w:pPr>
    </w:p>
    <w:p w14:paraId="74363DA4" w14:textId="77777777" w:rsidR="00DF38F1" w:rsidRDefault="00DF38F1" w:rsidP="00D5733F">
      <w:pPr>
        <w:pStyle w:val="AD"/>
        <w:spacing w:line="276" w:lineRule="auto"/>
        <w:rPr>
          <w:rFonts w:hint="eastAsia"/>
        </w:rPr>
      </w:pPr>
      <w:r>
        <w:rPr>
          <w:rFonts w:hint="eastAsia"/>
        </w:rPr>
        <w:t>（八）大量转让商标且受让人较为分散，扰乱商标注册秩序的；</w:t>
      </w:r>
    </w:p>
    <w:p w14:paraId="5FE7B476" w14:textId="77777777" w:rsidR="00DF38F1" w:rsidRDefault="00DF38F1" w:rsidP="00D5733F">
      <w:pPr>
        <w:pStyle w:val="AD"/>
        <w:spacing w:line="276" w:lineRule="auto"/>
      </w:pPr>
    </w:p>
    <w:p w14:paraId="570304AF" w14:textId="77777777" w:rsidR="00DF38F1" w:rsidRDefault="00DF38F1" w:rsidP="00D5733F">
      <w:pPr>
        <w:pStyle w:val="AD"/>
        <w:spacing w:line="276" w:lineRule="auto"/>
        <w:rPr>
          <w:rFonts w:hint="eastAsia"/>
        </w:rPr>
      </w:pPr>
      <w:r>
        <w:rPr>
          <w:rFonts w:hint="eastAsia"/>
        </w:rPr>
        <w:t>（九）商标代理机构知道或者应当知道委托人从事上述行为，仍接受其委托或者以其他不正当手段扰乱商标代理秩序的；</w:t>
      </w:r>
    </w:p>
    <w:p w14:paraId="29D7840B" w14:textId="77777777" w:rsidR="00DF38F1" w:rsidRDefault="00DF38F1" w:rsidP="00D5733F">
      <w:pPr>
        <w:pStyle w:val="AD"/>
        <w:spacing w:line="276" w:lineRule="auto"/>
      </w:pPr>
    </w:p>
    <w:p w14:paraId="4BF16500" w14:textId="77777777" w:rsidR="00DF38F1" w:rsidRDefault="00DF38F1" w:rsidP="00D5733F">
      <w:pPr>
        <w:pStyle w:val="AD"/>
        <w:spacing w:line="276" w:lineRule="auto"/>
        <w:rPr>
          <w:rFonts w:hint="eastAsia"/>
        </w:rPr>
      </w:pPr>
      <w:r>
        <w:rPr>
          <w:rFonts w:hint="eastAsia"/>
        </w:rPr>
        <w:t>（十）其他对我国商标注册管理秩序、社会公共利益和公共秩序造成重大消极、负面影响的。</w:t>
      </w:r>
    </w:p>
    <w:p w14:paraId="06BC8406" w14:textId="77777777" w:rsidR="00DF38F1" w:rsidRDefault="00DF38F1" w:rsidP="00D5733F">
      <w:pPr>
        <w:pStyle w:val="AD"/>
        <w:spacing w:line="276" w:lineRule="auto"/>
      </w:pPr>
    </w:p>
    <w:p w14:paraId="0921978D" w14:textId="77777777" w:rsidR="00DF38F1" w:rsidRDefault="00DF38F1" w:rsidP="00D5733F">
      <w:pPr>
        <w:pStyle w:val="AD"/>
        <w:spacing w:line="276" w:lineRule="auto"/>
        <w:rPr>
          <w:rFonts w:hint="eastAsia"/>
        </w:rPr>
      </w:pPr>
      <w:r>
        <w:rPr>
          <w:rFonts w:hint="eastAsia"/>
        </w:rPr>
        <w:t>二、强化监控预警，实现精准识别</w:t>
      </w:r>
    </w:p>
    <w:p w14:paraId="68BFA6A1" w14:textId="77777777" w:rsidR="00DF38F1" w:rsidRDefault="00DF38F1" w:rsidP="00D5733F">
      <w:pPr>
        <w:pStyle w:val="AD"/>
        <w:spacing w:line="276" w:lineRule="auto"/>
      </w:pPr>
    </w:p>
    <w:p w14:paraId="1B68675A" w14:textId="77777777" w:rsidR="00DF38F1" w:rsidRDefault="00DF38F1" w:rsidP="00D5733F">
      <w:pPr>
        <w:pStyle w:val="AD"/>
        <w:spacing w:line="276" w:lineRule="auto"/>
        <w:rPr>
          <w:rFonts w:hint="eastAsia"/>
        </w:rPr>
      </w:pPr>
      <w:r>
        <w:rPr>
          <w:rFonts w:hint="eastAsia"/>
        </w:rPr>
        <w:t>完善商标注册全流程贯通的不以使用为目的的商标恶意注册行为人重点监控名录，重点监控从事相关行为的市场主体，提升打击商标恶意囤积行为的精准度。持续完善商标注册禁用词库和指引词库，充分发挥审查审理系统识别预警和提示拦截功能，提升打击商标恶意抢注行为的针对性。综合运用举报核查、舆情倒查、信访清查、数据排查等方式摸排商标恶意注册行为线索。加快推进知识产权保护信息平台立项建设，充分利用互联网和信息技术，打通知识产权行政执法、信息查验等环节的数据壁垒，提升商标代理监管、失信主体及数据管理、商标执法业务指导效能。</w:t>
      </w:r>
    </w:p>
    <w:p w14:paraId="0F519AA6" w14:textId="77777777" w:rsidR="00DF38F1" w:rsidRDefault="00DF38F1" w:rsidP="00D5733F">
      <w:pPr>
        <w:pStyle w:val="AD"/>
        <w:spacing w:line="276" w:lineRule="auto"/>
      </w:pPr>
    </w:p>
    <w:p w14:paraId="48A69990" w14:textId="77777777" w:rsidR="00DF38F1" w:rsidRDefault="00DF38F1" w:rsidP="00D5733F">
      <w:pPr>
        <w:pStyle w:val="AD"/>
        <w:spacing w:line="276" w:lineRule="auto"/>
        <w:rPr>
          <w:rFonts w:hint="eastAsia"/>
        </w:rPr>
      </w:pPr>
      <w:r>
        <w:rPr>
          <w:rFonts w:hint="eastAsia"/>
        </w:rPr>
        <w:t>各地方知识产权管理部门、商标审查协作中心在工作中发现涉嫌从事商标恶意注册行为的市场主体要予以提示劝阻并将相关线索交省级知识产权局汇总核实形成名单并报送国家知识产权局。</w:t>
      </w:r>
    </w:p>
    <w:p w14:paraId="3A5DF930" w14:textId="77777777" w:rsidR="00DF38F1" w:rsidRDefault="00DF38F1" w:rsidP="00D5733F">
      <w:pPr>
        <w:pStyle w:val="AD"/>
        <w:spacing w:line="276" w:lineRule="auto"/>
      </w:pPr>
    </w:p>
    <w:p w14:paraId="422D720A" w14:textId="77777777" w:rsidR="00DF38F1" w:rsidRDefault="00DF38F1" w:rsidP="00D5733F">
      <w:pPr>
        <w:pStyle w:val="AD"/>
        <w:spacing w:line="276" w:lineRule="auto"/>
        <w:rPr>
          <w:rFonts w:hint="eastAsia"/>
        </w:rPr>
      </w:pPr>
      <w:r>
        <w:rPr>
          <w:rFonts w:hint="eastAsia"/>
        </w:rPr>
        <w:t>三、强化系统治理，依法从严惩处</w:t>
      </w:r>
    </w:p>
    <w:p w14:paraId="647CCE09" w14:textId="77777777" w:rsidR="00DF38F1" w:rsidRDefault="00DF38F1" w:rsidP="00D5733F">
      <w:pPr>
        <w:pStyle w:val="AD"/>
        <w:spacing w:line="276" w:lineRule="auto"/>
      </w:pPr>
    </w:p>
    <w:p w14:paraId="22F91865" w14:textId="77777777" w:rsidR="00DF38F1" w:rsidRDefault="00DF38F1" w:rsidP="00D5733F">
      <w:pPr>
        <w:pStyle w:val="AD"/>
        <w:spacing w:line="276" w:lineRule="auto"/>
        <w:rPr>
          <w:rFonts w:hint="eastAsia"/>
        </w:rPr>
      </w:pPr>
      <w:r>
        <w:rPr>
          <w:rFonts w:hint="eastAsia"/>
        </w:rPr>
        <w:t>继续完善有关审查标准、操作规程和程序规范，在法律赋予的裁量空间内最大程度防范和规制商标恶意注册行为。重点监控名录中的市场主体办理商标业务的，依法从严审查审理并强化实际使用举证义务。树牢底线思维，加强重大不良影响商标管控，持续采取并案审查、快速驳回、依职权宣告注册商标无效、通告曝光等打击措施。限制恶意囤积商标转让，加强拟转让商标使用情况的前置审查，使其无利可图。引导社会力量广泛参与商标注册秩序源头治理，推动有序开展“公益撤三”，释放闲置商标资源。依据当事人申请或者依职权查明，加强申请人经营范围所在行业与商标指定使用商品或者服务项目一致性的比对核查。及时向地方知识产权管理部门转送商标恶意注册行为案件线索并指导查处，对地方办理结果加强跟踪，将地方办理情况纳入行政保护考核。</w:t>
      </w:r>
    </w:p>
    <w:p w14:paraId="4929AE76" w14:textId="77777777" w:rsidR="00DF38F1" w:rsidRDefault="00DF38F1" w:rsidP="00D5733F">
      <w:pPr>
        <w:pStyle w:val="AD"/>
        <w:spacing w:line="276" w:lineRule="auto"/>
      </w:pPr>
    </w:p>
    <w:p w14:paraId="5F16C18D" w14:textId="77777777" w:rsidR="00DF38F1" w:rsidRDefault="00DF38F1" w:rsidP="00D5733F">
      <w:pPr>
        <w:pStyle w:val="AD"/>
        <w:spacing w:line="276" w:lineRule="auto"/>
        <w:rPr>
          <w:rFonts w:hint="eastAsia"/>
        </w:rPr>
      </w:pPr>
      <w:r>
        <w:rPr>
          <w:rFonts w:hint="eastAsia"/>
        </w:rPr>
        <w:t>各地方知识产权管理部门要对违法行为进行调查并会同有关部门开展行政处罚，对反复实施商标恶意注册行为依法从重惩处，并依法依规认定为严重违法失信行为。</w:t>
      </w:r>
      <w:proofErr w:type="gramStart"/>
      <w:r>
        <w:rPr>
          <w:rFonts w:hint="eastAsia"/>
        </w:rPr>
        <w:t>各商标</w:t>
      </w:r>
      <w:proofErr w:type="gramEnd"/>
      <w:r>
        <w:rPr>
          <w:rFonts w:hint="eastAsia"/>
        </w:rPr>
        <w:t>审查协作中心要依法从严审查相关案件，及时上报具有普遍指导意义或者反映恶意行为方式新变化的典型案例。</w:t>
      </w:r>
    </w:p>
    <w:p w14:paraId="070C3284" w14:textId="77777777" w:rsidR="00DF38F1" w:rsidRDefault="00DF38F1" w:rsidP="00D5733F">
      <w:pPr>
        <w:pStyle w:val="AD"/>
        <w:spacing w:line="276" w:lineRule="auto"/>
      </w:pPr>
    </w:p>
    <w:p w14:paraId="79FAA1D4" w14:textId="77777777" w:rsidR="00DF38F1" w:rsidRDefault="00DF38F1" w:rsidP="00D5733F">
      <w:pPr>
        <w:pStyle w:val="AD"/>
        <w:spacing w:line="276" w:lineRule="auto"/>
        <w:rPr>
          <w:rFonts w:hint="eastAsia"/>
        </w:rPr>
      </w:pPr>
      <w:r>
        <w:rPr>
          <w:rFonts w:hint="eastAsia"/>
        </w:rPr>
        <w:t>四、强化代理监管，维护行业秩序</w:t>
      </w:r>
    </w:p>
    <w:p w14:paraId="1F1F44D8" w14:textId="77777777" w:rsidR="00DF38F1" w:rsidRDefault="00DF38F1" w:rsidP="00D5733F">
      <w:pPr>
        <w:pStyle w:val="AD"/>
        <w:spacing w:line="276" w:lineRule="auto"/>
      </w:pPr>
    </w:p>
    <w:p w14:paraId="0DA0CBA4" w14:textId="77777777" w:rsidR="00DF38F1" w:rsidRDefault="00DF38F1" w:rsidP="00D5733F">
      <w:pPr>
        <w:pStyle w:val="AD"/>
        <w:spacing w:line="276" w:lineRule="auto"/>
        <w:rPr>
          <w:rFonts w:hint="eastAsia"/>
        </w:rPr>
      </w:pPr>
      <w:r>
        <w:rPr>
          <w:rFonts w:hint="eastAsia"/>
        </w:rPr>
        <w:t>实施严格的商标代理机构备案管理制度，加强代理从业人员备案实名制管理，完善商标业务办</w:t>
      </w:r>
      <w:r>
        <w:rPr>
          <w:rFonts w:hint="eastAsia"/>
        </w:rPr>
        <w:lastRenderedPageBreak/>
        <w:t>理签名制度，深化商标审查审理和备案管理工作协调联动。向地方知识产权管理部门转送商标恶意注册违法代理行为案件线索并组织集中查办，对情节严重的停止受理其办理商标代理业务。加强平台</w:t>
      </w:r>
      <w:proofErr w:type="gramStart"/>
      <w:r>
        <w:rPr>
          <w:rFonts w:hint="eastAsia"/>
        </w:rPr>
        <w:t>型商标</w:t>
      </w:r>
      <w:proofErr w:type="gramEnd"/>
      <w:r>
        <w:rPr>
          <w:rFonts w:hint="eastAsia"/>
        </w:rPr>
        <w:t>代理机构综合治理，引导建立健全恶意申请筛查、恶意申请告知、利益冲突审查、网络申请去重校验等制度。</w:t>
      </w:r>
    </w:p>
    <w:p w14:paraId="6CB11CC1" w14:textId="77777777" w:rsidR="00DF38F1" w:rsidRDefault="00DF38F1" w:rsidP="00D5733F">
      <w:pPr>
        <w:pStyle w:val="AD"/>
        <w:spacing w:line="276" w:lineRule="auto"/>
      </w:pPr>
    </w:p>
    <w:p w14:paraId="61A91192" w14:textId="77777777" w:rsidR="00DF38F1" w:rsidRDefault="00DF38F1" w:rsidP="00D5733F">
      <w:pPr>
        <w:pStyle w:val="AD"/>
        <w:spacing w:line="276" w:lineRule="auto"/>
        <w:rPr>
          <w:rFonts w:hint="eastAsia"/>
        </w:rPr>
      </w:pPr>
      <w:r>
        <w:rPr>
          <w:rFonts w:hint="eastAsia"/>
        </w:rPr>
        <w:t>各地方知识产权管理部门要加强商标代理机构监管，通过提醒谈话、约谈整改、检查监督、行政处罚等方式打击商标恶意注册违法代理行为，并向社会公开行政处罚决定。</w:t>
      </w:r>
    </w:p>
    <w:p w14:paraId="2E13F8D0" w14:textId="77777777" w:rsidR="00DF38F1" w:rsidRDefault="00DF38F1" w:rsidP="00D5733F">
      <w:pPr>
        <w:pStyle w:val="AD"/>
        <w:spacing w:line="276" w:lineRule="auto"/>
      </w:pPr>
    </w:p>
    <w:p w14:paraId="4F3D172F" w14:textId="77777777" w:rsidR="00DF38F1" w:rsidRDefault="00DF38F1" w:rsidP="00D5733F">
      <w:pPr>
        <w:pStyle w:val="AD"/>
        <w:spacing w:line="276" w:lineRule="auto"/>
        <w:rPr>
          <w:rFonts w:hint="eastAsia"/>
        </w:rPr>
      </w:pPr>
      <w:r>
        <w:rPr>
          <w:rFonts w:hint="eastAsia"/>
        </w:rPr>
        <w:t>五、强化信用监管，实施联合惩戒</w:t>
      </w:r>
    </w:p>
    <w:p w14:paraId="75AF34D2" w14:textId="77777777" w:rsidR="00DF38F1" w:rsidRDefault="00DF38F1" w:rsidP="00D5733F">
      <w:pPr>
        <w:pStyle w:val="AD"/>
        <w:spacing w:line="276" w:lineRule="auto"/>
      </w:pPr>
    </w:p>
    <w:p w14:paraId="5D8A58D2" w14:textId="77777777" w:rsidR="00DF38F1" w:rsidRDefault="00DF38F1" w:rsidP="00D5733F">
      <w:pPr>
        <w:pStyle w:val="AD"/>
        <w:spacing w:line="276" w:lineRule="auto"/>
        <w:rPr>
          <w:rFonts w:hint="eastAsia"/>
        </w:rPr>
      </w:pPr>
      <w:r>
        <w:rPr>
          <w:rFonts w:hint="eastAsia"/>
        </w:rPr>
        <w:t>依法依规开展商标注册领域信用监管。依据《市场监督管理严重违法失信名单管理办法》《国家知识产权局知识产权信用管理规定》认定的失信主体，在管理期内被列为重点监管对象，不得享受商标注册申请快速审查等政策和便利措施。依法依规与其他有关部门共享严重违法失信名单信息并对严重违法失信主体实施联合惩戒。</w:t>
      </w:r>
    </w:p>
    <w:p w14:paraId="1F7E45EF" w14:textId="77777777" w:rsidR="00DF38F1" w:rsidRDefault="00DF38F1" w:rsidP="00D5733F">
      <w:pPr>
        <w:pStyle w:val="AD"/>
        <w:spacing w:line="276" w:lineRule="auto"/>
      </w:pPr>
    </w:p>
    <w:p w14:paraId="4A4DACE7" w14:textId="77777777" w:rsidR="00DF38F1" w:rsidRDefault="00DF38F1" w:rsidP="00D5733F">
      <w:pPr>
        <w:pStyle w:val="AD"/>
        <w:spacing w:line="276" w:lineRule="auto"/>
        <w:rPr>
          <w:rFonts w:hint="eastAsia"/>
        </w:rPr>
      </w:pPr>
      <w:r>
        <w:rPr>
          <w:rFonts w:hint="eastAsia"/>
        </w:rPr>
        <w:t>各地方知识产权管理部门要结合本地信用评价工作开展情况，充分运用信用评价结果实施分类管理，严格监管失信主体。</w:t>
      </w:r>
    </w:p>
    <w:p w14:paraId="20EEF3E9" w14:textId="77777777" w:rsidR="00DF38F1" w:rsidRDefault="00DF38F1" w:rsidP="00D5733F">
      <w:pPr>
        <w:pStyle w:val="AD"/>
        <w:spacing w:line="276" w:lineRule="auto"/>
      </w:pPr>
    </w:p>
    <w:p w14:paraId="0A0FEAE5" w14:textId="77777777" w:rsidR="00DF38F1" w:rsidRDefault="00DF38F1" w:rsidP="00D5733F">
      <w:pPr>
        <w:pStyle w:val="AD"/>
        <w:spacing w:line="276" w:lineRule="auto"/>
        <w:rPr>
          <w:rFonts w:hint="eastAsia"/>
        </w:rPr>
      </w:pPr>
      <w:r>
        <w:rPr>
          <w:rFonts w:hint="eastAsia"/>
        </w:rPr>
        <w:t>六、强化协同配合，形成共治合力</w:t>
      </w:r>
    </w:p>
    <w:p w14:paraId="1FB2FDFA" w14:textId="77777777" w:rsidR="00DF38F1" w:rsidRDefault="00DF38F1" w:rsidP="00D5733F">
      <w:pPr>
        <w:pStyle w:val="AD"/>
        <w:spacing w:line="276" w:lineRule="auto"/>
      </w:pPr>
    </w:p>
    <w:p w14:paraId="30C62ECC" w14:textId="77777777" w:rsidR="00DF38F1" w:rsidRDefault="00DF38F1" w:rsidP="00D5733F">
      <w:pPr>
        <w:pStyle w:val="AD"/>
        <w:spacing w:line="276" w:lineRule="auto"/>
        <w:rPr>
          <w:rFonts w:hint="eastAsia"/>
        </w:rPr>
      </w:pPr>
      <w:r>
        <w:rPr>
          <w:rFonts w:hint="eastAsia"/>
        </w:rPr>
        <w:t>进一步发挥严厉打击恶意申请联合工作机制作用，共同研究处理</w:t>
      </w:r>
      <w:proofErr w:type="gramStart"/>
      <w:r>
        <w:rPr>
          <w:rFonts w:hint="eastAsia"/>
        </w:rPr>
        <w:t>新型重大</w:t>
      </w:r>
      <w:proofErr w:type="gramEnd"/>
      <w:r>
        <w:rPr>
          <w:rFonts w:hint="eastAsia"/>
        </w:rPr>
        <w:t>疑难复杂案件。与市场监管总局密切沟通，完善商标行政执法监管协作机制，通过个案督办、</w:t>
      </w:r>
      <w:proofErr w:type="gramStart"/>
      <w:r>
        <w:rPr>
          <w:rFonts w:hint="eastAsia"/>
        </w:rPr>
        <w:t>类案指导</w:t>
      </w:r>
      <w:proofErr w:type="gramEnd"/>
      <w:r>
        <w:rPr>
          <w:rFonts w:hint="eastAsia"/>
        </w:rPr>
        <w:t>等形式，统一执法标准，提升打击效能。加强行政司法有机衔接，建立信息共享机制和重大案件诉前沟通机制，促进审查授权标准、行政执法标准和司法裁判标准一致，推动实现行政司法程序联动批量处理案件。研究优化商标</w:t>
      </w:r>
      <w:proofErr w:type="gramStart"/>
      <w:r>
        <w:rPr>
          <w:rFonts w:hint="eastAsia"/>
        </w:rPr>
        <w:t>规</w:t>
      </w:r>
      <w:proofErr w:type="gramEnd"/>
      <w:r>
        <w:rPr>
          <w:rFonts w:hint="eastAsia"/>
        </w:rPr>
        <w:t>费标准，推动建立阶梯</w:t>
      </w:r>
      <w:proofErr w:type="gramStart"/>
      <w:r>
        <w:rPr>
          <w:rFonts w:hint="eastAsia"/>
        </w:rPr>
        <w:t>规</w:t>
      </w:r>
      <w:proofErr w:type="gramEnd"/>
      <w:r>
        <w:rPr>
          <w:rFonts w:hint="eastAsia"/>
        </w:rPr>
        <w:t>费制度。</w:t>
      </w:r>
    </w:p>
    <w:p w14:paraId="3DFE0CD2" w14:textId="77777777" w:rsidR="00DF38F1" w:rsidRDefault="00DF38F1" w:rsidP="00D5733F">
      <w:pPr>
        <w:pStyle w:val="AD"/>
        <w:spacing w:line="276" w:lineRule="auto"/>
      </w:pPr>
    </w:p>
    <w:p w14:paraId="563E9D6B" w14:textId="77777777" w:rsidR="00DF38F1" w:rsidRDefault="00DF38F1" w:rsidP="00D5733F">
      <w:pPr>
        <w:pStyle w:val="AD"/>
        <w:spacing w:line="276" w:lineRule="auto"/>
        <w:rPr>
          <w:rFonts w:hint="eastAsia"/>
        </w:rPr>
      </w:pPr>
      <w:r>
        <w:rPr>
          <w:rFonts w:hint="eastAsia"/>
        </w:rPr>
        <w:t>各地方知识产权管理部门要杜绝将商标数量作为工作考核的主要依据。不得以资助、奖励等任何形式对商标注册（含马德里商标国际注册）申请行为予以支持。根据各地实际情况，制定取消资助、奖励政策的时间表，严格落实并纳入考核。支持各领域行业协会建立健全商标注册的行业自律机制。落实属地监管责任，严密防控、及时制止商标恶意注册行为外溢。</w:t>
      </w:r>
      <w:proofErr w:type="gramStart"/>
      <w:r>
        <w:rPr>
          <w:rFonts w:hint="eastAsia"/>
        </w:rPr>
        <w:t>各商标</w:t>
      </w:r>
      <w:proofErr w:type="gramEnd"/>
      <w:r>
        <w:rPr>
          <w:rFonts w:hint="eastAsia"/>
        </w:rPr>
        <w:t>审查协作中心要与当地知识产权管理部门密切协作，积极提供当地市场主体从事商标恶意注册行为线索。</w:t>
      </w:r>
    </w:p>
    <w:p w14:paraId="3B29F680" w14:textId="77777777" w:rsidR="00DF38F1" w:rsidRDefault="00DF38F1" w:rsidP="00D5733F">
      <w:pPr>
        <w:pStyle w:val="AD"/>
        <w:spacing w:line="276" w:lineRule="auto"/>
      </w:pPr>
    </w:p>
    <w:p w14:paraId="53E2642A" w14:textId="77777777" w:rsidR="00DF38F1" w:rsidRDefault="00DF38F1" w:rsidP="00D5733F">
      <w:pPr>
        <w:pStyle w:val="AD"/>
        <w:spacing w:line="276" w:lineRule="auto"/>
        <w:rPr>
          <w:rFonts w:hint="eastAsia"/>
        </w:rPr>
      </w:pPr>
      <w:r>
        <w:rPr>
          <w:rFonts w:hint="eastAsia"/>
        </w:rPr>
        <w:t>七、强化制度保障，完善政策供给</w:t>
      </w:r>
    </w:p>
    <w:p w14:paraId="2F298D07" w14:textId="77777777" w:rsidR="00DF38F1" w:rsidRDefault="00DF38F1" w:rsidP="00D5733F">
      <w:pPr>
        <w:pStyle w:val="AD"/>
        <w:spacing w:line="276" w:lineRule="auto"/>
      </w:pPr>
    </w:p>
    <w:p w14:paraId="6814235A" w14:textId="77777777" w:rsidR="00DF38F1" w:rsidRDefault="00DF38F1" w:rsidP="00D5733F">
      <w:pPr>
        <w:pStyle w:val="AD"/>
        <w:spacing w:line="276" w:lineRule="auto"/>
        <w:rPr>
          <w:rFonts w:hint="eastAsia"/>
        </w:rPr>
      </w:pPr>
      <w:r>
        <w:rPr>
          <w:rFonts w:hint="eastAsia"/>
        </w:rPr>
        <w:t>持续推动《商标法》及其实施条例修订，抓紧推进商标代理相关监管规定出台，建立《商标审查审理指南》常态化修订机制，提高违法违规成本，不断丰富打击商标恶意注册行为的法律武器和政策工具。</w:t>
      </w:r>
    </w:p>
    <w:p w14:paraId="679D1D6B" w14:textId="77777777" w:rsidR="00DF38F1" w:rsidRDefault="00DF38F1" w:rsidP="00D5733F">
      <w:pPr>
        <w:pStyle w:val="AD"/>
        <w:spacing w:line="276" w:lineRule="auto"/>
      </w:pPr>
    </w:p>
    <w:p w14:paraId="117E7707" w14:textId="77777777" w:rsidR="00DF38F1" w:rsidRDefault="00DF38F1" w:rsidP="00D5733F">
      <w:pPr>
        <w:pStyle w:val="AD"/>
        <w:spacing w:line="276" w:lineRule="auto"/>
        <w:rPr>
          <w:rFonts w:hint="eastAsia"/>
        </w:rPr>
      </w:pPr>
      <w:r>
        <w:rPr>
          <w:rFonts w:hint="eastAsia"/>
        </w:rPr>
        <w:lastRenderedPageBreak/>
        <w:t>各地方知识产权管理部门要积极配合商标法律法规修订工作。推动在地方知识产权立法中规制商标恶意注册行为，通过健全信用评价和失信惩戒机制、加重处罚力度、完善快速处置联动机制和区域执法协作机制、禁止权利滥用等方式加大打击力度。</w:t>
      </w:r>
      <w:proofErr w:type="gramStart"/>
      <w:r>
        <w:rPr>
          <w:rFonts w:hint="eastAsia"/>
        </w:rPr>
        <w:t>各商标</w:t>
      </w:r>
      <w:proofErr w:type="gramEnd"/>
      <w:r>
        <w:rPr>
          <w:rFonts w:hint="eastAsia"/>
        </w:rPr>
        <w:t>审查协作中心要积极配合《商标审查审理指南》的修改与完善。</w:t>
      </w:r>
    </w:p>
    <w:p w14:paraId="3BA90343" w14:textId="77777777" w:rsidR="00DF38F1" w:rsidRDefault="00DF38F1" w:rsidP="00D5733F">
      <w:pPr>
        <w:pStyle w:val="AD"/>
        <w:spacing w:line="276" w:lineRule="auto"/>
      </w:pPr>
    </w:p>
    <w:p w14:paraId="5DEEF243" w14:textId="77777777" w:rsidR="00DF38F1" w:rsidRDefault="00DF38F1" w:rsidP="00D5733F">
      <w:pPr>
        <w:pStyle w:val="AD"/>
        <w:spacing w:line="276" w:lineRule="auto"/>
        <w:rPr>
          <w:rFonts w:hint="eastAsia"/>
        </w:rPr>
      </w:pPr>
      <w:r>
        <w:rPr>
          <w:rFonts w:hint="eastAsia"/>
        </w:rPr>
        <w:t>八、强化正面引导，营造良好氛围</w:t>
      </w:r>
    </w:p>
    <w:p w14:paraId="32D0D4C6" w14:textId="77777777" w:rsidR="00DF38F1" w:rsidRDefault="00DF38F1" w:rsidP="00D5733F">
      <w:pPr>
        <w:pStyle w:val="AD"/>
        <w:spacing w:line="276" w:lineRule="auto"/>
      </w:pPr>
    </w:p>
    <w:p w14:paraId="107F8101" w14:textId="77777777" w:rsidR="00DF38F1" w:rsidRDefault="00DF38F1" w:rsidP="00D5733F">
      <w:pPr>
        <w:pStyle w:val="AD"/>
        <w:spacing w:line="276" w:lineRule="auto"/>
        <w:rPr>
          <w:rFonts w:hint="eastAsia"/>
        </w:rPr>
      </w:pPr>
      <w:r>
        <w:rPr>
          <w:rFonts w:hint="eastAsia"/>
        </w:rPr>
        <w:t>多渠道多平台加强法律政策解读，公布典型案例及违法市场主体和代理机构，传递“零容忍”明确信号，切实形成高压震慑，引导市场主体和代理机构主动自查自纠，为常态</w:t>
      </w:r>
      <w:proofErr w:type="gramStart"/>
      <w:r>
        <w:rPr>
          <w:rFonts w:hint="eastAsia"/>
        </w:rPr>
        <w:t>化打击</w:t>
      </w:r>
      <w:proofErr w:type="gramEnd"/>
      <w:r>
        <w:rPr>
          <w:rFonts w:hint="eastAsia"/>
        </w:rPr>
        <w:t>商标恶意注册行为营造浓厚氛围。</w:t>
      </w:r>
    </w:p>
    <w:p w14:paraId="0684CB60" w14:textId="77777777" w:rsidR="00DF38F1" w:rsidRDefault="00DF38F1" w:rsidP="00D5733F">
      <w:pPr>
        <w:pStyle w:val="AD"/>
        <w:spacing w:line="276" w:lineRule="auto"/>
      </w:pPr>
    </w:p>
    <w:p w14:paraId="2F7AC458" w14:textId="77777777" w:rsidR="00DF38F1" w:rsidRDefault="00DF38F1" w:rsidP="00D5733F">
      <w:pPr>
        <w:pStyle w:val="AD"/>
        <w:spacing w:line="276" w:lineRule="auto"/>
        <w:rPr>
          <w:rFonts w:hint="eastAsia"/>
        </w:rPr>
      </w:pPr>
      <w:r>
        <w:rPr>
          <w:rFonts w:hint="eastAsia"/>
        </w:rPr>
        <w:t>各地方知识产权管理部门、商标审查协作中心、商标业务受理窗口，以及各类知识产权公共服务机构，要通过多种方式广泛开展宣传，引导市场主体、代理机构和社会公众自觉抵制商标恶意注册行为，引导商标申请人树立按需申请、真实使用、合理保护的正确商标注册意识。</w:t>
      </w:r>
    </w:p>
    <w:p w14:paraId="13CB2CBA" w14:textId="77777777" w:rsidR="00DF38F1" w:rsidRDefault="00DF38F1" w:rsidP="00D5733F">
      <w:pPr>
        <w:pStyle w:val="AD"/>
        <w:spacing w:line="276" w:lineRule="auto"/>
      </w:pPr>
    </w:p>
    <w:p w14:paraId="747F9D5B" w14:textId="77777777" w:rsidR="00DF38F1" w:rsidRDefault="00DF38F1" w:rsidP="00D5733F">
      <w:pPr>
        <w:pStyle w:val="AD"/>
        <w:spacing w:line="276" w:lineRule="auto"/>
        <w:rPr>
          <w:rFonts w:hint="eastAsia"/>
        </w:rPr>
      </w:pPr>
      <w:r>
        <w:rPr>
          <w:rFonts w:hint="eastAsia"/>
        </w:rPr>
        <w:t>国家知识产权局局机关有关部门和商标局、各地方知识产权管理部门、</w:t>
      </w:r>
      <w:proofErr w:type="gramStart"/>
      <w:r>
        <w:rPr>
          <w:rFonts w:hint="eastAsia"/>
        </w:rPr>
        <w:t>各商标</w:t>
      </w:r>
      <w:proofErr w:type="gramEnd"/>
      <w:r>
        <w:rPr>
          <w:rFonts w:hint="eastAsia"/>
        </w:rPr>
        <w:t>审查协作中心和各地</w:t>
      </w:r>
      <w:proofErr w:type="gramStart"/>
      <w:r>
        <w:rPr>
          <w:rFonts w:hint="eastAsia"/>
        </w:rPr>
        <w:t>方商标</w:t>
      </w:r>
      <w:proofErr w:type="gramEnd"/>
      <w:r>
        <w:rPr>
          <w:rFonts w:hint="eastAsia"/>
        </w:rPr>
        <w:t>业务受理窗口要进一步提高站位、积极作为、上下联动、狠抓落实，加强督导检查，确保各项工作扎实推进，落地见效。</w:t>
      </w:r>
    </w:p>
    <w:p w14:paraId="5EC49854" w14:textId="77777777" w:rsidR="00DF38F1" w:rsidRDefault="00DF38F1" w:rsidP="00D5733F">
      <w:pPr>
        <w:pStyle w:val="AD"/>
        <w:spacing w:line="276" w:lineRule="auto"/>
      </w:pPr>
    </w:p>
    <w:p w14:paraId="3714BA7D" w14:textId="77777777" w:rsidR="00DF38F1" w:rsidRDefault="00DF38F1" w:rsidP="00D5733F">
      <w:pPr>
        <w:pStyle w:val="AD"/>
        <w:spacing w:line="276" w:lineRule="auto"/>
        <w:rPr>
          <w:rFonts w:hint="eastAsia"/>
        </w:rPr>
      </w:pPr>
      <w:r>
        <w:rPr>
          <w:rFonts w:hint="eastAsia"/>
        </w:rPr>
        <w:t>特此通知。</w:t>
      </w:r>
    </w:p>
    <w:p w14:paraId="31431D6F" w14:textId="77777777" w:rsidR="00DF38F1" w:rsidRDefault="00DF38F1" w:rsidP="00D5733F">
      <w:pPr>
        <w:pStyle w:val="AD"/>
        <w:spacing w:line="276" w:lineRule="auto"/>
      </w:pPr>
    </w:p>
    <w:p w14:paraId="76CD04DC" w14:textId="27A39B86" w:rsidR="00DF38F1" w:rsidRPr="00802276" w:rsidRDefault="00DF38F1" w:rsidP="00D5733F">
      <w:pPr>
        <w:pStyle w:val="AD"/>
        <w:spacing w:line="276" w:lineRule="auto"/>
        <w:jc w:val="right"/>
        <w:rPr>
          <w:rFonts w:hint="eastAsia"/>
        </w:rPr>
      </w:pPr>
      <w:r w:rsidRPr="00802276">
        <w:rPr>
          <w:rFonts w:hint="eastAsia"/>
        </w:rPr>
        <w:t>国家知识产权局</w:t>
      </w:r>
    </w:p>
    <w:p w14:paraId="32017486" w14:textId="4A922E02" w:rsidR="00B15193" w:rsidRDefault="00DF38F1" w:rsidP="00D5733F">
      <w:pPr>
        <w:pStyle w:val="AD"/>
        <w:spacing w:line="276" w:lineRule="auto"/>
        <w:jc w:val="right"/>
      </w:pPr>
      <w:r>
        <w:rPr>
          <w:rFonts w:hint="eastAsia"/>
        </w:rPr>
        <w:t>2022</w:t>
      </w:r>
      <w:r>
        <w:rPr>
          <w:rFonts w:hint="eastAsia"/>
        </w:rPr>
        <w:t>年</w:t>
      </w:r>
      <w:r>
        <w:rPr>
          <w:rFonts w:hint="eastAsia"/>
        </w:rPr>
        <w:t>3</w:t>
      </w:r>
      <w:r>
        <w:rPr>
          <w:rFonts w:hint="eastAsia"/>
        </w:rPr>
        <w:t>月</w:t>
      </w:r>
      <w:r>
        <w:rPr>
          <w:rFonts w:hint="eastAsia"/>
        </w:rPr>
        <w:t>29</w:t>
      </w:r>
      <w:r>
        <w:rPr>
          <w:rFonts w:hint="eastAsia"/>
        </w:rPr>
        <w:t>日</w:t>
      </w:r>
    </w:p>
    <w:p w14:paraId="7A85E968" w14:textId="7E5836BF" w:rsidR="00DF38F1" w:rsidRDefault="00DF38F1" w:rsidP="00D5733F">
      <w:pPr>
        <w:pStyle w:val="AD"/>
        <w:spacing w:line="276" w:lineRule="auto"/>
        <w:jc w:val="right"/>
      </w:pPr>
    </w:p>
    <w:p w14:paraId="19393EA4" w14:textId="4424D9CB" w:rsidR="00DF38F1" w:rsidRDefault="00DF38F1" w:rsidP="00D5733F">
      <w:pPr>
        <w:pStyle w:val="AD"/>
        <w:spacing w:line="276" w:lineRule="auto"/>
      </w:pPr>
    </w:p>
    <w:p w14:paraId="54C40DC5" w14:textId="6600137A" w:rsidR="00DF38F1" w:rsidRDefault="00DF38F1" w:rsidP="00D5733F">
      <w:pPr>
        <w:pStyle w:val="AD"/>
        <w:spacing w:line="276" w:lineRule="auto"/>
      </w:pPr>
      <w:r>
        <w:rPr>
          <w:rFonts w:hint="eastAsia"/>
        </w:rPr>
        <w:t>信息来源：</w:t>
      </w:r>
      <w:hyperlink r:id="rId6" w:history="1">
        <w:r w:rsidRPr="009B37D7">
          <w:rPr>
            <w:rStyle w:val="a9"/>
          </w:rPr>
          <w:t>http://www.cnipa.gov.cn/art/2022/4/12/art_75_174557.html</w:t>
        </w:r>
      </w:hyperlink>
    </w:p>
    <w:p w14:paraId="7DBF2126" w14:textId="77777777" w:rsidR="00DF38F1" w:rsidRPr="00DF38F1" w:rsidRDefault="00DF38F1" w:rsidP="00D5733F">
      <w:pPr>
        <w:pStyle w:val="AD"/>
        <w:spacing w:line="276" w:lineRule="auto"/>
        <w:rPr>
          <w:rFonts w:hint="eastAsia"/>
        </w:rPr>
      </w:pPr>
    </w:p>
    <w:sectPr w:rsidR="00DF38F1" w:rsidRPr="00DF38F1"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E758" w14:textId="77777777" w:rsidR="000708AB" w:rsidRDefault="000708AB" w:rsidP="00C20A6A">
      <w:pPr>
        <w:spacing w:line="240" w:lineRule="auto"/>
      </w:pPr>
      <w:r>
        <w:separator/>
      </w:r>
    </w:p>
  </w:endnote>
  <w:endnote w:type="continuationSeparator" w:id="0">
    <w:p w14:paraId="052760F8" w14:textId="77777777" w:rsidR="000708AB" w:rsidRDefault="000708AB"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3E90" w14:textId="77777777" w:rsidR="000708AB" w:rsidRDefault="000708AB" w:rsidP="00C20A6A">
      <w:pPr>
        <w:spacing w:line="240" w:lineRule="auto"/>
      </w:pPr>
      <w:r>
        <w:separator/>
      </w:r>
    </w:p>
  </w:footnote>
  <w:footnote w:type="continuationSeparator" w:id="0">
    <w:p w14:paraId="428EEE7D" w14:textId="77777777" w:rsidR="000708AB" w:rsidRDefault="000708AB"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23B9"/>
    <w:rsid w:val="000708AB"/>
    <w:rsid w:val="000F4C6A"/>
    <w:rsid w:val="00176A25"/>
    <w:rsid w:val="001C4C6F"/>
    <w:rsid w:val="003D27E2"/>
    <w:rsid w:val="005F7C76"/>
    <w:rsid w:val="007723B9"/>
    <w:rsid w:val="007D7BDB"/>
    <w:rsid w:val="00802276"/>
    <w:rsid w:val="00A548E7"/>
    <w:rsid w:val="00B15193"/>
    <w:rsid w:val="00B731F1"/>
    <w:rsid w:val="00C20A6A"/>
    <w:rsid w:val="00C22624"/>
    <w:rsid w:val="00D02718"/>
    <w:rsid w:val="00D5733F"/>
    <w:rsid w:val="00D7333B"/>
    <w:rsid w:val="00DF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9A45B"/>
  <w15:chartTrackingRefBased/>
  <w15:docId w15:val="{D9B13057-605B-4925-8B6C-58F66564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DF38F1"/>
    <w:pPr>
      <w:ind w:leftChars="2500" w:left="100"/>
    </w:pPr>
  </w:style>
  <w:style w:type="character" w:customStyle="1" w:styleId="a8">
    <w:name w:val="日期 字符"/>
    <w:basedOn w:val="a0"/>
    <w:link w:val="a7"/>
    <w:uiPriority w:val="99"/>
    <w:semiHidden/>
    <w:rsid w:val="00DF38F1"/>
    <w:rPr>
      <w:rFonts w:ascii="Arial" w:eastAsia="宋体" w:hAnsi="Arial"/>
      <w:sz w:val="22"/>
    </w:rPr>
  </w:style>
  <w:style w:type="character" w:styleId="a9">
    <w:name w:val="Hyperlink"/>
    <w:basedOn w:val="a0"/>
    <w:uiPriority w:val="99"/>
    <w:unhideWhenUsed/>
    <w:rsid w:val="00DF38F1"/>
    <w:rPr>
      <w:color w:val="0000FF" w:themeColor="hyperlink"/>
      <w:u w:val="single"/>
    </w:rPr>
  </w:style>
  <w:style w:type="character" w:styleId="aa">
    <w:name w:val="Unresolved Mention"/>
    <w:basedOn w:val="a0"/>
    <w:uiPriority w:val="99"/>
    <w:semiHidden/>
    <w:unhideWhenUsed/>
    <w:rsid w:val="00DF3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ipa.gov.cn/art/2022/4/12/art_75_17455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2022-04-14T09:47:00Z</dcterms:created>
  <dcterms:modified xsi:type="dcterms:W3CDTF">2022-04-14T09:47:00Z</dcterms:modified>
</cp:coreProperties>
</file>