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8F3DB" w14:textId="77777777" w:rsidR="00FA188A" w:rsidRPr="00FA188A" w:rsidRDefault="00FA188A" w:rsidP="00FA188A">
      <w:pPr>
        <w:pStyle w:val="AD"/>
        <w:jc w:val="center"/>
        <w:rPr>
          <w:b/>
          <w:bCs/>
          <w:color w:val="E36C0A" w:themeColor="accent6" w:themeShade="BF"/>
          <w:sz w:val="32"/>
          <w:szCs w:val="32"/>
        </w:rPr>
      </w:pPr>
      <w:r w:rsidRPr="00FA188A">
        <w:rPr>
          <w:rFonts w:hint="eastAsia"/>
          <w:b/>
          <w:bCs/>
          <w:color w:val="E36C0A" w:themeColor="accent6" w:themeShade="BF"/>
          <w:sz w:val="32"/>
          <w:szCs w:val="32"/>
        </w:rPr>
        <w:t>关于发布第二批知识产权行政执法指导案例的通知</w:t>
      </w:r>
    </w:p>
    <w:p w14:paraId="5A6E22C9" w14:textId="77777777" w:rsidR="00FA188A" w:rsidRDefault="00FA188A" w:rsidP="00FA188A">
      <w:pPr>
        <w:pStyle w:val="AD"/>
        <w:jc w:val="center"/>
      </w:pPr>
      <w:r>
        <w:rPr>
          <w:rFonts w:hint="eastAsia"/>
        </w:rPr>
        <w:t>国知发保字〔</w:t>
      </w:r>
      <w:r>
        <w:rPr>
          <w:rFonts w:hint="eastAsia"/>
        </w:rPr>
        <w:t>2022</w:t>
      </w:r>
      <w:r>
        <w:rPr>
          <w:rFonts w:hint="eastAsia"/>
        </w:rPr>
        <w:t>〕</w:t>
      </w:r>
      <w:r>
        <w:rPr>
          <w:rFonts w:hint="eastAsia"/>
        </w:rPr>
        <w:t>17</w:t>
      </w:r>
      <w:r>
        <w:rPr>
          <w:rFonts w:hint="eastAsia"/>
        </w:rPr>
        <w:t>号</w:t>
      </w:r>
    </w:p>
    <w:p w14:paraId="4E396152" w14:textId="77777777" w:rsidR="00FA188A" w:rsidRDefault="00FA188A" w:rsidP="00FA188A">
      <w:pPr>
        <w:pStyle w:val="AD"/>
      </w:pPr>
    </w:p>
    <w:p w14:paraId="0A575AA3" w14:textId="77777777" w:rsidR="00FA188A" w:rsidRDefault="00FA188A" w:rsidP="00FA188A">
      <w:pPr>
        <w:pStyle w:val="AD"/>
      </w:pPr>
      <w:r>
        <w:rPr>
          <w:rFonts w:hint="eastAsia"/>
        </w:rPr>
        <w:t>各省、自治区、直辖市和计划单列市、副省级城市、新疆生产建设兵团知识产权局，四川省知识产权服务促进中心，各地方有关中心：</w:t>
      </w:r>
    </w:p>
    <w:p w14:paraId="543CDC81" w14:textId="77777777" w:rsidR="00FA188A" w:rsidRDefault="00FA188A" w:rsidP="00FA188A">
      <w:pPr>
        <w:pStyle w:val="AD"/>
      </w:pPr>
    </w:p>
    <w:p w14:paraId="3DE43108" w14:textId="77777777" w:rsidR="00FA188A" w:rsidRDefault="00FA188A" w:rsidP="00FA188A">
      <w:pPr>
        <w:pStyle w:val="AD"/>
      </w:pPr>
      <w:r>
        <w:rPr>
          <w:rFonts w:hint="eastAsia"/>
        </w:rPr>
        <w:t>为深入贯彻落实中央全面加强知识产权保护工作决策部署，统一执法标准，提高办案水平，加强知识产权行政执法业务指导工作，经审定，现发布第二批知识产权行政执法指导案例（指导案例</w:t>
      </w:r>
      <w:r>
        <w:rPr>
          <w:rFonts w:hint="eastAsia"/>
        </w:rPr>
        <w:t>6</w:t>
      </w:r>
      <w:r>
        <w:rPr>
          <w:rFonts w:hint="eastAsia"/>
        </w:rPr>
        <w:t>—</w:t>
      </w:r>
      <w:r>
        <w:rPr>
          <w:rFonts w:hint="eastAsia"/>
        </w:rPr>
        <w:t>8</w:t>
      </w:r>
      <w:r>
        <w:rPr>
          <w:rFonts w:hint="eastAsia"/>
        </w:rPr>
        <w:t>号），请在具体工作中参照执行。</w:t>
      </w:r>
    </w:p>
    <w:p w14:paraId="7639D685" w14:textId="77777777" w:rsidR="00FA188A" w:rsidRDefault="00FA188A" w:rsidP="00FA188A">
      <w:pPr>
        <w:pStyle w:val="AD"/>
      </w:pPr>
    </w:p>
    <w:p w14:paraId="23E7AB9F" w14:textId="77777777" w:rsidR="00FA188A" w:rsidRDefault="00FA188A" w:rsidP="00FA188A">
      <w:pPr>
        <w:pStyle w:val="AD"/>
      </w:pPr>
      <w:r>
        <w:rPr>
          <w:rFonts w:hint="eastAsia"/>
        </w:rPr>
        <w:t>特此通知。</w:t>
      </w:r>
    </w:p>
    <w:p w14:paraId="3CCD29A8" w14:textId="77777777" w:rsidR="00FA188A" w:rsidRDefault="00FA188A" w:rsidP="00FA188A">
      <w:pPr>
        <w:pStyle w:val="AD"/>
      </w:pPr>
    </w:p>
    <w:p w14:paraId="25C3E20E" w14:textId="77777777" w:rsidR="00FA188A" w:rsidRDefault="00FA188A" w:rsidP="00FA188A">
      <w:pPr>
        <w:pStyle w:val="AD"/>
        <w:jc w:val="right"/>
      </w:pPr>
      <w:r>
        <w:rPr>
          <w:rFonts w:hint="eastAsia"/>
        </w:rPr>
        <w:t>国家知识产权局</w:t>
      </w:r>
    </w:p>
    <w:p w14:paraId="0A25324A" w14:textId="77777777" w:rsidR="00FA188A" w:rsidRDefault="00FA188A" w:rsidP="00FA188A">
      <w:pPr>
        <w:pStyle w:val="AD"/>
        <w:jc w:val="right"/>
      </w:pPr>
      <w:r>
        <w:rPr>
          <w:rFonts w:hint="eastAsia"/>
        </w:rPr>
        <w:t>2022</w:t>
      </w:r>
      <w:r>
        <w:rPr>
          <w:rFonts w:hint="eastAsia"/>
        </w:rPr>
        <w:t>年</w:t>
      </w:r>
      <w:r>
        <w:rPr>
          <w:rFonts w:hint="eastAsia"/>
        </w:rPr>
        <w:t>3</w:t>
      </w:r>
      <w:r>
        <w:rPr>
          <w:rFonts w:hint="eastAsia"/>
        </w:rPr>
        <w:t>月</w:t>
      </w:r>
      <w:r>
        <w:rPr>
          <w:rFonts w:hint="eastAsia"/>
        </w:rPr>
        <w:t>29</w:t>
      </w:r>
      <w:r>
        <w:rPr>
          <w:rFonts w:hint="eastAsia"/>
        </w:rPr>
        <w:t>日</w:t>
      </w:r>
    </w:p>
    <w:p w14:paraId="79DC49A5" w14:textId="7B66EB39" w:rsidR="0080480A" w:rsidRDefault="0080480A" w:rsidP="0080480A">
      <w:pPr>
        <w:pStyle w:val="AD"/>
      </w:pPr>
    </w:p>
    <w:p w14:paraId="365AD814" w14:textId="5620402B" w:rsidR="00A343E2" w:rsidRDefault="00A343E2" w:rsidP="0080480A">
      <w:pPr>
        <w:pStyle w:val="AD"/>
      </w:pPr>
    </w:p>
    <w:p w14:paraId="19B21BC1" w14:textId="77777777" w:rsidR="00A343E2" w:rsidRPr="0080480A" w:rsidRDefault="00A343E2" w:rsidP="00A343E2">
      <w:pPr>
        <w:pStyle w:val="AD"/>
        <w:jc w:val="center"/>
        <w:rPr>
          <w:b/>
          <w:bCs/>
          <w:color w:val="E36C0A" w:themeColor="accent6" w:themeShade="BF"/>
          <w:sz w:val="32"/>
          <w:szCs w:val="32"/>
        </w:rPr>
      </w:pPr>
      <w:r w:rsidRPr="00A343E2">
        <w:rPr>
          <w:rFonts w:hint="eastAsia"/>
          <w:b/>
          <w:bCs/>
          <w:color w:val="E36C0A" w:themeColor="accent6" w:themeShade="BF"/>
          <w:sz w:val="28"/>
          <w:szCs w:val="28"/>
        </w:rPr>
        <w:t>第二批知识产权行政执法指导案例</w:t>
      </w:r>
    </w:p>
    <w:p w14:paraId="60DF8704" w14:textId="77777777" w:rsidR="00A343E2" w:rsidRDefault="00A343E2" w:rsidP="00A343E2">
      <w:pPr>
        <w:pStyle w:val="AD"/>
      </w:pPr>
    </w:p>
    <w:p w14:paraId="7A4B7E5D" w14:textId="77777777" w:rsidR="00A343E2" w:rsidRDefault="00A343E2" w:rsidP="00A343E2">
      <w:pPr>
        <w:pStyle w:val="AD"/>
      </w:pPr>
      <w:r>
        <w:rPr>
          <w:rFonts w:hint="eastAsia"/>
        </w:rPr>
        <w:t>指导案例</w:t>
      </w:r>
      <w:r>
        <w:rPr>
          <w:rFonts w:hint="eastAsia"/>
        </w:rPr>
        <w:t>6</w:t>
      </w:r>
      <w:r>
        <w:rPr>
          <w:rFonts w:hint="eastAsia"/>
        </w:rPr>
        <w:t>号</w:t>
      </w:r>
    </w:p>
    <w:p w14:paraId="3D3BB4CA" w14:textId="77777777" w:rsidR="00A343E2" w:rsidRDefault="00A343E2" w:rsidP="00A343E2">
      <w:pPr>
        <w:pStyle w:val="AD"/>
      </w:pPr>
    </w:p>
    <w:p w14:paraId="36937EBA" w14:textId="77777777" w:rsidR="00A343E2" w:rsidRPr="00A343E2" w:rsidRDefault="00A343E2" w:rsidP="00A343E2">
      <w:pPr>
        <w:pStyle w:val="AD"/>
        <w:jc w:val="center"/>
        <w:rPr>
          <w:b/>
          <w:bCs/>
          <w:sz w:val="24"/>
          <w:szCs w:val="24"/>
        </w:rPr>
      </w:pPr>
      <w:r w:rsidRPr="00A343E2">
        <w:rPr>
          <w:rFonts w:hint="eastAsia"/>
          <w:b/>
          <w:bCs/>
          <w:sz w:val="24"/>
          <w:szCs w:val="24"/>
        </w:rPr>
        <w:t>浙江省温州市知识产权局处理重复侵犯“三维包装机的传动机构”专利权案</w:t>
      </w:r>
    </w:p>
    <w:p w14:paraId="53717B23" w14:textId="77777777" w:rsidR="00A343E2" w:rsidRDefault="00A343E2" w:rsidP="00A343E2">
      <w:pPr>
        <w:pStyle w:val="AD"/>
      </w:pPr>
    </w:p>
    <w:p w14:paraId="438DD830" w14:textId="77777777" w:rsidR="00A343E2" w:rsidRPr="00A343E2" w:rsidRDefault="00A343E2" w:rsidP="00A343E2">
      <w:pPr>
        <w:pStyle w:val="AD"/>
        <w:rPr>
          <w:b/>
          <w:bCs/>
        </w:rPr>
      </w:pPr>
      <w:r w:rsidRPr="00A343E2">
        <w:rPr>
          <w:rFonts w:hint="eastAsia"/>
          <w:b/>
          <w:bCs/>
        </w:rPr>
        <w:t>关键词</w:t>
      </w:r>
    </w:p>
    <w:p w14:paraId="33AB878C" w14:textId="77777777" w:rsidR="00A343E2" w:rsidRDefault="00A343E2" w:rsidP="00A343E2">
      <w:pPr>
        <w:pStyle w:val="AD"/>
      </w:pPr>
    </w:p>
    <w:p w14:paraId="567BE518" w14:textId="77777777" w:rsidR="00A343E2" w:rsidRDefault="00A343E2" w:rsidP="00A343E2">
      <w:pPr>
        <w:pStyle w:val="AD"/>
      </w:pPr>
      <w:r>
        <w:rPr>
          <w:rFonts w:hint="eastAsia"/>
        </w:rPr>
        <w:t>重复侵权</w:t>
      </w:r>
      <w:r>
        <w:rPr>
          <w:rFonts w:hint="eastAsia"/>
        </w:rPr>
        <w:t xml:space="preserve">  </w:t>
      </w:r>
      <w:r>
        <w:rPr>
          <w:rFonts w:hint="eastAsia"/>
        </w:rPr>
        <w:t>行政裁决</w:t>
      </w:r>
      <w:r>
        <w:rPr>
          <w:rFonts w:hint="eastAsia"/>
        </w:rPr>
        <w:t xml:space="preserve">  </w:t>
      </w:r>
      <w:r>
        <w:rPr>
          <w:rFonts w:hint="eastAsia"/>
        </w:rPr>
        <w:t>行政处罚</w:t>
      </w:r>
    </w:p>
    <w:p w14:paraId="6A109E63" w14:textId="77777777" w:rsidR="00A343E2" w:rsidRDefault="00A343E2" w:rsidP="00A343E2">
      <w:pPr>
        <w:pStyle w:val="AD"/>
      </w:pPr>
    </w:p>
    <w:p w14:paraId="1A991F8C" w14:textId="77777777" w:rsidR="00A343E2" w:rsidRPr="00A343E2" w:rsidRDefault="00A343E2" w:rsidP="00A343E2">
      <w:pPr>
        <w:pStyle w:val="AD"/>
        <w:rPr>
          <w:b/>
          <w:bCs/>
        </w:rPr>
      </w:pPr>
      <w:r w:rsidRPr="00A343E2">
        <w:rPr>
          <w:rFonts w:hint="eastAsia"/>
          <w:b/>
          <w:bCs/>
        </w:rPr>
        <w:t>案件要点</w:t>
      </w:r>
    </w:p>
    <w:p w14:paraId="7F5C00B1" w14:textId="77777777" w:rsidR="00A343E2" w:rsidRDefault="00A343E2" w:rsidP="00A343E2">
      <w:pPr>
        <w:pStyle w:val="AD"/>
      </w:pPr>
    </w:p>
    <w:p w14:paraId="07938768" w14:textId="77777777" w:rsidR="00A343E2" w:rsidRDefault="00A343E2" w:rsidP="00A343E2">
      <w:pPr>
        <w:pStyle w:val="AD"/>
      </w:pPr>
      <w:r>
        <w:rPr>
          <w:rFonts w:hint="eastAsia"/>
        </w:rPr>
        <w:t>对于行为人侵犯他人专利权，在行政裁决或者司法裁判生效后未停止侵权行为，就同一专利权持续或者再次实施侵权行为的，可以依据地方性法规直接认定为重复侵权行为并给予行政处罚。</w:t>
      </w:r>
    </w:p>
    <w:p w14:paraId="41BE530F" w14:textId="77777777" w:rsidR="00A343E2" w:rsidRDefault="00A343E2" w:rsidP="00A343E2">
      <w:pPr>
        <w:pStyle w:val="AD"/>
      </w:pPr>
    </w:p>
    <w:p w14:paraId="3D853BB8" w14:textId="77777777" w:rsidR="00A343E2" w:rsidRPr="00A343E2" w:rsidRDefault="00A343E2" w:rsidP="00A343E2">
      <w:pPr>
        <w:pStyle w:val="AD"/>
        <w:rPr>
          <w:b/>
          <w:bCs/>
        </w:rPr>
      </w:pPr>
      <w:r w:rsidRPr="00A343E2">
        <w:rPr>
          <w:rFonts w:hint="eastAsia"/>
          <w:b/>
          <w:bCs/>
        </w:rPr>
        <w:t>基本案情</w:t>
      </w:r>
    </w:p>
    <w:p w14:paraId="3B50D072" w14:textId="77777777" w:rsidR="00A343E2" w:rsidRDefault="00A343E2" w:rsidP="00A343E2">
      <w:pPr>
        <w:pStyle w:val="AD"/>
      </w:pPr>
    </w:p>
    <w:p w14:paraId="26596DA6" w14:textId="77777777" w:rsidR="00A343E2" w:rsidRDefault="00A343E2" w:rsidP="00A343E2">
      <w:pPr>
        <w:pStyle w:val="AD"/>
      </w:pPr>
      <w:r>
        <w:rPr>
          <w:rFonts w:hint="eastAsia"/>
        </w:rPr>
        <w:t>2017</w:t>
      </w:r>
      <w:r>
        <w:rPr>
          <w:rFonts w:hint="eastAsia"/>
        </w:rPr>
        <w:t>年</w:t>
      </w:r>
      <w:r>
        <w:rPr>
          <w:rFonts w:hint="eastAsia"/>
        </w:rPr>
        <w:t>12</w:t>
      </w:r>
      <w:r>
        <w:rPr>
          <w:rFonts w:hint="eastAsia"/>
        </w:rPr>
        <w:t>月</w:t>
      </w:r>
      <w:r>
        <w:rPr>
          <w:rFonts w:hint="eastAsia"/>
        </w:rPr>
        <w:t>7</w:t>
      </w:r>
      <w:r>
        <w:rPr>
          <w:rFonts w:hint="eastAsia"/>
        </w:rPr>
        <w:t>日，瑞安市豪运机械有限公司向温州市知识产权局投诉郭某侵犯其拥有的“三维包装机的传动装置”（专利号为</w:t>
      </w:r>
      <w:r>
        <w:rPr>
          <w:rFonts w:hint="eastAsia"/>
        </w:rPr>
        <w:t>ZL201620913636.X</w:t>
      </w:r>
      <w:r>
        <w:rPr>
          <w:rFonts w:hint="eastAsia"/>
        </w:rPr>
        <w:t>）实用新型专利。</w:t>
      </w:r>
      <w:r>
        <w:rPr>
          <w:rFonts w:hint="eastAsia"/>
        </w:rPr>
        <w:t>2018</w:t>
      </w:r>
      <w:r>
        <w:rPr>
          <w:rFonts w:hint="eastAsia"/>
        </w:rPr>
        <w:t>年</w:t>
      </w:r>
      <w:r>
        <w:rPr>
          <w:rFonts w:hint="eastAsia"/>
        </w:rPr>
        <w:t>11</w:t>
      </w:r>
      <w:r>
        <w:rPr>
          <w:rFonts w:hint="eastAsia"/>
        </w:rPr>
        <w:t>月</w:t>
      </w:r>
      <w:r>
        <w:rPr>
          <w:rFonts w:hint="eastAsia"/>
        </w:rPr>
        <w:t>12</w:t>
      </w:r>
      <w:r>
        <w:rPr>
          <w:rFonts w:hint="eastAsia"/>
        </w:rPr>
        <w:t>日</w:t>
      </w:r>
      <w:r>
        <w:rPr>
          <w:rFonts w:hint="eastAsia"/>
        </w:rPr>
        <w:t>,</w:t>
      </w:r>
      <w:r>
        <w:rPr>
          <w:rFonts w:hint="eastAsia"/>
        </w:rPr>
        <w:t>温州市知识产权局作出行政裁决，责令郭某停止生产、销售侵权产品</w:t>
      </w:r>
      <w:r>
        <w:rPr>
          <w:rFonts w:hint="eastAsia"/>
        </w:rPr>
        <w:t>,</w:t>
      </w:r>
      <w:r>
        <w:rPr>
          <w:rFonts w:hint="eastAsia"/>
        </w:rPr>
        <w:t>郭某未提起行政诉讼。</w:t>
      </w:r>
      <w:r>
        <w:rPr>
          <w:rFonts w:hint="eastAsia"/>
        </w:rPr>
        <w:t>2019</w:t>
      </w:r>
      <w:r>
        <w:rPr>
          <w:rFonts w:hint="eastAsia"/>
        </w:rPr>
        <w:t>年</w:t>
      </w:r>
      <w:r>
        <w:rPr>
          <w:rFonts w:hint="eastAsia"/>
        </w:rPr>
        <w:t>7</w:t>
      </w:r>
      <w:r>
        <w:rPr>
          <w:rFonts w:hint="eastAsia"/>
        </w:rPr>
        <w:t>月</w:t>
      </w:r>
      <w:r>
        <w:rPr>
          <w:rFonts w:hint="eastAsia"/>
        </w:rPr>
        <w:t>1</w:t>
      </w:r>
      <w:r>
        <w:rPr>
          <w:rFonts w:hint="eastAsia"/>
        </w:rPr>
        <w:t>日，瑞安市豪运机械有限公司再次向温州市知识产权局投诉郭某生产销售的同类产品侵犯其同一专利权。</w:t>
      </w:r>
    </w:p>
    <w:p w14:paraId="4FD030AD" w14:textId="77777777" w:rsidR="00A343E2" w:rsidRDefault="00A343E2" w:rsidP="00A343E2">
      <w:pPr>
        <w:pStyle w:val="AD"/>
      </w:pPr>
    </w:p>
    <w:p w14:paraId="00E83F9B" w14:textId="77777777" w:rsidR="00A343E2" w:rsidRDefault="00A343E2" w:rsidP="00A343E2">
      <w:pPr>
        <w:pStyle w:val="AD"/>
      </w:pPr>
      <w:r>
        <w:rPr>
          <w:rFonts w:hint="eastAsia"/>
        </w:rPr>
        <w:t>2019</w:t>
      </w:r>
      <w:r>
        <w:rPr>
          <w:rFonts w:hint="eastAsia"/>
        </w:rPr>
        <w:t>年</w:t>
      </w:r>
      <w:r>
        <w:rPr>
          <w:rFonts w:hint="eastAsia"/>
        </w:rPr>
        <w:t>9</w:t>
      </w:r>
      <w:r>
        <w:rPr>
          <w:rFonts w:hint="eastAsia"/>
        </w:rPr>
        <w:t>月</w:t>
      </w:r>
      <w:r>
        <w:rPr>
          <w:rFonts w:hint="eastAsia"/>
        </w:rPr>
        <w:t>4</w:t>
      </w:r>
      <w:r>
        <w:rPr>
          <w:rFonts w:hint="eastAsia"/>
        </w:rPr>
        <w:t>日，温州市知识产权局作出行政裁决，责令郭某立即停止侵权行为并销毁侵权产品。郭某不服提起行政诉讼。</w:t>
      </w:r>
      <w:r>
        <w:rPr>
          <w:rFonts w:hint="eastAsia"/>
        </w:rPr>
        <w:t>2020</w:t>
      </w:r>
      <w:r>
        <w:rPr>
          <w:rFonts w:hint="eastAsia"/>
        </w:rPr>
        <w:t>年</w:t>
      </w:r>
      <w:r>
        <w:rPr>
          <w:rFonts w:hint="eastAsia"/>
        </w:rPr>
        <w:t>3</w:t>
      </w:r>
      <w:r>
        <w:rPr>
          <w:rFonts w:hint="eastAsia"/>
        </w:rPr>
        <w:t>月</w:t>
      </w:r>
      <w:r>
        <w:rPr>
          <w:rFonts w:hint="eastAsia"/>
        </w:rPr>
        <w:t>24</w:t>
      </w:r>
      <w:r>
        <w:rPr>
          <w:rFonts w:hint="eastAsia"/>
        </w:rPr>
        <w:t>日，浙江省宁波市中级人民法院驳回郭某诉讼请求。郭某向最高人民法院提起上诉后撤回。</w:t>
      </w:r>
      <w:r>
        <w:rPr>
          <w:rFonts w:hint="eastAsia"/>
        </w:rPr>
        <w:t>2021</w:t>
      </w:r>
      <w:r>
        <w:rPr>
          <w:rFonts w:hint="eastAsia"/>
        </w:rPr>
        <w:t>年</w:t>
      </w:r>
      <w:r>
        <w:rPr>
          <w:rFonts w:hint="eastAsia"/>
        </w:rPr>
        <w:t>2</w:t>
      </w:r>
      <w:r>
        <w:rPr>
          <w:rFonts w:hint="eastAsia"/>
        </w:rPr>
        <w:t>月</w:t>
      </w:r>
      <w:r>
        <w:rPr>
          <w:rFonts w:hint="eastAsia"/>
        </w:rPr>
        <w:t>26</w:t>
      </w:r>
      <w:r>
        <w:rPr>
          <w:rFonts w:hint="eastAsia"/>
        </w:rPr>
        <w:t>日，温州市知识产权局对郭某涉嫌重复侵犯同一专利权的行为予以立案调查，根据相关行政裁决和裁判文书，认定郭某实施的侵</w:t>
      </w:r>
      <w:r>
        <w:rPr>
          <w:rFonts w:hint="eastAsia"/>
        </w:rPr>
        <w:lastRenderedPageBreak/>
        <w:t>权行为构成重复侵权。</w:t>
      </w:r>
    </w:p>
    <w:p w14:paraId="68DCE038" w14:textId="77777777" w:rsidR="00A343E2" w:rsidRDefault="00A343E2" w:rsidP="00A343E2">
      <w:pPr>
        <w:pStyle w:val="AD"/>
      </w:pPr>
    </w:p>
    <w:p w14:paraId="7C92A60C" w14:textId="77777777" w:rsidR="00A343E2" w:rsidRPr="00A343E2" w:rsidRDefault="00A343E2" w:rsidP="00A343E2">
      <w:pPr>
        <w:pStyle w:val="AD"/>
        <w:rPr>
          <w:b/>
          <w:bCs/>
        </w:rPr>
      </w:pPr>
      <w:r w:rsidRPr="00A343E2">
        <w:rPr>
          <w:rFonts w:hint="eastAsia"/>
          <w:b/>
          <w:bCs/>
        </w:rPr>
        <w:t>处罚决定</w:t>
      </w:r>
    </w:p>
    <w:p w14:paraId="20F920A2" w14:textId="77777777" w:rsidR="00A343E2" w:rsidRDefault="00A343E2" w:rsidP="00A343E2">
      <w:pPr>
        <w:pStyle w:val="AD"/>
      </w:pPr>
    </w:p>
    <w:p w14:paraId="1065AD83" w14:textId="77777777" w:rsidR="00A343E2" w:rsidRDefault="00A343E2" w:rsidP="00A343E2">
      <w:pPr>
        <w:pStyle w:val="AD"/>
      </w:pPr>
      <w:r>
        <w:rPr>
          <w:rFonts w:hint="eastAsia"/>
        </w:rPr>
        <w:t>当事人郭某重复侵犯瑞安市豪运机械有限公司拥有的“三维包装机的传动装置”（专利号为</w:t>
      </w:r>
      <w:r>
        <w:rPr>
          <w:rFonts w:hint="eastAsia"/>
        </w:rPr>
        <w:t>ZL201620913636.X</w:t>
      </w:r>
      <w:r>
        <w:rPr>
          <w:rFonts w:hint="eastAsia"/>
        </w:rPr>
        <w:t>）专利权的行为，构成《浙江省专利条例》第五十一条规定的重复侵权行为。温州市市场监督管理局根据该条例第四十六条规定，依法责令其停止侵权行为并对当事人作出罚款的行政处罚决定。</w:t>
      </w:r>
    </w:p>
    <w:p w14:paraId="27BE3915" w14:textId="77777777" w:rsidR="00A343E2" w:rsidRDefault="00A343E2" w:rsidP="00A343E2">
      <w:pPr>
        <w:pStyle w:val="AD"/>
      </w:pPr>
    </w:p>
    <w:p w14:paraId="47A0A0D6" w14:textId="77777777" w:rsidR="00A343E2" w:rsidRPr="00A343E2" w:rsidRDefault="00A343E2" w:rsidP="00A343E2">
      <w:pPr>
        <w:pStyle w:val="AD"/>
        <w:rPr>
          <w:b/>
          <w:bCs/>
        </w:rPr>
      </w:pPr>
      <w:r w:rsidRPr="00A343E2">
        <w:rPr>
          <w:rFonts w:hint="eastAsia"/>
          <w:b/>
          <w:bCs/>
        </w:rPr>
        <w:t>指导意义</w:t>
      </w:r>
    </w:p>
    <w:p w14:paraId="78471325" w14:textId="77777777" w:rsidR="00A343E2" w:rsidRDefault="00A343E2" w:rsidP="00A343E2">
      <w:pPr>
        <w:pStyle w:val="AD"/>
      </w:pPr>
    </w:p>
    <w:p w14:paraId="59B677BD" w14:textId="77777777" w:rsidR="00A343E2" w:rsidRDefault="00A343E2" w:rsidP="00A343E2">
      <w:pPr>
        <w:pStyle w:val="AD"/>
      </w:pPr>
      <w:r>
        <w:rPr>
          <w:rFonts w:hint="eastAsia"/>
        </w:rPr>
        <w:t>本案是对重复专利侵权行为相关规定的适用。现行《专利法》《专利法实施细则》对重复专利侵权行为未作规定。部门规章《专利行政执法办法》第二十条规定，对于重复侵权行为，管理专利工作的部门可以依请求直接作出责令立即停止侵权行为的处理决定。目前，北京、天津、河北、浙江、福建、河南、湖北、广东、重庆、四川、贵州、新疆等省（自治区、直辖市）在地方性法规中，明确规定对于重复专利侵权行为可以给予行政处罚。对于在实践中出现的行政裁决或者司法裁判生效后被请求人未停止侵权行为，持续或再次侵犯同一专利权的情形，可以适用重复专利侵权行为的规定予以规制，即管理专利工作的部门对当事人再次侵犯同一专利权作出行政裁决后，负责专利执法的部门可根据地方性法规对重复专利侵权行为作出行政处罚。</w:t>
      </w:r>
    </w:p>
    <w:p w14:paraId="058A61DD" w14:textId="77777777" w:rsidR="00A343E2" w:rsidRDefault="00A343E2" w:rsidP="00A343E2">
      <w:pPr>
        <w:pStyle w:val="AD"/>
      </w:pPr>
    </w:p>
    <w:p w14:paraId="28D91881" w14:textId="77777777" w:rsidR="00A343E2" w:rsidRDefault="00A343E2" w:rsidP="00A343E2">
      <w:pPr>
        <w:pStyle w:val="AD"/>
      </w:pPr>
    </w:p>
    <w:p w14:paraId="2B8DCFB3" w14:textId="77777777" w:rsidR="00A343E2" w:rsidRDefault="00A343E2" w:rsidP="00A343E2">
      <w:pPr>
        <w:pStyle w:val="AD"/>
      </w:pPr>
      <w:r>
        <w:rPr>
          <w:rFonts w:hint="eastAsia"/>
        </w:rPr>
        <w:t>指导案例</w:t>
      </w:r>
      <w:r>
        <w:rPr>
          <w:rFonts w:hint="eastAsia"/>
        </w:rPr>
        <w:t>7</w:t>
      </w:r>
      <w:r>
        <w:rPr>
          <w:rFonts w:hint="eastAsia"/>
        </w:rPr>
        <w:t>号</w:t>
      </w:r>
    </w:p>
    <w:p w14:paraId="7A65E0C3" w14:textId="77777777" w:rsidR="00A343E2" w:rsidRDefault="00A343E2" w:rsidP="00A343E2">
      <w:pPr>
        <w:pStyle w:val="AD"/>
      </w:pPr>
    </w:p>
    <w:p w14:paraId="316C97C5" w14:textId="77777777" w:rsidR="00A343E2" w:rsidRPr="00A343E2" w:rsidRDefault="00A343E2" w:rsidP="00A343E2">
      <w:pPr>
        <w:pStyle w:val="AD"/>
        <w:jc w:val="center"/>
        <w:rPr>
          <w:b/>
          <w:bCs/>
          <w:sz w:val="24"/>
          <w:szCs w:val="24"/>
        </w:rPr>
      </w:pPr>
      <w:r w:rsidRPr="00A343E2">
        <w:rPr>
          <w:rFonts w:hint="eastAsia"/>
          <w:b/>
          <w:bCs/>
          <w:sz w:val="24"/>
          <w:szCs w:val="24"/>
        </w:rPr>
        <w:t>山东省威海市市场监督管理局查处使用回收再利用啤酒瓶侵犯“青岛啤酒”注册商标专用权案</w:t>
      </w:r>
    </w:p>
    <w:p w14:paraId="2E072F05" w14:textId="77777777" w:rsidR="00A343E2" w:rsidRDefault="00A343E2" w:rsidP="00A343E2">
      <w:pPr>
        <w:pStyle w:val="AD"/>
      </w:pPr>
    </w:p>
    <w:p w14:paraId="64A38D1C" w14:textId="77777777" w:rsidR="00A343E2" w:rsidRPr="00A343E2" w:rsidRDefault="00A343E2" w:rsidP="00A343E2">
      <w:pPr>
        <w:pStyle w:val="AD"/>
        <w:rPr>
          <w:b/>
          <w:bCs/>
        </w:rPr>
      </w:pPr>
      <w:r w:rsidRPr="00A343E2">
        <w:rPr>
          <w:rFonts w:hint="eastAsia"/>
          <w:b/>
          <w:bCs/>
        </w:rPr>
        <w:t>关键词</w:t>
      </w:r>
    </w:p>
    <w:p w14:paraId="71695126" w14:textId="77777777" w:rsidR="00A343E2" w:rsidRDefault="00A343E2" w:rsidP="00A343E2">
      <w:pPr>
        <w:pStyle w:val="AD"/>
      </w:pPr>
    </w:p>
    <w:p w14:paraId="705B00CF" w14:textId="77777777" w:rsidR="00A343E2" w:rsidRDefault="00A343E2" w:rsidP="00A343E2">
      <w:pPr>
        <w:pStyle w:val="AD"/>
      </w:pPr>
      <w:r>
        <w:rPr>
          <w:rFonts w:hint="eastAsia"/>
        </w:rPr>
        <w:t>商标侵权</w:t>
      </w:r>
      <w:r>
        <w:rPr>
          <w:rFonts w:hint="eastAsia"/>
        </w:rPr>
        <w:t xml:space="preserve"> </w:t>
      </w:r>
      <w:r>
        <w:rPr>
          <w:rFonts w:hint="eastAsia"/>
        </w:rPr>
        <w:t>回收再利用</w:t>
      </w:r>
      <w:r>
        <w:rPr>
          <w:rFonts w:hint="eastAsia"/>
        </w:rPr>
        <w:t xml:space="preserve"> </w:t>
      </w:r>
      <w:r>
        <w:rPr>
          <w:rFonts w:hint="eastAsia"/>
        </w:rPr>
        <w:t>浮雕商标</w:t>
      </w:r>
    </w:p>
    <w:p w14:paraId="6E3AF584" w14:textId="77777777" w:rsidR="00A343E2" w:rsidRDefault="00A343E2" w:rsidP="00A343E2">
      <w:pPr>
        <w:pStyle w:val="AD"/>
      </w:pPr>
    </w:p>
    <w:p w14:paraId="66E9AD94" w14:textId="77777777" w:rsidR="00A343E2" w:rsidRPr="00A343E2" w:rsidRDefault="00A343E2" w:rsidP="00A343E2">
      <w:pPr>
        <w:pStyle w:val="AD"/>
        <w:rPr>
          <w:b/>
          <w:bCs/>
        </w:rPr>
      </w:pPr>
      <w:r w:rsidRPr="00A343E2">
        <w:rPr>
          <w:rFonts w:hint="eastAsia"/>
          <w:b/>
          <w:bCs/>
        </w:rPr>
        <w:t>案件要点</w:t>
      </w:r>
    </w:p>
    <w:p w14:paraId="2DB504DF" w14:textId="77777777" w:rsidR="00A343E2" w:rsidRDefault="00A343E2" w:rsidP="00A343E2">
      <w:pPr>
        <w:pStyle w:val="AD"/>
      </w:pPr>
    </w:p>
    <w:p w14:paraId="1488AD64" w14:textId="77777777" w:rsidR="00A343E2" w:rsidRDefault="00A343E2" w:rsidP="00A343E2">
      <w:pPr>
        <w:pStyle w:val="AD"/>
      </w:pPr>
      <w:r>
        <w:rPr>
          <w:rFonts w:hint="eastAsia"/>
        </w:rPr>
        <w:t>回收旧啤酒瓶再利用，灌装与商标权利人相同或类似的商品并重新投入市场进行销售，但未对啤酒瓶上他人注册商标的浮雕文字进行有效遮挡，容易导致混淆的，属于给他人的注册商标专用权造成其他损害的商标侵权行为。</w:t>
      </w:r>
    </w:p>
    <w:p w14:paraId="5A7088A7" w14:textId="77777777" w:rsidR="00A343E2" w:rsidRDefault="00A343E2" w:rsidP="00A343E2">
      <w:pPr>
        <w:pStyle w:val="AD"/>
      </w:pPr>
    </w:p>
    <w:p w14:paraId="2A3758C5" w14:textId="77777777" w:rsidR="00A343E2" w:rsidRPr="00A343E2" w:rsidRDefault="00A343E2" w:rsidP="00A343E2">
      <w:pPr>
        <w:pStyle w:val="AD"/>
        <w:rPr>
          <w:b/>
          <w:bCs/>
        </w:rPr>
      </w:pPr>
      <w:r w:rsidRPr="00A343E2">
        <w:rPr>
          <w:rFonts w:hint="eastAsia"/>
          <w:b/>
          <w:bCs/>
        </w:rPr>
        <w:t>基本案情</w:t>
      </w:r>
    </w:p>
    <w:p w14:paraId="285538D6" w14:textId="77777777" w:rsidR="00A343E2" w:rsidRDefault="00A343E2" w:rsidP="00A343E2">
      <w:pPr>
        <w:pStyle w:val="AD"/>
      </w:pPr>
    </w:p>
    <w:p w14:paraId="68723737" w14:textId="77777777" w:rsidR="00A343E2" w:rsidRDefault="00A343E2" w:rsidP="00A343E2">
      <w:pPr>
        <w:pStyle w:val="AD"/>
      </w:pPr>
      <w:r>
        <w:rPr>
          <w:rFonts w:hint="eastAsia"/>
        </w:rPr>
        <w:t>2020</w:t>
      </w:r>
      <w:r>
        <w:rPr>
          <w:rFonts w:hint="eastAsia"/>
        </w:rPr>
        <w:t>年</w:t>
      </w:r>
      <w:r>
        <w:rPr>
          <w:rFonts w:hint="eastAsia"/>
        </w:rPr>
        <w:t>3</w:t>
      </w:r>
      <w:r>
        <w:rPr>
          <w:rFonts w:hint="eastAsia"/>
        </w:rPr>
        <w:t>月，青岛啤酒（荣成）有限公司向威海市市场监督管理局投诉，反映威海某公司（以下简称当事人）侵犯“青岛啤酒</w:t>
      </w:r>
      <w:r>
        <w:rPr>
          <w:rFonts w:hint="eastAsia"/>
        </w:rPr>
        <w:t>TSINGTAO</w:t>
      </w:r>
      <w:r>
        <w:rPr>
          <w:rFonts w:hint="eastAsia"/>
        </w:rPr>
        <w:t>”注册商标专用权。经查，青岛啤酒股份有限公司在</w:t>
      </w:r>
      <w:r>
        <w:rPr>
          <w:rFonts w:hint="eastAsia"/>
        </w:rPr>
        <w:t>32</w:t>
      </w:r>
      <w:r>
        <w:rPr>
          <w:rFonts w:hint="eastAsia"/>
        </w:rPr>
        <w:t>类“啤酒”等商品上注册了第</w:t>
      </w:r>
      <w:r>
        <w:rPr>
          <w:rFonts w:hint="eastAsia"/>
        </w:rPr>
        <w:t>1304176</w:t>
      </w:r>
      <w:r>
        <w:rPr>
          <w:rFonts w:hint="eastAsia"/>
        </w:rPr>
        <w:t>号“青岛啤酒”商标和第</w:t>
      </w:r>
      <w:r>
        <w:rPr>
          <w:rFonts w:hint="eastAsia"/>
        </w:rPr>
        <w:t>1351701</w:t>
      </w:r>
      <w:r>
        <w:rPr>
          <w:rFonts w:hint="eastAsia"/>
        </w:rPr>
        <w:t>号“</w:t>
      </w:r>
      <w:r>
        <w:rPr>
          <w:rFonts w:hint="eastAsia"/>
        </w:rPr>
        <w:t>TSINGTAO</w:t>
      </w:r>
      <w:r>
        <w:rPr>
          <w:rFonts w:hint="eastAsia"/>
        </w:rPr>
        <w:t>”商标。青岛啤酒股份有限公司生产的啤酒酒瓶瓶颈处均有“青岛啤酒”“</w:t>
      </w:r>
      <w:r>
        <w:rPr>
          <w:rFonts w:hint="eastAsia"/>
        </w:rPr>
        <w:t>TSINGTAO</w:t>
      </w:r>
      <w:r>
        <w:rPr>
          <w:rFonts w:hint="eastAsia"/>
        </w:rPr>
        <w:t>”浮雕文字。当事人按照行业惯例长期使用回收的旧酒瓶作为自己的啤酒容器，其中</w:t>
      </w:r>
      <w:r>
        <w:rPr>
          <w:rFonts w:hint="eastAsia"/>
        </w:rPr>
        <w:t>600ml</w:t>
      </w:r>
      <w:r>
        <w:rPr>
          <w:rFonts w:hint="eastAsia"/>
        </w:rPr>
        <w:t>旧酒瓶中包括瓶颈烙有“青岛啤酒</w:t>
      </w:r>
      <w:r>
        <w:rPr>
          <w:rFonts w:hint="eastAsia"/>
        </w:rPr>
        <w:t>TSINGTAO</w:t>
      </w:r>
      <w:r>
        <w:rPr>
          <w:rFonts w:hint="eastAsia"/>
        </w:rPr>
        <w:t>”浮雕文字的青岛啤酒瓶，但在使用过程中贴上自己的商标及包装进行销售，没有对瓶颈上“青岛啤酒</w:t>
      </w:r>
      <w:r>
        <w:rPr>
          <w:rFonts w:hint="eastAsia"/>
        </w:rPr>
        <w:t>TSINGTAO</w:t>
      </w:r>
      <w:r>
        <w:rPr>
          <w:rFonts w:hint="eastAsia"/>
        </w:rPr>
        <w:t>”浮雕文字进行有效遮挡。</w:t>
      </w:r>
    </w:p>
    <w:p w14:paraId="00BD3225" w14:textId="77777777" w:rsidR="00A343E2" w:rsidRDefault="00A343E2" w:rsidP="00A343E2">
      <w:pPr>
        <w:pStyle w:val="AD"/>
      </w:pPr>
    </w:p>
    <w:p w14:paraId="75395DE6" w14:textId="77777777" w:rsidR="00A343E2" w:rsidRDefault="00A343E2" w:rsidP="00A343E2">
      <w:pPr>
        <w:pStyle w:val="AD"/>
      </w:pPr>
      <w:r>
        <w:rPr>
          <w:rFonts w:hint="eastAsia"/>
        </w:rPr>
        <w:t>处罚决定</w:t>
      </w:r>
    </w:p>
    <w:p w14:paraId="34D4440E" w14:textId="77777777" w:rsidR="00A343E2" w:rsidRDefault="00A343E2" w:rsidP="00A343E2">
      <w:pPr>
        <w:pStyle w:val="AD"/>
      </w:pPr>
    </w:p>
    <w:p w14:paraId="4E43AA12" w14:textId="77777777" w:rsidR="00A343E2" w:rsidRDefault="00A343E2" w:rsidP="00A343E2">
      <w:pPr>
        <w:pStyle w:val="AD"/>
      </w:pPr>
      <w:r>
        <w:rPr>
          <w:rFonts w:hint="eastAsia"/>
        </w:rPr>
        <w:t>当事人在从事啤酒生产销售过程中，使用其回收的带有“青岛啤酒</w:t>
      </w:r>
      <w:r>
        <w:rPr>
          <w:rFonts w:hint="eastAsia"/>
        </w:rPr>
        <w:t>TSINGTAO</w:t>
      </w:r>
      <w:r>
        <w:rPr>
          <w:rFonts w:hint="eastAsia"/>
        </w:rPr>
        <w:t>”浮雕文字的啤酒瓶作为其啤酒容器，在将青岛啤酒酒瓶原有的纸质标签清洗后，贴上自己的商标及包装进行销售，却没有对酒瓶瓶颈处的“青岛啤酒</w:t>
      </w:r>
      <w:r>
        <w:rPr>
          <w:rFonts w:hint="eastAsia"/>
        </w:rPr>
        <w:t>TSINGTAO</w:t>
      </w:r>
      <w:r>
        <w:rPr>
          <w:rFonts w:hint="eastAsia"/>
        </w:rPr>
        <w:t>”浮雕文字进行有效遮挡，易使相关公众对产品的来源或者当事人与青岛啤酒股份有限公司之间是否存在特定联系产生误认，对“青岛啤酒”“</w:t>
      </w:r>
      <w:r>
        <w:rPr>
          <w:rFonts w:hint="eastAsia"/>
        </w:rPr>
        <w:t>TSINGTAO</w:t>
      </w:r>
      <w:r>
        <w:rPr>
          <w:rFonts w:hint="eastAsia"/>
        </w:rPr>
        <w:t>”注册商标专用权造成了损害，构成《商标法》第五十七条第（七）项规定的侵犯注册商标专用权行为。办案机关依法责令当事人立即停止侵权行为并给予行政处罚。</w:t>
      </w:r>
    </w:p>
    <w:p w14:paraId="14E05E57" w14:textId="77777777" w:rsidR="00A343E2" w:rsidRDefault="00A343E2" w:rsidP="00A343E2">
      <w:pPr>
        <w:pStyle w:val="AD"/>
      </w:pPr>
    </w:p>
    <w:p w14:paraId="7E8FF55C" w14:textId="77777777" w:rsidR="00A343E2" w:rsidRPr="00A343E2" w:rsidRDefault="00A343E2" w:rsidP="00A343E2">
      <w:pPr>
        <w:pStyle w:val="AD"/>
        <w:rPr>
          <w:b/>
          <w:bCs/>
        </w:rPr>
      </w:pPr>
      <w:r w:rsidRPr="00A343E2">
        <w:rPr>
          <w:rFonts w:hint="eastAsia"/>
          <w:b/>
          <w:bCs/>
        </w:rPr>
        <w:t>指导意义</w:t>
      </w:r>
    </w:p>
    <w:p w14:paraId="73C4CEBE" w14:textId="77777777" w:rsidR="00A343E2" w:rsidRDefault="00A343E2" w:rsidP="00A343E2">
      <w:pPr>
        <w:pStyle w:val="AD"/>
      </w:pPr>
    </w:p>
    <w:p w14:paraId="603C46D5" w14:textId="77777777" w:rsidR="00A343E2" w:rsidRDefault="00A343E2" w:rsidP="00A343E2">
      <w:pPr>
        <w:pStyle w:val="AD"/>
      </w:pPr>
      <w:r>
        <w:rPr>
          <w:rFonts w:hint="eastAsia"/>
        </w:rPr>
        <w:t>本案涉及回收带有他人注册商标的容器进行再利用领域的注册商标专用权保护。根据国家资源循环利用政策和行业惯例，允许对玻璃容器回收再利用，但还应当依法使用。利用回收他人的容器进行重新灌装销售的，往往是与权利人商品相同或类似的商品，如果不对容器上难以去除的浮雕文字等标识进行有效遮挡就再次投入市场，易使相关公众对商品的来源或商品生产者与容器上注册商标权利人之间是否存在特定联系产生误认，从而对注册商标权利人的合法权益造成侵害，应该予以制止和纠正。</w:t>
      </w:r>
    </w:p>
    <w:p w14:paraId="0376444E" w14:textId="77777777" w:rsidR="00A343E2" w:rsidRDefault="00A343E2" w:rsidP="00A343E2">
      <w:pPr>
        <w:pStyle w:val="AD"/>
      </w:pPr>
    </w:p>
    <w:p w14:paraId="6B271F87" w14:textId="77777777" w:rsidR="00A343E2" w:rsidRDefault="00A343E2" w:rsidP="00A343E2">
      <w:pPr>
        <w:pStyle w:val="AD"/>
      </w:pPr>
      <w:r>
        <w:rPr>
          <w:rFonts w:hint="eastAsia"/>
        </w:rPr>
        <w:t>本案明确认定利用回收的旧啤酒瓶罐装啤酒销售但未对原商标标识进行有效遮挡的行为属于商标侵权行为，解决了类似案件认定难、定性依据条款不明确的问题。</w:t>
      </w:r>
    </w:p>
    <w:p w14:paraId="069F6A01" w14:textId="77777777" w:rsidR="00A343E2" w:rsidRDefault="00A343E2" w:rsidP="00A343E2">
      <w:pPr>
        <w:pStyle w:val="AD"/>
      </w:pPr>
    </w:p>
    <w:p w14:paraId="2CB2576B" w14:textId="77777777" w:rsidR="00A343E2" w:rsidRDefault="00A343E2" w:rsidP="00A343E2">
      <w:pPr>
        <w:pStyle w:val="AD"/>
      </w:pPr>
    </w:p>
    <w:p w14:paraId="50D08068" w14:textId="77777777" w:rsidR="00A343E2" w:rsidRDefault="00A343E2" w:rsidP="00A343E2">
      <w:pPr>
        <w:pStyle w:val="AD"/>
      </w:pPr>
      <w:r>
        <w:rPr>
          <w:rFonts w:hint="eastAsia"/>
        </w:rPr>
        <w:t>指导案例</w:t>
      </w:r>
      <w:r>
        <w:rPr>
          <w:rFonts w:hint="eastAsia"/>
        </w:rPr>
        <w:t>8</w:t>
      </w:r>
      <w:r>
        <w:rPr>
          <w:rFonts w:hint="eastAsia"/>
        </w:rPr>
        <w:t>号</w:t>
      </w:r>
    </w:p>
    <w:p w14:paraId="69DAFC22" w14:textId="77777777" w:rsidR="00A343E2" w:rsidRDefault="00A343E2" w:rsidP="00A343E2">
      <w:pPr>
        <w:pStyle w:val="AD"/>
      </w:pPr>
    </w:p>
    <w:p w14:paraId="110782D7" w14:textId="77777777" w:rsidR="00A343E2" w:rsidRPr="00A343E2" w:rsidRDefault="00A343E2" w:rsidP="00A343E2">
      <w:pPr>
        <w:pStyle w:val="AD"/>
        <w:jc w:val="center"/>
        <w:rPr>
          <w:b/>
          <w:bCs/>
          <w:sz w:val="24"/>
          <w:szCs w:val="24"/>
        </w:rPr>
      </w:pPr>
      <w:r w:rsidRPr="00A343E2">
        <w:rPr>
          <w:rFonts w:hint="eastAsia"/>
          <w:b/>
          <w:bCs/>
          <w:sz w:val="24"/>
          <w:szCs w:val="24"/>
        </w:rPr>
        <w:t>上海市知识产权局处理外观设计专利侵权纠纷达成调解协议并经司法确认案</w:t>
      </w:r>
    </w:p>
    <w:p w14:paraId="68332774" w14:textId="77777777" w:rsidR="00A343E2" w:rsidRDefault="00A343E2" w:rsidP="00A343E2">
      <w:pPr>
        <w:pStyle w:val="AD"/>
      </w:pPr>
    </w:p>
    <w:p w14:paraId="0D7D7392" w14:textId="77777777" w:rsidR="00A343E2" w:rsidRPr="00A343E2" w:rsidRDefault="00A343E2" w:rsidP="00A343E2">
      <w:pPr>
        <w:pStyle w:val="AD"/>
        <w:rPr>
          <w:b/>
          <w:bCs/>
        </w:rPr>
      </w:pPr>
      <w:r w:rsidRPr="00A343E2">
        <w:rPr>
          <w:rFonts w:hint="eastAsia"/>
          <w:b/>
          <w:bCs/>
        </w:rPr>
        <w:t>关键词</w:t>
      </w:r>
    </w:p>
    <w:p w14:paraId="20C76722" w14:textId="77777777" w:rsidR="00A343E2" w:rsidRDefault="00A343E2" w:rsidP="00A343E2">
      <w:pPr>
        <w:pStyle w:val="AD"/>
      </w:pPr>
    </w:p>
    <w:p w14:paraId="1CCC3495" w14:textId="77777777" w:rsidR="00A343E2" w:rsidRDefault="00A343E2" w:rsidP="00A343E2">
      <w:pPr>
        <w:pStyle w:val="AD"/>
      </w:pPr>
      <w:r>
        <w:rPr>
          <w:rFonts w:hint="eastAsia"/>
        </w:rPr>
        <w:t>行政调解</w:t>
      </w:r>
      <w:r>
        <w:rPr>
          <w:rFonts w:hint="eastAsia"/>
        </w:rPr>
        <w:t xml:space="preserve">  </w:t>
      </w:r>
      <w:r>
        <w:rPr>
          <w:rFonts w:hint="eastAsia"/>
        </w:rPr>
        <w:t>司法确认</w:t>
      </w:r>
    </w:p>
    <w:p w14:paraId="6109F891" w14:textId="77777777" w:rsidR="00A343E2" w:rsidRDefault="00A343E2" w:rsidP="00A343E2">
      <w:pPr>
        <w:pStyle w:val="AD"/>
      </w:pPr>
    </w:p>
    <w:p w14:paraId="5691B49B" w14:textId="77777777" w:rsidR="00A343E2" w:rsidRPr="00A343E2" w:rsidRDefault="00A343E2" w:rsidP="00A343E2">
      <w:pPr>
        <w:pStyle w:val="AD"/>
        <w:rPr>
          <w:b/>
          <w:bCs/>
        </w:rPr>
      </w:pPr>
      <w:r w:rsidRPr="00A343E2">
        <w:rPr>
          <w:rFonts w:hint="eastAsia"/>
          <w:b/>
          <w:bCs/>
        </w:rPr>
        <w:t>案件要点</w:t>
      </w:r>
    </w:p>
    <w:p w14:paraId="2ECA87A9" w14:textId="77777777" w:rsidR="00A343E2" w:rsidRDefault="00A343E2" w:rsidP="00A343E2">
      <w:pPr>
        <w:pStyle w:val="AD"/>
      </w:pPr>
    </w:p>
    <w:p w14:paraId="2AC320B5" w14:textId="77777777" w:rsidR="00A343E2" w:rsidRDefault="00A343E2" w:rsidP="00A343E2">
      <w:pPr>
        <w:pStyle w:val="AD"/>
      </w:pPr>
      <w:r>
        <w:rPr>
          <w:rFonts w:hint="eastAsia"/>
        </w:rPr>
        <w:t>管理专利工作的部门在处理专利侵权纠纷过程中，主持调解并促成双方当事人达成调解协议后，通过司法确认获得强制执行力，强化了行政保护和司法保护的有机衔接。</w:t>
      </w:r>
    </w:p>
    <w:p w14:paraId="1ACA9014" w14:textId="77777777" w:rsidR="00A343E2" w:rsidRDefault="00A343E2" w:rsidP="00A343E2">
      <w:pPr>
        <w:pStyle w:val="AD"/>
      </w:pPr>
    </w:p>
    <w:p w14:paraId="68061E50" w14:textId="77777777" w:rsidR="00A343E2" w:rsidRPr="00A343E2" w:rsidRDefault="00A343E2" w:rsidP="00A343E2">
      <w:pPr>
        <w:pStyle w:val="AD"/>
        <w:rPr>
          <w:b/>
          <w:bCs/>
        </w:rPr>
      </w:pPr>
      <w:r w:rsidRPr="00A343E2">
        <w:rPr>
          <w:rFonts w:hint="eastAsia"/>
          <w:b/>
          <w:bCs/>
        </w:rPr>
        <w:t>基本案情</w:t>
      </w:r>
    </w:p>
    <w:p w14:paraId="4DC5D51A" w14:textId="77777777" w:rsidR="00A343E2" w:rsidRDefault="00A343E2" w:rsidP="00A343E2">
      <w:pPr>
        <w:pStyle w:val="AD"/>
      </w:pPr>
    </w:p>
    <w:p w14:paraId="398D31D1" w14:textId="77777777" w:rsidR="00A343E2" w:rsidRDefault="00A343E2" w:rsidP="00A343E2">
      <w:pPr>
        <w:pStyle w:val="AD"/>
      </w:pPr>
      <w:r>
        <w:rPr>
          <w:rFonts w:hint="eastAsia"/>
        </w:rPr>
        <w:t>美克国际家居用品股份有限公司发现上海某公司许诺销售的多款产品涉嫌侵犯其拥有的多个外观设计专利权，遂于</w:t>
      </w:r>
      <w:r>
        <w:rPr>
          <w:rFonts w:hint="eastAsia"/>
        </w:rPr>
        <w:t>2020</w:t>
      </w:r>
      <w:r>
        <w:rPr>
          <w:rFonts w:hint="eastAsia"/>
        </w:rPr>
        <w:t>年</w:t>
      </w:r>
      <w:r>
        <w:rPr>
          <w:rFonts w:hint="eastAsia"/>
        </w:rPr>
        <w:t>5</w:t>
      </w:r>
      <w:r>
        <w:rPr>
          <w:rFonts w:hint="eastAsia"/>
        </w:rPr>
        <w:t>月</w:t>
      </w:r>
      <w:r>
        <w:rPr>
          <w:rFonts w:hint="eastAsia"/>
        </w:rPr>
        <w:t>25</w:t>
      </w:r>
      <w:r>
        <w:rPr>
          <w:rFonts w:hint="eastAsia"/>
        </w:rPr>
        <w:t>日向上海市知识产权局提出专利侵权纠纷行政裁决处理请求。</w:t>
      </w:r>
      <w:r>
        <w:rPr>
          <w:rFonts w:hint="eastAsia"/>
        </w:rPr>
        <w:t>6</w:t>
      </w:r>
      <w:r>
        <w:rPr>
          <w:rFonts w:hint="eastAsia"/>
        </w:rPr>
        <w:t>月</w:t>
      </w:r>
      <w:r>
        <w:rPr>
          <w:rFonts w:hint="eastAsia"/>
        </w:rPr>
        <w:t>1</w:t>
      </w:r>
      <w:r>
        <w:rPr>
          <w:rFonts w:hint="eastAsia"/>
        </w:rPr>
        <w:t>日</w:t>
      </w:r>
      <w:r>
        <w:rPr>
          <w:rFonts w:hint="eastAsia"/>
        </w:rPr>
        <w:t>,</w:t>
      </w:r>
      <w:r>
        <w:rPr>
          <w:rFonts w:hint="eastAsia"/>
        </w:rPr>
        <w:t>上海市知识产权局受理上述系列案件并根据双方当事人的调解意愿主持调解。</w:t>
      </w:r>
      <w:r>
        <w:rPr>
          <w:rFonts w:hint="eastAsia"/>
        </w:rPr>
        <w:t>9</w:t>
      </w:r>
      <w:r>
        <w:rPr>
          <w:rFonts w:hint="eastAsia"/>
        </w:rPr>
        <w:t>月</w:t>
      </w:r>
      <w:r>
        <w:rPr>
          <w:rFonts w:hint="eastAsia"/>
        </w:rPr>
        <w:t>29</w:t>
      </w:r>
      <w:r>
        <w:rPr>
          <w:rFonts w:hint="eastAsia"/>
        </w:rPr>
        <w:t>日</w:t>
      </w:r>
      <w:r>
        <w:rPr>
          <w:rFonts w:hint="eastAsia"/>
        </w:rPr>
        <w:t>,</w:t>
      </w:r>
      <w:r>
        <w:rPr>
          <w:rFonts w:hint="eastAsia"/>
        </w:rPr>
        <w:t>双方当事人签署专利侵权纠纷行政调解协议书。</w:t>
      </w:r>
    </w:p>
    <w:p w14:paraId="78BD03ED" w14:textId="77777777" w:rsidR="00A343E2" w:rsidRDefault="00A343E2" w:rsidP="00A343E2">
      <w:pPr>
        <w:pStyle w:val="AD"/>
      </w:pPr>
    </w:p>
    <w:p w14:paraId="064C959C" w14:textId="77777777" w:rsidR="00A343E2" w:rsidRDefault="00A343E2" w:rsidP="00A343E2">
      <w:pPr>
        <w:pStyle w:val="AD"/>
      </w:pPr>
      <w:r>
        <w:rPr>
          <w:rFonts w:hint="eastAsia"/>
        </w:rPr>
        <w:t>10</w:t>
      </w:r>
      <w:r>
        <w:rPr>
          <w:rFonts w:hint="eastAsia"/>
        </w:rPr>
        <w:t>月</w:t>
      </w:r>
      <w:r>
        <w:rPr>
          <w:rFonts w:hint="eastAsia"/>
        </w:rPr>
        <w:t>20</w:t>
      </w:r>
      <w:r>
        <w:rPr>
          <w:rFonts w:hint="eastAsia"/>
        </w:rPr>
        <w:t>日，双方当事人就该协议书向上海知识产权法院申请司法确认，上海知识产权法院对当事人提交的申请材料、调解协议的形式与内容依法进行审查，审查终结后当日出具民事裁定</w:t>
      </w:r>
      <w:r>
        <w:rPr>
          <w:rFonts w:hint="eastAsia"/>
        </w:rPr>
        <w:lastRenderedPageBreak/>
        <w:t>书，确认双方达成的调解协议有效，一方当事人拒绝履行或未全部履行的，对方当事人可以直接向人民法院申请强制执行。</w:t>
      </w:r>
    </w:p>
    <w:p w14:paraId="4314348C" w14:textId="77777777" w:rsidR="00A343E2" w:rsidRDefault="00A343E2" w:rsidP="00A343E2">
      <w:pPr>
        <w:pStyle w:val="AD"/>
      </w:pPr>
    </w:p>
    <w:p w14:paraId="7930C582" w14:textId="77777777" w:rsidR="00A343E2" w:rsidRPr="00A343E2" w:rsidRDefault="00A343E2" w:rsidP="00A343E2">
      <w:pPr>
        <w:pStyle w:val="AD"/>
        <w:rPr>
          <w:b/>
          <w:bCs/>
        </w:rPr>
      </w:pPr>
      <w:r w:rsidRPr="00A343E2">
        <w:rPr>
          <w:rFonts w:hint="eastAsia"/>
          <w:b/>
          <w:bCs/>
        </w:rPr>
        <w:t>指导意义</w:t>
      </w:r>
    </w:p>
    <w:p w14:paraId="5F160695" w14:textId="77777777" w:rsidR="00A343E2" w:rsidRDefault="00A343E2" w:rsidP="00A343E2">
      <w:pPr>
        <w:pStyle w:val="AD"/>
      </w:pPr>
    </w:p>
    <w:p w14:paraId="6B0773CB" w14:textId="77777777" w:rsidR="00A343E2" w:rsidRDefault="00A343E2" w:rsidP="00A343E2">
      <w:pPr>
        <w:pStyle w:val="AD"/>
      </w:pPr>
      <w:r>
        <w:rPr>
          <w:rFonts w:hint="eastAsia"/>
        </w:rPr>
        <w:t>管理专利工作的部门具备政府公信力和较高专业水平，由其作为第三方主持开展行政调解工作，有利于促成双方当事人达成和解并签订调解协议。然而调解协议在性质上属于民事合同</w:t>
      </w:r>
      <w:r>
        <w:rPr>
          <w:rFonts w:hint="eastAsia"/>
        </w:rPr>
        <w:t>,</w:t>
      </w:r>
      <w:r>
        <w:rPr>
          <w:rFonts w:hint="eastAsia"/>
        </w:rPr>
        <w:t>不具有强制执行力。如果后续当事人反悔，拒不执行协议，将极大地浪费行政资源，损害行政机关的公信力，同时增加权利人的维权成本。经过司法确认程序赋予调解协议强制执行力，解决了调解协议执行难的问题。另外，调解协议司法确认实行一审终审，提升了保护效率，强化了行政保护和司法保护的有机衔接。</w:t>
      </w:r>
    </w:p>
    <w:p w14:paraId="17F221A5" w14:textId="77777777" w:rsidR="00A343E2" w:rsidRDefault="00A343E2" w:rsidP="00A343E2">
      <w:pPr>
        <w:pStyle w:val="AD"/>
      </w:pPr>
    </w:p>
    <w:p w14:paraId="3F0163D3" w14:textId="77777777" w:rsidR="00A343E2" w:rsidRDefault="00A343E2" w:rsidP="00A343E2">
      <w:pPr>
        <w:pStyle w:val="AD"/>
      </w:pPr>
      <w:r>
        <w:rPr>
          <w:rFonts w:hint="eastAsia"/>
        </w:rPr>
        <w:t>习近平总书记在主持中央政治局第二十五次集体学习时发表重要讲话，明确强调要完善知识产权行政执法和司法衔接机制</w:t>
      </w:r>
      <w:r>
        <w:rPr>
          <w:rFonts w:hint="eastAsia"/>
        </w:rPr>
        <w:t>,</w:t>
      </w:r>
      <w:r>
        <w:rPr>
          <w:rFonts w:hint="eastAsia"/>
        </w:rPr>
        <w:t>推动行政执法标准和司法裁判标准的统一。目前，北京、上海、福建、湖南、四川、陕西等地通过地方性法规明确设立侵权纠纷调解协议司法确认制度；最高人民法院在多项司法政策文件中鼓励开展司法确认工作，例如</w:t>
      </w:r>
      <w:r>
        <w:rPr>
          <w:rFonts w:hint="eastAsia"/>
        </w:rPr>
        <w:t>2016</w:t>
      </w:r>
      <w:r>
        <w:rPr>
          <w:rFonts w:hint="eastAsia"/>
        </w:rPr>
        <w:t>年发布的司法政策《关于人民法院进一步深化多元化纠纷解决机制改革的意见》中明确规定，经行政机关调解达成的具有民事合同性质的协议，当事人可以向调解组织所在地基层人民法院或者人民法庭申请确认其效力。</w:t>
      </w:r>
    </w:p>
    <w:p w14:paraId="171B9F11" w14:textId="77777777" w:rsidR="00A343E2" w:rsidRDefault="00A343E2" w:rsidP="0080480A">
      <w:pPr>
        <w:pStyle w:val="AD"/>
        <w:rPr>
          <w:rFonts w:hint="eastAsia"/>
        </w:rPr>
      </w:pPr>
    </w:p>
    <w:p w14:paraId="130248BD" w14:textId="77777777" w:rsidR="0080480A" w:rsidRDefault="0080480A" w:rsidP="0080480A">
      <w:pPr>
        <w:pStyle w:val="AD"/>
      </w:pPr>
    </w:p>
    <w:p w14:paraId="59AD2FA2" w14:textId="77777777" w:rsidR="0080480A" w:rsidRDefault="0080480A" w:rsidP="0080480A">
      <w:pPr>
        <w:pStyle w:val="AD"/>
      </w:pPr>
      <w:r>
        <w:rPr>
          <w:rFonts w:hint="eastAsia"/>
        </w:rPr>
        <w:t>信息来源：</w:t>
      </w:r>
      <w:hyperlink r:id="rId6" w:history="1">
        <w:r w:rsidRPr="00481F9D">
          <w:rPr>
            <w:rStyle w:val="a7"/>
          </w:rPr>
          <w:t>http://www.cnipa.gov.cn/art/2022/3/31/art_75_174347.html</w:t>
        </w:r>
      </w:hyperlink>
    </w:p>
    <w:p w14:paraId="640943CC" w14:textId="77777777" w:rsidR="0080480A" w:rsidRPr="00FA188A" w:rsidRDefault="0080480A" w:rsidP="0080480A">
      <w:pPr>
        <w:pStyle w:val="AD"/>
      </w:pPr>
    </w:p>
    <w:p w14:paraId="1932D9B6" w14:textId="444D55D9" w:rsidR="0080480A" w:rsidRDefault="0080480A">
      <w:pPr>
        <w:widowControl/>
        <w:overflowPunct/>
        <w:spacing w:line="240" w:lineRule="auto"/>
        <w:jc w:val="left"/>
      </w:pPr>
    </w:p>
    <w:sectPr w:rsidR="0080480A"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4DABD" w14:textId="77777777" w:rsidR="00FC2B49" w:rsidRDefault="00FC2B49" w:rsidP="00C20A6A">
      <w:pPr>
        <w:spacing w:line="240" w:lineRule="auto"/>
      </w:pPr>
      <w:r>
        <w:separator/>
      </w:r>
    </w:p>
  </w:endnote>
  <w:endnote w:type="continuationSeparator" w:id="0">
    <w:p w14:paraId="6F526038" w14:textId="77777777" w:rsidR="00FC2B49" w:rsidRDefault="00FC2B49"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CF70B" w14:textId="77777777" w:rsidR="00FC2B49" w:rsidRDefault="00FC2B49" w:rsidP="00C20A6A">
      <w:pPr>
        <w:spacing w:line="240" w:lineRule="auto"/>
      </w:pPr>
      <w:r>
        <w:separator/>
      </w:r>
    </w:p>
  </w:footnote>
  <w:footnote w:type="continuationSeparator" w:id="0">
    <w:p w14:paraId="51A89B4A" w14:textId="77777777" w:rsidR="00FC2B49" w:rsidRDefault="00FC2B49"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53B0A"/>
    <w:rsid w:val="000D2A03"/>
    <w:rsid w:val="000F4C6A"/>
    <w:rsid w:val="00153B0A"/>
    <w:rsid w:val="00176A25"/>
    <w:rsid w:val="001C4C6F"/>
    <w:rsid w:val="00223515"/>
    <w:rsid w:val="003D27E2"/>
    <w:rsid w:val="005F7C76"/>
    <w:rsid w:val="00775BFD"/>
    <w:rsid w:val="007D7BDB"/>
    <w:rsid w:val="0080480A"/>
    <w:rsid w:val="00A343E2"/>
    <w:rsid w:val="00A548E7"/>
    <w:rsid w:val="00B15193"/>
    <w:rsid w:val="00B731F1"/>
    <w:rsid w:val="00C20A6A"/>
    <w:rsid w:val="00C22624"/>
    <w:rsid w:val="00D02718"/>
    <w:rsid w:val="00D151F3"/>
    <w:rsid w:val="00E575CA"/>
    <w:rsid w:val="00FA188A"/>
    <w:rsid w:val="00FC2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F8F57"/>
  <w15:chartTrackingRefBased/>
  <w15:docId w15:val="{554F4FC6-D80A-4B8D-A106-C5C777DF6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FA188A"/>
    <w:rPr>
      <w:color w:val="0000FF" w:themeColor="hyperlink"/>
      <w:u w:val="single"/>
    </w:rPr>
  </w:style>
  <w:style w:type="character" w:styleId="a8">
    <w:name w:val="Unresolved Mention"/>
    <w:basedOn w:val="a0"/>
    <w:uiPriority w:val="99"/>
    <w:semiHidden/>
    <w:unhideWhenUsed/>
    <w:rsid w:val="00FA1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ipa.gov.cn/art/2022/3/31/art_75_174347.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505</Words>
  <Characters>2885</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8</cp:revision>
  <dcterms:created xsi:type="dcterms:W3CDTF">2022-04-07T10:56:00Z</dcterms:created>
  <dcterms:modified xsi:type="dcterms:W3CDTF">2022-04-07T13:32:00Z</dcterms:modified>
</cp:coreProperties>
</file>