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BA56" w14:textId="77777777" w:rsidR="002B20BE" w:rsidRPr="004261DB" w:rsidRDefault="002B20BE" w:rsidP="00742227">
      <w:pPr>
        <w:pStyle w:val="AD"/>
        <w:spacing w:line="276" w:lineRule="auto"/>
        <w:jc w:val="center"/>
        <w:rPr>
          <w:rFonts w:hint="eastAsia"/>
          <w:b/>
          <w:bCs/>
          <w:color w:val="E36C0A" w:themeColor="accent6" w:themeShade="BF"/>
          <w:sz w:val="32"/>
          <w:szCs w:val="32"/>
        </w:rPr>
      </w:pPr>
      <w:bookmarkStart w:id="0" w:name="_GoBack"/>
      <w:bookmarkEnd w:id="0"/>
      <w:r w:rsidRPr="004261DB">
        <w:rPr>
          <w:rFonts w:hint="eastAsia"/>
          <w:b/>
          <w:bCs/>
          <w:color w:val="E36C0A" w:themeColor="accent6" w:themeShade="BF"/>
          <w:sz w:val="32"/>
          <w:szCs w:val="32"/>
        </w:rPr>
        <w:t>关于小型微利企业所得税优惠</w:t>
      </w:r>
      <w:proofErr w:type="gramStart"/>
      <w:r w:rsidRPr="004261DB">
        <w:rPr>
          <w:rFonts w:hint="eastAsia"/>
          <w:b/>
          <w:bCs/>
          <w:color w:val="E36C0A" w:themeColor="accent6" w:themeShade="BF"/>
          <w:sz w:val="32"/>
          <w:szCs w:val="32"/>
        </w:rPr>
        <w:t>政策征管</w:t>
      </w:r>
      <w:proofErr w:type="gramEnd"/>
      <w:r w:rsidRPr="004261DB">
        <w:rPr>
          <w:rFonts w:hint="eastAsia"/>
          <w:b/>
          <w:bCs/>
          <w:color w:val="E36C0A" w:themeColor="accent6" w:themeShade="BF"/>
          <w:sz w:val="32"/>
          <w:szCs w:val="32"/>
        </w:rPr>
        <w:t>问题的公告</w:t>
      </w:r>
    </w:p>
    <w:p w14:paraId="3E8665C9" w14:textId="77777777" w:rsidR="002B20BE" w:rsidRDefault="002B20BE" w:rsidP="00742227">
      <w:pPr>
        <w:pStyle w:val="AD"/>
        <w:spacing w:line="276" w:lineRule="auto"/>
        <w:jc w:val="center"/>
        <w:rPr>
          <w:rFonts w:hint="eastAsia"/>
        </w:rPr>
      </w:pPr>
      <w:r>
        <w:rPr>
          <w:rFonts w:hint="eastAsia"/>
        </w:rPr>
        <w:t>国家税务总局公告</w:t>
      </w:r>
      <w:r>
        <w:rPr>
          <w:rFonts w:hint="eastAsia"/>
        </w:rPr>
        <w:t>2022</w:t>
      </w:r>
      <w:r>
        <w:rPr>
          <w:rFonts w:hint="eastAsia"/>
        </w:rPr>
        <w:t>年第</w:t>
      </w:r>
      <w:r>
        <w:rPr>
          <w:rFonts w:hint="eastAsia"/>
        </w:rPr>
        <w:t>5</w:t>
      </w:r>
      <w:r>
        <w:rPr>
          <w:rFonts w:hint="eastAsia"/>
        </w:rPr>
        <w:t>号</w:t>
      </w:r>
    </w:p>
    <w:p w14:paraId="4F05927E" w14:textId="77777777" w:rsidR="004261DB" w:rsidRDefault="004261DB" w:rsidP="00742227">
      <w:pPr>
        <w:pStyle w:val="AD"/>
        <w:spacing w:line="276" w:lineRule="auto"/>
      </w:pPr>
    </w:p>
    <w:p w14:paraId="76E2F942" w14:textId="58BC6899" w:rsidR="002B20BE" w:rsidRDefault="002B20BE" w:rsidP="00742227">
      <w:pPr>
        <w:pStyle w:val="AD"/>
        <w:spacing w:line="276" w:lineRule="auto"/>
        <w:rPr>
          <w:rFonts w:hint="eastAsia"/>
        </w:rPr>
      </w:pPr>
      <w:r>
        <w:rPr>
          <w:rFonts w:hint="eastAsia"/>
        </w:rPr>
        <w:t>为贯彻落实党中央、国务院关于实施新的组合式税费支持政策的决策部署，支持小型微利企业发展，落实好小型微利企业所得税优惠政策，现就有关征管问题公告如下：</w:t>
      </w:r>
    </w:p>
    <w:p w14:paraId="7C814984" w14:textId="77777777" w:rsidR="002B20BE" w:rsidRDefault="002B20BE" w:rsidP="00742227">
      <w:pPr>
        <w:pStyle w:val="AD"/>
        <w:spacing w:line="276" w:lineRule="auto"/>
      </w:pPr>
    </w:p>
    <w:p w14:paraId="06EE4691" w14:textId="77777777" w:rsidR="002B20BE" w:rsidRDefault="002B20BE" w:rsidP="00742227">
      <w:pPr>
        <w:pStyle w:val="AD"/>
        <w:spacing w:line="276" w:lineRule="auto"/>
        <w:rPr>
          <w:rFonts w:hint="eastAsia"/>
        </w:rPr>
      </w:pPr>
      <w:r>
        <w:rPr>
          <w:rFonts w:hint="eastAsia"/>
        </w:rPr>
        <w:t>一、符合财政部、税务总局规定的小型微利企业条件的企业（以下简称小型微利企业），按照相关政策规定享受小型微利企业所得税优惠政策。</w:t>
      </w:r>
    </w:p>
    <w:p w14:paraId="7E15D4A8" w14:textId="77777777" w:rsidR="002B20BE" w:rsidRDefault="002B20BE" w:rsidP="00742227">
      <w:pPr>
        <w:pStyle w:val="AD"/>
        <w:spacing w:line="276" w:lineRule="auto"/>
      </w:pPr>
    </w:p>
    <w:p w14:paraId="268C22C6" w14:textId="77777777" w:rsidR="002B20BE" w:rsidRDefault="002B20BE" w:rsidP="00742227">
      <w:pPr>
        <w:pStyle w:val="AD"/>
        <w:spacing w:line="276" w:lineRule="auto"/>
        <w:rPr>
          <w:rFonts w:hint="eastAsia"/>
        </w:rPr>
      </w:pPr>
      <w:r>
        <w:rPr>
          <w:rFonts w:hint="eastAsia"/>
        </w:rPr>
        <w:t>企业设立不具有法人资格分支机构的，应当汇总计算总机构及其各分支机构的从业人数、资产总额、年度应纳税所得额，依据合计数判断是否符合小型微利企业条件。</w:t>
      </w:r>
    </w:p>
    <w:p w14:paraId="691ED594" w14:textId="77777777" w:rsidR="002B20BE" w:rsidRDefault="002B20BE" w:rsidP="00742227">
      <w:pPr>
        <w:pStyle w:val="AD"/>
        <w:spacing w:line="276" w:lineRule="auto"/>
      </w:pPr>
    </w:p>
    <w:p w14:paraId="5EF46BD3" w14:textId="77777777" w:rsidR="002B20BE" w:rsidRDefault="002B20BE" w:rsidP="00742227">
      <w:pPr>
        <w:pStyle w:val="AD"/>
        <w:spacing w:line="276" w:lineRule="auto"/>
        <w:rPr>
          <w:rFonts w:hint="eastAsia"/>
        </w:rPr>
      </w:pPr>
      <w:r>
        <w:rPr>
          <w:rFonts w:hint="eastAsia"/>
        </w:rPr>
        <w:t>二、小型微利企业无论按查账征收方式或核定征收方式缴纳企业所得税，均可享受小型微利企业所得税优惠政策。</w:t>
      </w:r>
    </w:p>
    <w:p w14:paraId="61D96E6B" w14:textId="77777777" w:rsidR="002B20BE" w:rsidRDefault="002B20BE" w:rsidP="00742227">
      <w:pPr>
        <w:pStyle w:val="AD"/>
        <w:spacing w:line="276" w:lineRule="auto"/>
      </w:pPr>
    </w:p>
    <w:p w14:paraId="6D6DE6DE" w14:textId="77777777" w:rsidR="002B20BE" w:rsidRDefault="002B20BE" w:rsidP="00742227">
      <w:pPr>
        <w:pStyle w:val="AD"/>
        <w:spacing w:line="276" w:lineRule="auto"/>
        <w:rPr>
          <w:rFonts w:hint="eastAsia"/>
        </w:rPr>
      </w:pPr>
      <w:r>
        <w:rPr>
          <w:rFonts w:hint="eastAsia"/>
        </w:rPr>
        <w:t>三、小型微利企业在预缴和汇算清缴企业所得税时，通过填写纳税申报表，即可享受小型微利企业所得税优惠政策。</w:t>
      </w:r>
    </w:p>
    <w:p w14:paraId="2C3ED759" w14:textId="77777777" w:rsidR="002B20BE" w:rsidRDefault="002B20BE" w:rsidP="00742227">
      <w:pPr>
        <w:pStyle w:val="AD"/>
        <w:spacing w:line="276" w:lineRule="auto"/>
      </w:pPr>
    </w:p>
    <w:p w14:paraId="01D83F30" w14:textId="77777777" w:rsidR="002B20BE" w:rsidRDefault="002B20BE" w:rsidP="00742227">
      <w:pPr>
        <w:pStyle w:val="AD"/>
        <w:spacing w:line="276" w:lineRule="auto"/>
        <w:rPr>
          <w:rFonts w:hint="eastAsia"/>
        </w:rPr>
      </w:pPr>
      <w:r>
        <w:rPr>
          <w:rFonts w:hint="eastAsia"/>
        </w:rPr>
        <w:t>四、小型微利企业预缴企业所得税时，资产总额、从业人数、年度应纳税所得额指标，暂按当年度截至本期预缴申报所属期末的情况进行判断。</w:t>
      </w:r>
    </w:p>
    <w:p w14:paraId="5FFCBD59" w14:textId="77777777" w:rsidR="002B20BE" w:rsidRDefault="002B20BE" w:rsidP="00742227">
      <w:pPr>
        <w:pStyle w:val="AD"/>
        <w:spacing w:line="276" w:lineRule="auto"/>
      </w:pPr>
    </w:p>
    <w:p w14:paraId="7DF8DFEA" w14:textId="77777777" w:rsidR="002B20BE" w:rsidRDefault="002B20BE" w:rsidP="00742227">
      <w:pPr>
        <w:pStyle w:val="AD"/>
        <w:spacing w:line="276" w:lineRule="auto"/>
        <w:rPr>
          <w:rFonts w:hint="eastAsia"/>
        </w:rPr>
      </w:pPr>
      <w:r>
        <w:rPr>
          <w:rFonts w:hint="eastAsia"/>
        </w:rPr>
        <w:t>五、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14:paraId="4FB30A05" w14:textId="77777777" w:rsidR="002B20BE" w:rsidRDefault="002B20BE" w:rsidP="00742227">
      <w:pPr>
        <w:pStyle w:val="AD"/>
        <w:spacing w:line="276" w:lineRule="auto"/>
      </w:pPr>
    </w:p>
    <w:p w14:paraId="22943EF4" w14:textId="77777777" w:rsidR="002B20BE" w:rsidRDefault="002B20BE" w:rsidP="00742227">
      <w:pPr>
        <w:pStyle w:val="AD"/>
        <w:spacing w:line="276" w:lineRule="auto"/>
        <w:rPr>
          <w:rFonts w:hint="eastAsia"/>
        </w:rPr>
      </w:pPr>
      <w:r>
        <w:rPr>
          <w:rFonts w:hint="eastAsia"/>
        </w:rPr>
        <w:t>六、企业预缴企业所得税时享受了小型微利企业所得税优惠政策，但在汇算清缴时发现不符合相关政策标准的，应当按照规定补缴企业所得税税款。</w:t>
      </w:r>
    </w:p>
    <w:p w14:paraId="2C3FE804" w14:textId="77777777" w:rsidR="002B20BE" w:rsidRDefault="002B20BE" w:rsidP="00742227">
      <w:pPr>
        <w:pStyle w:val="AD"/>
        <w:spacing w:line="276" w:lineRule="auto"/>
      </w:pPr>
    </w:p>
    <w:p w14:paraId="2AB49EF9" w14:textId="77777777" w:rsidR="002B20BE" w:rsidRDefault="002B20BE" w:rsidP="00742227">
      <w:pPr>
        <w:pStyle w:val="AD"/>
        <w:spacing w:line="276" w:lineRule="auto"/>
        <w:rPr>
          <w:rFonts w:hint="eastAsia"/>
        </w:rPr>
      </w:pPr>
      <w:r>
        <w:rPr>
          <w:rFonts w:hint="eastAsia"/>
        </w:rPr>
        <w:t>七、小型微利企业所得税统一实行按季度预缴。</w:t>
      </w:r>
    </w:p>
    <w:p w14:paraId="6E436ECD" w14:textId="77777777" w:rsidR="002B20BE" w:rsidRDefault="002B20BE" w:rsidP="00742227">
      <w:pPr>
        <w:pStyle w:val="AD"/>
        <w:spacing w:line="276" w:lineRule="auto"/>
      </w:pPr>
    </w:p>
    <w:p w14:paraId="2BFE9F17" w14:textId="77777777" w:rsidR="002B20BE" w:rsidRDefault="002B20BE" w:rsidP="00742227">
      <w:pPr>
        <w:pStyle w:val="AD"/>
        <w:spacing w:line="276" w:lineRule="auto"/>
        <w:rPr>
          <w:rFonts w:hint="eastAsia"/>
        </w:rPr>
      </w:pPr>
      <w:r>
        <w:rPr>
          <w:rFonts w:hint="eastAsia"/>
        </w:rPr>
        <w:t>按月度预缴企业所得税的企业，在当年度</w:t>
      </w:r>
      <w:r>
        <w:rPr>
          <w:rFonts w:hint="eastAsia"/>
        </w:rPr>
        <w:t>4</w:t>
      </w:r>
      <w:r>
        <w:rPr>
          <w:rFonts w:hint="eastAsia"/>
        </w:rPr>
        <w:t>月、</w:t>
      </w:r>
      <w:r>
        <w:rPr>
          <w:rFonts w:hint="eastAsia"/>
        </w:rPr>
        <w:t>7</w:t>
      </w:r>
      <w:r>
        <w:rPr>
          <w:rFonts w:hint="eastAsia"/>
        </w:rPr>
        <w:t>月、</w:t>
      </w:r>
      <w:r>
        <w:rPr>
          <w:rFonts w:hint="eastAsia"/>
        </w:rPr>
        <w:t>10</w:t>
      </w:r>
      <w:r>
        <w:rPr>
          <w:rFonts w:hint="eastAsia"/>
        </w:rPr>
        <w:t>月预缴申报时，若按相关政策标准判断符合小型微利企业条件的，下一个预缴申报期起调整为按季度预缴申报，一经调整，当年度内不再变更。</w:t>
      </w:r>
    </w:p>
    <w:p w14:paraId="622A0F7E" w14:textId="77777777" w:rsidR="002B20BE" w:rsidRDefault="002B20BE" w:rsidP="00742227">
      <w:pPr>
        <w:pStyle w:val="AD"/>
        <w:spacing w:line="276" w:lineRule="auto"/>
      </w:pPr>
    </w:p>
    <w:p w14:paraId="02A14253" w14:textId="77777777" w:rsidR="002B20BE" w:rsidRDefault="002B20BE" w:rsidP="00742227">
      <w:pPr>
        <w:pStyle w:val="AD"/>
        <w:spacing w:line="276" w:lineRule="auto"/>
        <w:rPr>
          <w:rFonts w:hint="eastAsia"/>
        </w:rPr>
      </w:pPr>
      <w:r>
        <w:rPr>
          <w:rFonts w:hint="eastAsia"/>
        </w:rPr>
        <w:t>八、本公告自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日起施行。《国家税务总局关于实施小型微利企业普惠性所得税减免政策有关问题的公告》（</w:t>
      </w:r>
      <w:r>
        <w:rPr>
          <w:rFonts w:hint="eastAsia"/>
        </w:rPr>
        <w:t>2019</w:t>
      </w:r>
      <w:r>
        <w:rPr>
          <w:rFonts w:hint="eastAsia"/>
        </w:rPr>
        <w:t>年第</w:t>
      </w:r>
      <w:r>
        <w:rPr>
          <w:rFonts w:hint="eastAsia"/>
        </w:rPr>
        <w:t>2</w:t>
      </w:r>
      <w:r>
        <w:rPr>
          <w:rFonts w:hint="eastAsia"/>
        </w:rPr>
        <w:t>号）同时废止。</w:t>
      </w:r>
    </w:p>
    <w:p w14:paraId="7F7A0CB1" w14:textId="77777777" w:rsidR="002B20BE" w:rsidRDefault="002B20BE" w:rsidP="00742227">
      <w:pPr>
        <w:pStyle w:val="AD"/>
        <w:spacing w:line="276" w:lineRule="auto"/>
      </w:pPr>
    </w:p>
    <w:p w14:paraId="0845D865" w14:textId="77777777" w:rsidR="002B20BE" w:rsidRDefault="002B20BE" w:rsidP="00742227">
      <w:pPr>
        <w:pStyle w:val="AD"/>
        <w:spacing w:line="276" w:lineRule="auto"/>
        <w:rPr>
          <w:rFonts w:hint="eastAsia"/>
        </w:rPr>
      </w:pPr>
      <w:r>
        <w:rPr>
          <w:rFonts w:hint="eastAsia"/>
        </w:rPr>
        <w:t>特此公告。</w:t>
      </w:r>
    </w:p>
    <w:p w14:paraId="7A8B4912" w14:textId="77777777" w:rsidR="002B20BE" w:rsidRDefault="002B20BE" w:rsidP="00742227">
      <w:pPr>
        <w:pStyle w:val="AD"/>
        <w:spacing w:line="276" w:lineRule="auto"/>
      </w:pPr>
    </w:p>
    <w:p w14:paraId="444B8B38" w14:textId="0E94DFD3" w:rsidR="002B20BE" w:rsidRDefault="002B20BE" w:rsidP="00742227">
      <w:pPr>
        <w:pStyle w:val="AD"/>
        <w:spacing w:line="276" w:lineRule="auto"/>
        <w:jc w:val="right"/>
      </w:pPr>
      <w:r>
        <w:rPr>
          <w:rFonts w:hint="eastAsia"/>
        </w:rPr>
        <w:t>国家税务总局</w:t>
      </w:r>
    </w:p>
    <w:p w14:paraId="7C3A506F" w14:textId="7563C194" w:rsidR="00B15193" w:rsidRDefault="002B20BE" w:rsidP="00742227">
      <w:pPr>
        <w:pStyle w:val="AD"/>
        <w:spacing w:line="276" w:lineRule="auto"/>
        <w:jc w:val="right"/>
      </w:pPr>
      <w:r>
        <w:rPr>
          <w:rFonts w:hint="eastAsia"/>
        </w:rPr>
        <w:t>2022</w:t>
      </w:r>
      <w:r>
        <w:rPr>
          <w:rFonts w:hint="eastAsia"/>
        </w:rPr>
        <w:t>年</w:t>
      </w:r>
      <w:r>
        <w:rPr>
          <w:rFonts w:hint="eastAsia"/>
        </w:rPr>
        <w:t>3</w:t>
      </w:r>
      <w:r>
        <w:rPr>
          <w:rFonts w:hint="eastAsia"/>
        </w:rPr>
        <w:t>月</w:t>
      </w:r>
      <w:r>
        <w:rPr>
          <w:rFonts w:hint="eastAsia"/>
        </w:rPr>
        <w:t>22</w:t>
      </w:r>
      <w:r>
        <w:rPr>
          <w:rFonts w:hint="eastAsia"/>
        </w:rPr>
        <w:t>日</w:t>
      </w:r>
    </w:p>
    <w:p w14:paraId="0F063EAF" w14:textId="7D9F730C" w:rsidR="002B20BE" w:rsidRDefault="002B20BE" w:rsidP="00742227">
      <w:pPr>
        <w:pStyle w:val="AD"/>
        <w:spacing w:line="276" w:lineRule="auto"/>
      </w:pPr>
    </w:p>
    <w:p w14:paraId="690D8B64" w14:textId="47A97B3B" w:rsidR="002B20BE" w:rsidRDefault="002B20BE" w:rsidP="00742227">
      <w:pPr>
        <w:pStyle w:val="AD"/>
        <w:spacing w:line="276" w:lineRule="auto"/>
      </w:pPr>
    </w:p>
    <w:p w14:paraId="4BE96298" w14:textId="06892A56" w:rsidR="002B20BE" w:rsidRDefault="002B20BE" w:rsidP="00742227">
      <w:pPr>
        <w:pStyle w:val="AD"/>
        <w:spacing w:line="276" w:lineRule="auto"/>
      </w:pPr>
      <w:r>
        <w:rPr>
          <w:rFonts w:hint="eastAsia"/>
        </w:rPr>
        <w:t>信息来源：</w:t>
      </w:r>
      <w:hyperlink r:id="rId6" w:history="1">
        <w:r w:rsidRPr="005E65B6">
          <w:rPr>
            <w:rStyle w:val="a9"/>
          </w:rPr>
          <w:t>http://www.chinatax.gov.cn/chinatax/n362/c5173859/content.html</w:t>
        </w:r>
      </w:hyperlink>
    </w:p>
    <w:p w14:paraId="364BEA0D" w14:textId="77777777" w:rsidR="002B20BE" w:rsidRPr="002B20BE" w:rsidRDefault="002B20BE" w:rsidP="00742227">
      <w:pPr>
        <w:pStyle w:val="AD"/>
        <w:spacing w:line="276" w:lineRule="auto"/>
        <w:rPr>
          <w:rFonts w:hint="eastAsia"/>
        </w:rPr>
      </w:pPr>
    </w:p>
    <w:sectPr w:rsidR="002B20BE" w:rsidRPr="002B20B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5E8B" w14:textId="77777777" w:rsidR="00650C99" w:rsidRDefault="00650C99" w:rsidP="00C20A6A">
      <w:pPr>
        <w:spacing w:line="240" w:lineRule="auto"/>
      </w:pPr>
      <w:r>
        <w:separator/>
      </w:r>
    </w:p>
  </w:endnote>
  <w:endnote w:type="continuationSeparator" w:id="0">
    <w:p w14:paraId="01FE599F" w14:textId="77777777" w:rsidR="00650C99" w:rsidRDefault="00650C9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EA23" w14:textId="77777777" w:rsidR="00650C99" w:rsidRDefault="00650C99" w:rsidP="00C20A6A">
      <w:pPr>
        <w:spacing w:line="240" w:lineRule="auto"/>
      </w:pPr>
      <w:r>
        <w:separator/>
      </w:r>
    </w:p>
  </w:footnote>
  <w:footnote w:type="continuationSeparator" w:id="0">
    <w:p w14:paraId="00610567" w14:textId="77777777" w:rsidR="00650C99" w:rsidRDefault="00650C9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38D7"/>
    <w:rsid w:val="000F4C6A"/>
    <w:rsid w:val="00176A25"/>
    <w:rsid w:val="001C4C6F"/>
    <w:rsid w:val="002B20BE"/>
    <w:rsid w:val="003D27E2"/>
    <w:rsid w:val="004261DB"/>
    <w:rsid w:val="004E38D7"/>
    <w:rsid w:val="005F7C76"/>
    <w:rsid w:val="00650C99"/>
    <w:rsid w:val="00742227"/>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60B7E"/>
  <w15:chartTrackingRefBased/>
  <w15:docId w15:val="{3A41CEE4-2CBC-4899-A02C-6B5A913C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B20BE"/>
    <w:pPr>
      <w:ind w:leftChars="2500" w:left="100"/>
    </w:pPr>
  </w:style>
  <w:style w:type="character" w:customStyle="1" w:styleId="a8">
    <w:name w:val="日期 字符"/>
    <w:basedOn w:val="a0"/>
    <w:link w:val="a7"/>
    <w:uiPriority w:val="99"/>
    <w:semiHidden/>
    <w:rsid w:val="002B20BE"/>
    <w:rPr>
      <w:rFonts w:ascii="Arial" w:eastAsia="宋体" w:hAnsi="Arial"/>
      <w:sz w:val="22"/>
    </w:rPr>
  </w:style>
  <w:style w:type="character" w:styleId="a9">
    <w:name w:val="Hyperlink"/>
    <w:basedOn w:val="a0"/>
    <w:uiPriority w:val="99"/>
    <w:unhideWhenUsed/>
    <w:rsid w:val="002B20BE"/>
    <w:rPr>
      <w:color w:val="0000FF" w:themeColor="hyperlink"/>
      <w:u w:val="single"/>
    </w:rPr>
  </w:style>
  <w:style w:type="character" w:styleId="aa">
    <w:name w:val="Unresolved Mention"/>
    <w:basedOn w:val="a0"/>
    <w:uiPriority w:val="99"/>
    <w:semiHidden/>
    <w:unhideWhenUsed/>
    <w:rsid w:val="002B2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62/c5173859/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2022-03-31T10:42:00Z</dcterms:created>
  <dcterms:modified xsi:type="dcterms:W3CDTF">2022-03-31T10:42:00Z</dcterms:modified>
</cp:coreProperties>
</file>