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EEA91A" w14:textId="32C22456" w:rsidR="001C7740" w:rsidRPr="001C7740" w:rsidRDefault="001C7740" w:rsidP="00651086">
      <w:pPr>
        <w:pStyle w:val="AD"/>
        <w:spacing w:line="276" w:lineRule="auto"/>
        <w:jc w:val="center"/>
        <w:rPr>
          <w:b/>
          <w:bCs/>
          <w:color w:val="E36C0A" w:themeColor="accent6" w:themeShade="BF"/>
          <w:sz w:val="32"/>
          <w:szCs w:val="32"/>
        </w:rPr>
      </w:pPr>
      <w:r w:rsidRPr="001C7740">
        <w:rPr>
          <w:rFonts w:hint="eastAsia"/>
          <w:b/>
          <w:bCs/>
          <w:color w:val="E36C0A" w:themeColor="accent6" w:themeShade="BF"/>
          <w:sz w:val="32"/>
          <w:szCs w:val="32"/>
        </w:rPr>
        <w:t>关于同意在深圳市暂时调整实施有关行政法规规定的批复</w:t>
      </w:r>
    </w:p>
    <w:p w14:paraId="64ED39F2" w14:textId="77777777" w:rsidR="001C7740" w:rsidRDefault="001C7740" w:rsidP="00651086">
      <w:pPr>
        <w:pStyle w:val="AD"/>
        <w:spacing w:line="276" w:lineRule="auto"/>
        <w:jc w:val="center"/>
      </w:pPr>
      <w:proofErr w:type="gramStart"/>
      <w:r>
        <w:rPr>
          <w:rFonts w:hint="eastAsia"/>
        </w:rPr>
        <w:t>国函〔</w:t>
      </w:r>
      <w:r>
        <w:rPr>
          <w:rFonts w:hint="eastAsia"/>
        </w:rPr>
        <w:t>2022</w:t>
      </w:r>
      <w:r>
        <w:rPr>
          <w:rFonts w:hint="eastAsia"/>
        </w:rPr>
        <w:t>〕</w:t>
      </w:r>
      <w:proofErr w:type="gramEnd"/>
      <w:r>
        <w:rPr>
          <w:rFonts w:hint="eastAsia"/>
        </w:rPr>
        <w:t>15</w:t>
      </w:r>
      <w:r>
        <w:rPr>
          <w:rFonts w:hint="eastAsia"/>
        </w:rPr>
        <w:t>号</w:t>
      </w:r>
    </w:p>
    <w:p w14:paraId="2FB71B80" w14:textId="77777777" w:rsidR="001C7740" w:rsidRDefault="001C7740" w:rsidP="00651086">
      <w:pPr>
        <w:pStyle w:val="AD"/>
        <w:spacing w:line="276" w:lineRule="auto"/>
      </w:pPr>
    </w:p>
    <w:p w14:paraId="1EA6CF19" w14:textId="77777777" w:rsidR="001C7740" w:rsidRDefault="001C7740" w:rsidP="00651086">
      <w:pPr>
        <w:pStyle w:val="AD"/>
        <w:spacing w:line="276" w:lineRule="auto"/>
      </w:pPr>
      <w:r>
        <w:rPr>
          <w:rFonts w:hint="eastAsia"/>
        </w:rPr>
        <w:t>广东省人民政府，国家发展改革委、司法部：</w:t>
      </w:r>
    </w:p>
    <w:p w14:paraId="0063C482" w14:textId="77777777" w:rsidR="001C7740" w:rsidRDefault="001C7740" w:rsidP="00651086">
      <w:pPr>
        <w:pStyle w:val="AD"/>
        <w:spacing w:line="276" w:lineRule="auto"/>
      </w:pPr>
    </w:p>
    <w:p w14:paraId="0E765B36" w14:textId="77777777" w:rsidR="001C7740" w:rsidRDefault="001C7740" w:rsidP="00651086">
      <w:pPr>
        <w:pStyle w:val="AD"/>
        <w:spacing w:line="276" w:lineRule="auto"/>
      </w:pPr>
      <w:r>
        <w:rPr>
          <w:rFonts w:hint="eastAsia"/>
        </w:rPr>
        <w:t>你们关于在深圳市暂时调整实施有关行政法规规定的请示收悉。现批复如下：</w:t>
      </w:r>
    </w:p>
    <w:p w14:paraId="6D95F1FE" w14:textId="77777777" w:rsidR="001C7740" w:rsidRDefault="001C7740" w:rsidP="00651086">
      <w:pPr>
        <w:pStyle w:val="AD"/>
        <w:spacing w:line="276" w:lineRule="auto"/>
      </w:pPr>
    </w:p>
    <w:p w14:paraId="2C71A181" w14:textId="77777777" w:rsidR="001C7740" w:rsidRDefault="001C7740" w:rsidP="00651086">
      <w:pPr>
        <w:pStyle w:val="AD"/>
        <w:spacing w:line="276" w:lineRule="auto"/>
      </w:pPr>
      <w:r>
        <w:rPr>
          <w:rFonts w:hint="eastAsia"/>
        </w:rPr>
        <w:t>一、按照《深圳建设中国特色社会主义先行示范区综合改革试点实施方案（</w:t>
      </w:r>
      <w:r>
        <w:rPr>
          <w:rFonts w:hint="eastAsia"/>
        </w:rPr>
        <w:t>2020</w:t>
      </w:r>
      <w:r>
        <w:rPr>
          <w:rFonts w:hint="eastAsia"/>
        </w:rPr>
        <w:t>—</w:t>
      </w:r>
      <w:r>
        <w:rPr>
          <w:rFonts w:hint="eastAsia"/>
        </w:rPr>
        <w:t>2025</w:t>
      </w:r>
      <w:r>
        <w:rPr>
          <w:rFonts w:hint="eastAsia"/>
        </w:rPr>
        <w:t>年）》，同意自即日起至</w:t>
      </w:r>
      <w:r>
        <w:rPr>
          <w:rFonts w:hint="eastAsia"/>
        </w:rPr>
        <w:t>2025</w:t>
      </w:r>
      <w:r>
        <w:rPr>
          <w:rFonts w:hint="eastAsia"/>
        </w:rPr>
        <w:t>年</w:t>
      </w:r>
      <w:r>
        <w:rPr>
          <w:rFonts w:hint="eastAsia"/>
        </w:rPr>
        <w:t>12</w:t>
      </w:r>
      <w:r>
        <w:rPr>
          <w:rFonts w:hint="eastAsia"/>
        </w:rPr>
        <w:t>月</w:t>
      </w:r>
      <w:r>
        <w:rPr>
          <w:rFonts w:hint="eastAsia"/>
        </w:rPr>
        <w:t>31</w:t>
      </w:r>
      <w:r>
        <w:rPr>
          <w:rFonts w:hint="eastAsia"/>
        </w:rPr>
        <w:t>日，在深圳市暂时调整实施《中华人民共和国海关事务担保条例》、《中华人民共和国进出口关税条例》、《中华人民共和国船舶登记条例》、《地质灾害防治条例》的有关规定（目录附后）。</w:t>
      </w:r>
    </w:p>
    <w:p w14:paraId="1E4DA410" w14:textId="77777777" w:rsidR="001C7740" w:rsidRDefault="001C7740" w:rsidP="00651086">
      <w:pPr>
        <w:pStyle w:val="AD"/>
        <w:spacing w:line="276" w:lineRule="auto"/>
      </w:pPr>
    </w:p>
    <w:p w14:paraId="239BB741" w14:textId="77777777" w:rsidR="001C7740" w:rsidRDefault="001C7740" w:rsidP="00651086">
      <w:pPr>
        <w:pStyle w:val="AD"/>
        <w:spacing w:line="276" w:lineRule="auto"/>
      </w:pPr>
      <w:r>
        <w:rPr>
          <w:rFonts w:hint="eastAsia"/>
        </w:rPr>
        <w:t>二、国务院有关部门、广东省和深圳市人民政府要根据上述调整，及时对本部门、本省（市）制定的有关规章和行政规范性文件作相应调整，建立与深圳建设中国特色社会主义先行示范区综合改革试点工作相适应的管理制度。</w:t>
      </w:r>
    </w:p>
    <w:p w14:paraId="27D2105B" w14:textId="77777777" w:rsidR="001C7740" w:rsidRDefault="001C7740" w:rsidP="00651086">
      <w:pPr>
        <w:pStyle w:val="AD"/>
        <w:spacing w:line="276" w:lineRule="auto"/>
      </w:pPr>
    </w:p>
    <w:p w14:paraId="40CA416F" w14:textId="77777777" w:rsidR="001C7740" w:rsidRDefault="001C7740" w:rsidP="00651086">
      <w:pPr>
        <w:pStyle w:val="AD"/>
        <w:spacing w:line="276" w:lineRule="auto"/>
      </w:pPr>
      <w:r>
        <w:rPr>
          <w:rFonts w:hint="eastAsia"/>
        </w:rPr>
        <w:t>三、国务院将根据深圳建设中国特色社会主义先行示范区综合改革试点的情况，适时对本批复的内容进行调整。</w:t>
      </w:r>
    </w:p>
    <w:p w14:paraId="04F57231" w14:textId="77777777" w:rsidR="001C7740" w:rsidRDefault="001C7740" w:rsidP="00651086">
      <w:pPr>
        <w:pStyle w:val="AD"/>
        <w:spacing w:line="276" w:lineRule="auto"/>
      </w:pPr>
    </w:p>
    <w:p w14:paraId="572A7D11" w14:textId="77777777" w:rsidR="001C7740" w:rsidRDefault="001C7740" w:rsidP="00651086">
      <w:pPr>
        <w:pStyle w:val="AD"/>
        <w:spacing w:line="276" w:lineRule="auto"/>
      </w:pPr>
      <w:r>
        <w:rPr>
          <w:rFonts w:hint="eastAsia"/>
        </w:rPr>
        <w:t>附件：国务院决定在深圳市暂时调整实施的有关行政法规规定目录</w:t>
      </w:r>
    </w:p>
    <w:p w14:paraId="140CE905" w14:textId="7C352CDA" w:rsidR="001C7740" w:rsidRDefault="001C7740" w:rsidP="00651086">
      <w:pPr>
        <w:pStyle w:val="AD"/>
        <w:spacing w:line="276" w:lineRule="auto"/>
      </w:pPr>
    </w:p>
    <w:p w14:paraId="1F0699D7" w14:textId="77777777" w:rsidR="007F5636" w:rsidRPr="007F5636" w:rsidRDefault="007F5636" w:rsidP="00651086">
      <w:pPr>
        <w:pStyle w:val="AD"/>
        <w:spacing w:line="276" w:lineRule="auto"/>
      </w:pPr>
    </w:p>
    <w:p w14:paraId="4E541140" w14:textId="77777777" w:rsidR="001C7740" w:rsidRDefault="001C7740" w:rsidP="00651086">
      <w:pPr>
        <w:pStyle w:val="AD"/>
        <w:spacing w:line="276" w:lineRule="auto"/>
        <w:jc w:val="right"/>
      </w:pPr>
      <w:r>
        <w:rPr>
          <w:rFonts w:hint="eastAsia"/>
        </w:rPr>
        <w:t>国务院</w:t>
      </w:r>
    </w:p>
    <w:p w14:paraId="713B619C" w14:textId="30933C3E" w:rsidR="00B15193" w:rsidRDefault="001C7740" w:rsidP="00651086">
      <w:pPr>
        <w:pStyle w:val="AD"/>
        <w:spacing w:line="276" w:lineRule="auto"/>
        <w:jc w:val="right"/>
      </w:pPr>
      <w:r>
        <w:rPr>
          <w:rFonts w:hint="eastAsia"/>
        </w:rPr>
        <w:t>2022</w:t>
      </w:r>
      <w:r>
        <w:rPr>
          <w:rFonts w:hint="eastAsia"/>
        </w:rPr>
        <w:t>年</w:t>
      </w:r>
      <w:r>
        <w:rPr>
          <w:rFonts w:hint="eastAsia"/>
        </w:rPr>
        <w:t>2</w:t>
      </w:r>
      <w:r>
        <w:rPr>
          <w:rFonts w:hint="eastAsia"/>
        </w:rPr>
        <w:t>月</w:t>
      </w:r>
      <w:r>
        <w:rPr>
          <w:rFonts w:hint="eastAsia"/>
        </w:rPr>
        <w:t>22</w:t>
      </w:r>
      <w:r>
        <w:rPr>
          <w:rFonts w:hint="eastAsia"/>
        </w:rPr>
        <w:t>日</w:t>
      </w:r>
    </w:p>
    <w:p w14:paraId="1B7AF53C" w14:textId="571EC90D" w:rsidR="001C7740" w:rsidRDefault="001C7740" w:rsidP="00651086">
      <w:pPr>
        <w:pStyle w:val="AD"/>
        <w:spacing w:line="276" w:lineRule="auto"/>
      </w:pPr>
    </w:p>
    <w:p w14:paraId="5313D1C9" w14:textId="06FB2B7F" w:rsidR="001C7740" w:rsidRDefault="001C7740" w:rsidP="00651086">
      <w:pPr>
        <w:pStyle w:val="AD"/>
        <w:spacing w:line="276" w:lineRule="auto"/>
      </w:pPr>
    </w:p>
    <w:p w14:paraId="6CC04FAC" w14:textId="03BC371C" w:rsidR="007F5636" w:rsidRDefault="007F5636" w:rsidP="00651086">
      <w:pPr>
        <w:pStyle w:val="AD"/>
        <w:spacing w:line="276" w:lineRule="auto"/>
        <w:rPr>
          <w:rFonts w:hint="eastAsia"/>
        </w:rPr>
      </w:pPr>
      <w:r>
        <w:rPr>
          <w:rFonts w:hint="eastAsia"/>
        </w:rPr>
        <w:t>附件：</w:t>
      </w:r>
    </w:p>
    <w:p w14:paraId="6DC0DB14" w14:textId="15E80C89" w:rsidR="00E74C48" w:rsidRDefault="00E74C48" w:rsidP="00651086">
      <w:pPr>
        <w:widowControl/>
        <w:overflowPunct/>
        <w:spacing w:line="276" w:lineRule="auto"/>
        <w:jc w:val="left"/>
      </w:pPr>
    </w:p>
    <w:tbl>
      <w:tblPr>
        <w:tblW w:w="9750" w:type="dxa"/>
        <w:tblCellSpacing w:w="0" w:type="dxa"/>
        <w:shd w:val="clear" w:color="auto" w:fill="FFFFFF"/>
        <w:tblCellMar>
          <w:left w:w="0" w:type="dxa"/>
          <w:right w:w="0" w:type="dxa"/>
        </w:tblCellMar>
        <w:tblLook w:val="04A0" w:firstRow="1" w:lastRow="0" w:firstColumn="1" w:lastColumn="0" w:noHBand="0" w:noVBand="1"/>
      </w:tblPr>
      <w:tblGrid>
        <w:gridCol w:w="9750"/>
      </w:tblGrid>
      <w:tr w:rsidR="00E74C48" w:rsidRPr="00E74C48" w14:paraId="11719114" w14:textId="77777777" w:rsidTr="00E74C48">
        <w:trPr>
          <w:tblCellSpacing w:w="0" w:type="dxa"/>
        </w:trPr>
        <w:tc>
          <w:tcPr>
            <w:tcW w:w="0" w:type="auto"/>
            <w:shd w:val="clear" w:color="auto" w:fill="FFFFFF"/>
            <w:vAlign w:val="center"/>
            <w:hideMark/>
          </w:tcPr>
          <w:p w14:paraId="01EC1572" w14:textId="5B487D48" w:rsidR="00E74C48" w:rsidRPr="007F5636" w:rsidRDefault="00E74C48" w:rsidP="00651086">
            <w:pPr>
              <w:pStyle w:val="AD"/>
              <w:spacing w:line="276" w:lineRule="auto"/>
              <w:jc w:val="center"/>
              <w:rPr>
                <w:sz w:val="28"/>
                <w:szCs w:val="28"/>
              </w:rPr>
            </w:pPr>
            <w:r w:rsidRPr="007F5636">
              <w:rPr>
                <w:rFonts w:hint="eastAsia"/>
                <w:b/>
                <w:bCs/>
                <w:sz w:val="28"/>
                <w:szCs w:val="28"/>
              </w:rPr>
              <w:t>国务院决定在深圳市暂时调整实施的有关行政法规规定目录</w:t>
            </w:r>
          </w:p>
          <w:p w14:paraId="58FF702F" w14:textId="77777777" w:rsidR="00E74C48" w:rsidRPr="00E74C48" w:rsidRDefault="00E74C48" w:rsidP="00651086">
            <w:pPr>
              <w:pStyle w:val="AD"/>
              <w:spacing w:line="276" w:lineRule="auto"/>
            </w:pPr>
          </w:p>
          <w:tbl>
            <w:tblPr>
              <w:tblW w:w="9071" w:type="dxa"/>
              <w:jc w:val="center"/>
              <w:tblCellMar>
                <w:left w:w="0" w:type="dxa"/>
                <w:right w:w="0" w:type="dxa"/>
              </w:tblCellMar>
              <w:tblLook w:val="04A0" w:firstRow="1" w:lastRow="0" w:firstColumn="1" w:lastColumn="0" w:noHBand="0" w:noVBand="1"/>
            </w:tblPr>
            <w:tblGrid>
              <w:gridCol w:w="681"/>
              <w:gridCol w:w="6343"/>
              <w:gridCol w:w="2047"/>
            </w:tblGrid>
            <w:tr w:rsidR="00E74C48" w:rsidRPr="00E74C48" w14:paraId="062C2559" w14:textId="77777777">
              <w:trPr>
                <w:jc w:val="center"/>
              </w:trPr>
              <w:tc>
                <w:tcPr>
                  <w:tcW w:w="68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7F96A3" w14:textId="77777777" w:rsidR="00E74C48" w:rsidRPr="00E74C48" w:rsidRDefault="00E74C48" w:rsidP="00651086">
                  <w:pPr>
                    <w:pStyle w:val="AD"/>
                    <w:spacing w:line="276" w:lineRule="auto"/>
                  </w:pPr>
                  <w:r w:rsidRPr="00E74C48">
                    <w:rPr>
                      <w:rFonts w:hint="eastAsia"/>
                      <w:b/>
                      <w:bCs/>
                    </w:rPr>
                    <w:t>序号</w:t>
                  </w:r>
                </w:p>
              </w:tc>
              <w:tc>
                <w:tcPr>
                  <w:tcW w:w="6343"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BC2DAB5" w14:textId="77777777" w:rsidR="00E74C48" w:rsidRPr="00E74C48" w:rsidRDefault="00E74C48" w:rsidP="00651086">
                  <w:pPr>
                    <w:pStyle w:val="AD"/>
                    <w:spacing w:line="276" w:lineRule="auto"/>
                  </w:pPr>
                  <w:r w:rsidRPr="00E74C48">
                    <w:rPr>
                      <w:rFonts w:hint="eastAsia"/>
                      <w:b/>
                      <w:bCs/>
                    </w:rPr>
                    <w:t>有关行政法规规定</w:t>
                  </w:r>
                </w:p>
              </w:tc>
              <w:tc>
                <w:tcPr>
                  <w:tcW w:w="2047"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D4D3662" w14:textId="77777777" w:rsidR="00E74C48" w:rsidRPr="00E74C48" w:rsidRDefault="00E74C48" w:rsidP="00651086">
                  <w:pPr>
                    <w:pStyle w:val="AD"/>
                    <w:spacing w:line="276" w:lineRule="auto"/>
                  </w:pPr>
                  <w:r w:rsidRPr="00E74C48">
                    <w:rPr>
                      <w:rFonts w:hint="eastAsia"/>
                      <w:b/>
                      <w:bCs/>
                    </w:rPr>
                    <w:t>调整实施情况</w:t>
                  </w:r>
                </w:p>
              </w:tc>
            </w:tr>
            <w:tr w:rsidR="00E74C48" w:rsidRPr="00E74C48" w14:paraId="73476A9E" w14:textId="77777777">
              <w:trPr>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6A16F57" w14:textId="77777777" w:rsidR="00E74C48" w:rsidRPr="00E74C48" w:rsidRDefault="00E74C48" w:rsidP="00651086">
                  <w:pPr>
                    <w:pStyle w:val="AD"/>
                    <w:spacing w:line="276" w:lineRule="auto"/>
                  </w:pPr>
                  <w:r w:rsidRPr="00E74C48">
                    <w:rPr>
                      <w:rFonts w:hint="eastAsia"/>
                    </w:rPr>
                    <w:t>1</w:t>
                  </w:r>
                </w:p>
              </w:tc>
              <w:tc>
                <w:tcPr>
                  <w:tcW w:w="63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A395CA8" w14:textId="77777777" w:rsidR="00E74C48" w:rsidRPr="00E74C48" w:rsidRDefault="00E74C48" w:rsidP="00651086">
                  <w:pPr>
                    <w:pStyle w:val="AD"/>
                    <w:spacing w:line="276" w:lineRule="auto"/>
                  </w:pPr>
                  <w:r w:rsidRPr="00E74C48">
                    <w:t>《中华人民共和国海关事务担保条例》</w:t>
                  </w:r>
                  <w:r w:rsidRPr="00E74C48">
                    <w:br/>
                  </w:r>
                  <w:r w:rsidRPr="00E74C48">
                    <w:t xml:space="preserve">　　第五条第一款第二项　当事人申请办理下列特定海关业务的，按照海关规定提供担保：</w:t>
                  </w:r>
                  <w:r w:rsidRPr="00E74C48">
                    <w:br/>
                  </w:r>
                  <w:r w:rsidRPr="00E74C48">
                    <w:t xml:space="preserve">　　</w:t>
                  </w:r>
                  <w:r w:rsidRPr="00E74C48">
                    <w:t>……</w:t>
                  </w:r>
                  <w:r w:rsidRPr="00E74C48">
                    <w:br/>
                  </w:r>
                  <w:r w:rsidRPr="00E74C48">
                    <w:t xml:space="preserve">　　（二）货物、物品暂时进出境的；</w:t>
                  </w:r>
                </w:p>
              </w:tc>
              <w:tc>
                <w:tcPr>
                  <w:tcW w:w="2047" w:type="dxa"/>
                  <w:vMerge w:val="restart"/>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A48321" w14:textId="77777777" w:rsidR="00E74C48" w:rsidRPr="00E74C48" w:rsidRDefault="00E74C48" w:rsidP="00651086">
                  <w:pPr>
                    <w:pStyle w:val="AD"/>
                    <w:spacing w:line="276" w:lineRule="auto"/>
                  </w:pPr>
                  <w:r w:rsidRPr="00E74C48">
                    <w:rPr>
                      <w:rFonts w:hint="eastAsia"/>
                    </w:rPr>
                    <w:t>暂时调整适用《中华人民共和国海关事务担保条例》第五条第一款第二项和《中华人民共和国进出口关税条例》第四十二条的</w:t>
                  </w:r>
                  <w:r w:rsidRPr="00E74C48">
                    <w:rPr>
                      <w:rFonts w:hint="eastAsia"/>
                    </w:rPr>
                    <w:lastRenderedPageBreak/>
                    <w:t>有关规定，对深圳市内游艇自由行实行免担保政策。</w:t>
                  </w:r>
                </w:p>
              </w:tc>
            </w:tr>
            <w:tr w:rsidR="00E74C48" w:rsidRPr="00E74C48" w14:paraId="28C39BEF" w14:textId="77777777">
              <w:trPr>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15D2233E" w14:textId="77777777" w:rsidR="00E74C48" w:rsidRPr="00E74C48" w:rsidRDefault="00E74C48" w:rsidP="00651086">
                  <w:pPr>
                    <w:pStyle w:val="AD"/>
                    <w:spacing w:line="276" w:lineRule="auto"/>
                  </w:pPr>
                  <w:r w:rsidRPr="00E74C48">
                    <w:rPr>
                      <w:rFonts w:hint="eastAsia"/>
                    </w:rPr>
                    <w:t>2</w:t>
                  </w:r>
                </w:p>
              </w:tc>
              <w:tc>
                <w:tcPr>
                  <w:tcW w:w="63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99EAE1B" w14:textId="77777777" w:rsidR="00E74C48" w:rsidRPr="00E74C48" w:rsidRDefault="00E74C48" w:rsidP="00651086">
                  <w:pPr>
                    <w:pStyle w:val="AD"/>
                    <w:spacing w:line="276" w:lineRule="auto"/>
                  </w:pPr>
                  <w:r w:rsidRPr="00E74C48">
                    <w:t>《中华人民共和国进出口关税条例》</w:t>
                  </w:r>
                  <w:r w:rsidRPr="00E74C48">
                    <w:br/>
                  </w:r>
                  <w:r w:rsidRPr="00E74C48">
                    <w:t xml:space="preserve">　　第四十二条　暂时进境或者暂时出境的下列货物，在进境或</w:t>
                  </w:r>
                  <w:r w:rsidRPr="00E74C48">
                    <w:lastRenderedPageBreak/>
                    <w:t>者出境时纳税义务人向海关缴纳相当于应纳税款的保证金或者提供其他担保的，可以暂不缴纳关税，并应当自进境或者出境之日起</w:t>
                  </w:r>
                  <w:r w:rsidRPr="00E74C48">
                    <w:t>6</w:t>
                  </w:r>
                  <w:r w:rsidRPr="00E74C48">
                    <w:t>个月内复运出境或者复运进境；需要延长复运出境或者复运进境期限的，纳税义务人应当根据海关总署的规定向海关办理延期手续：</w:t>
                  </w:r>
                  <w:r w:rsidRPr="00E74C48">
                    <w:br/>
                  </w:r>
                  <w:r w:rsidRPr="00E74C48">
                    <w:t xml:space="preserve">　　（一）在展览会、交易会、会议及类似活动中展示或者使用的货物；</w:t>
                  </w:r>
                  <w:r w:rsidRPr="00E74C48">
                    <w:br/>
                  </w:r>
                  <w:r w:rsidRPr="00E74C48">
                    <w:t xml:space="preserve">　　（二）文化、体育交流活动中使用的表演、比赛用品；</w:t>
                  </w:r>
                  <w:r w:rsidRPr="00E74C48">
                    <w:br/>
                  </w:r>
                  <w:r w:rsidRPr="00E74C48">
                    <w:t xml:space="preserve">　　（三）进行新闻报道或者摄制电影、电视节目使用的仪器、设备及用品；</w:t>
                  </w:r>
                  <w:r w:rsidRPr="00E74C48">
                    <w:br/>
                  </w:r>
                  <w:r w:rsidRPr="00E74C48">
                    <w:t xml:space="preserve">　　（四）开展科研、教学、医疗活动使用的仪器、设备及用品；</w:t>
                  </w:r>
                  <w:r w:rsidRPr="00E74C48">
                    <w:br/>
                  </w:r>
                  <w:r w:rsidRPr="00E74C48">
                    <w:t xml:space="preserve">　　（五）在本款第（一）项至第（四）项所列活动中使用的交通工具及特种车辆；</w:t>
                  </w:r>
                  <w:r w:rsidRPr="00E74C48">
                    <w:br/>
                  </w:r>
                  <w:r w:rsidRPr="00E74C48">
                    <w:t xml:space="preserve">　　（六）货样；</w:t>
                  </w:r>
                  <w:r w:rsidRPr="00E74C48">
                    <w:br/>
                  </w:r>
                  <w:r w:rsidRPr="00E74C48">
                    <w:t xml:space="preserve">　　（七）供安装、调试、检测设备时使用的仪器、工具；</w:t>
                  </w:r>
                  <w:r w:rsidRPr="00E74C48">
                    <w:br/>
                  </w:r>
                  <w:r w:rsidRPr="00E74C48">
                    <w:t xml:space="preserve">　　（八）盛装货物的容器；</w:t>
                  </w:r>
                  <w:r w:rsidRPr="00E74C48">
                    <w:br/>
                  </w:r>
                  <w:r w:rsidRPr="00E74C48">
                    <w:t xml:space="preserve">　　（九）其他用于非商业目的的货物。</w:t>
                  </w:r>
                  <w:r w:rsidRPr="00E74C48">
                    <w:br/>
                  </w:r>
                  <w:r w:rsidRPr="00E74C48">
                    <w:t xml:space="preserve">　　第一款所列暂时进境货物在规定的期限内未复运出境的，或者暂时出境货物在规定的期限内未复运进境的，海关应当依法征收关税。</w:t>
                  </w:r>
                  <w:r w:rsidRPr="00E74C48">
                    <w:br/>
                  </w:r>
                  <w:r w:rsidRPr="00E74C48">
                    <w:t xml:space="preserve">　　第一款所列可以暂时免征关税范围以外的其他暂时进境货物，应当按照该货物的完税价格和其在境内滞留时间与折旧时间的比例计算征收进口关税。具体办法由海关总署规定。</w:t>
                  </w:r>
                </w:p>
              </w:tc>
              <w:tc>
                <w:tcPr>
                  <w:tcW w:w="0" w:type="auto"/>
                  <w:vMerge/>
                  <w:tcBorders>
                    <w:top w:val="nil"/>
                    <w:left w:val="single" w:sz="8" w:space="0" w:color="auto"/>
                    <w:bottom w:val="single" w:sz="8" w:space="0" w:color="auto"/>
                    <w:right w:val="single" w:sz="8" w:space="0" w:color="auto"/>
                  </w:tcBorders>
                  <w:vAlign w:val="center"/>
                  <w:hideMark/>
                </w:tcPr>
                <w:p w14:paraId="178A1E93" w14:textId="77777777" w:rsidR="00E74C48" w:rsidRPr="00E74C48" w:rsidRDefault="00E74C48" w:rsidP="00651086">
                  <w:pPr>
                    <w:pStyle w:val="AD"/>
                    <w:spacing w:line="276" w:lineRule="auto"/>
                  </w:pPr>
                </w:p>
              </w:tc>
            </w:tr>
            <w:tr w:rsidR="00E74C48" w:rsidRPr="00E74C48" w14:paraId="0CF086E9" w14:textId="77777777">
              <w:trPr>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341F1F1" w14:textId="77777777" w:rsidR="00E74C48" w:rsidRPr="00E74C48" w:rsidRDefault="00E74C48" w:rsidP="00651086">
                  <w:pPr>
                    <w:pStyle w:val="AD"/>
                    <w:spacing w:line="276" w:lineRule="auto"/>
                  </w:pPr>
                  <w:r w:rsidRPr="00E74C48">
                    <w:rPr>
                      <w:rFonts w:hint="eastAsia"/>
                    </w:rPr>
                    <w:t>3</w:t>
                  </w:r>
                </w:p>
              </w:tc>
              <w:tc>
                <w:tcPr>
                  <w:tcW w:w="63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EBADC0" w14:textId="77777777" w:rsidR="00E74C48" w:rsidRPr="00E74C48" w:rsidRDefault="00E74C48" w:rsidP="00651086">
                  <w:pPr>
                    <w:pStyle w:val="AD"/>
                    <w:spacing w:line="276" w:lineRule="auto"/>
                  </w:pPr>
                  <w:r w:rsidRPr="00E74C48">
                    <w:t>《中华人民共和国船舶登记条例》</w:t>
                  </w:r>
                  <w:r w:rsidRPr="00E74C48">
                    <w:br/>
                  </w:r>
                  <w:r w:rsidRPr="00E74C48">
                    <w:t xml:space="preserve">　　第二条第一款第二项　下列船舶应当依照本条例规定进行登记：</w:t>
                  </w:r>
                  <w:r w:rsidRPr="00E74C48">
                    <w:br/>
                  </w:r>
                  <w:r w:rsidRPr="00E74C48">
                    <w:t xml:space="preserve">　　</w:t>
                  </w:r>
                  <w:r w:rsidRPr="00E74C48">
                    <w:t>……</w:t>
                  </w:r>
                  <w:r w:rsidRPr="00E74C48">
                    <w:br/>
                  </w:r>
                  <w:r w:rsidRPr="00E74C48">
                    <w:t xml:space="preserve">　　（二）依据中华人民共和国法律设立的主要营业所在中华人民共和国境内的企业法人的船舶。但是，在该法人的注册资本中有外商出资的，中方投资人的出资额不得低于</w:t>
                  </w:r>
                  <w:r w:rsidRPr="00E74C48">
                    <w:t>50%</w:t>
                  </w:r>
                  <w:r w:rsidRPr="00E74C48">
                    <w:t>。</w:t>
                  </w:r>
                </w:p>
              </w:tc>
              <w:tc>
                <w:tcPr>
                  <w:tcW w:w="20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3757AB0" w14:textId="77777777" w:rsidR="00E74C48" w:rsidRPr="00E74C48" w:rsidRDefault="00E74C48" w:rsidP="00651086">
                  <w:pPr>
                    <w:pStyle w:val="AD"/>
                    <w:spacing w:line="276" w:lineRule="auto"/>
                  </w:pPr>
                  <w:r w:rsidRPr="00E74C48">
                    <w:rPr>
                      <w:rFonts w:hint="eastAsia"/>
                    </w:rPr>
                    <w:t>暂时调整适用《中华人民共和国船舶登记条例》第二条第一款第二项的规定，允许在深圳依法设立的企业，对其所有的船舶在深圳进行国际船舶登记，企业的外资股比不受限制。</w:t>
                  </w:r>
                </w:p>
              </w:tc>
            </w:tr>
            <w:tr w:rsidR="00E74C48" w:rsidRPr="00E74C48" w14:paraId="4E7CE52E" w14:textId="77777777">
              <w:trPr>
                <w:jc w:val="center"/>
              </w:trPr>
              <w:tc>
                <w:tcPr>
                  <w:tcW w:w="68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02744B60" w14:textId="77777777" w:rsidR="00E74C48" w:rsidRPr="00E74C48" w:rsidRDefault="00E74C48" w:rsidP="00651086">
                  <w:pPr>
                    <w:pStyle w:val="AD"/>
                    <w:spacing w:line="276" w:lineRule="auto"/>
                  </w:pPr>
                  <w:r w:rsidRPr="00E74C48">
                    <w:rPr>
                      <w:rFonts w:hint="eastAsia"/>
                    </w:rPr>
                    <w:t>4</w:t>
                  </w:r>
                </w:p>
              </w:tc>
              <w:tc>
                <w:tcPr>
                  <w:tcW w:w="6343"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27C543A" w14:textId="77777777" w:rsidR="00E74C48" w:rsidRPr="00E74C48" w:rsidRDefault="00E74C48" w:rsidP="00651086">
                  <w:pPr>
                    <w:pStyle w:val="AD"/>
                    <w:spacing w:line="276" w:lineRule="auto"/>
                  </w:pPr>
                  <w:r w:rsidRPr="00E74C48">
                    <w:t>《地质灾害防治条例》</w:t>
                  </w:r>
                  <w:r w:rsidRPr="00E74C48">
                    <w:br/>
                  </w:r>
                  <w:r w:rsidRPr="00E74C48">
                    <w:t xml:space="preserve">　　第二十二条第一款　国家对从事地质灾害危险性评估的单位实行资质管理制度。地质灾害危险性评估单位应当具备下列条件，经省级以上人民政府国土资源主管部门资质审查合格，取得国土资源主管部门颁发的相应等级的资质证书后，方可在资质等级许可的范围内从事地质灾害危险性评估业务：</w:t>
                  </w:r>
                  <w:r w:rsidRPr="00E74C48">
                    <w:br/>
                  </w:r>
                  <w:r w:rsidRPr="00E74C48">
                    <w:lastRenderedPageBreak/>
                    <w:t xml:space="preserve">　　（一）有独立的法人资格；</w:t>
                  </w:r>
                  <w:r w:rsidRPr="00E74C48">
                    <w:br/>
                  </w:r>
                  <w:r w:rsidRPr="00E74C48">
                    <w:t xml:space="preserve">　　（二）有一定数量的工程地质、环境地质和岩土工程等相应专业的技术人员；</w:t>
                  </w:r>
                  <w:r w:rsidRPr="00E74C48">
                    <w:br/>
                  </w:r>
                  <w:r w:rsidRPr="00E74C48">
                    <w:t xml:space="preserve">　　（三）有相应的技术装备。</w:t>
                  </w:r>
                  <w:r w:rsidRPr="00E74C48">
                    <w:br/>
                  </w:r>
                  <w:r w:rsidRPr="00E74C48">
                    <w:t xml:space="preserve">　　第三十六条　地质灾害治理工程的确定，应当与地质灾害形成的原因、规模以及对人民生命和财产安全的危害程度相适应。</w:t>
                  </w:r>
                  <w:r w:rsidRPr="00E74C48">
                    <w:br/>
                  </w:r>
                  <w:r w:rsidRPr="00E74C48">
                    <w:t xml:space="preserve">　　承担专项地质灾害治理工程勘查、设计、施工和监理的单位，应当具备下列条件，经省级以上人民政府国土资源主管部门资质审查合格，取得国土资源主管部门颁发的相应等级的资质证书后，方可在资质等级许可的范围内从事地质灾害治理工程的勘查、设计、施工和监理活动，并承担相应的责任：</w:t>
                  </w:r>
                  <w:r w:rsidRPr="00E74C48">
                    <w:br/>
                  </w:r>
                  <w:r w:rsidRPr="00E74C48">
                    <w:t xml:space="preserve">　　（一）有独立的法人资格；</w:t>
                  </w:r>
                  <w:r w:rsidRPr="00E74C48">
                    <w:br/>
                  </w:r>
                  <w:r w:rsidRPr="00E74C48">
                    <w:t xml:space="preserve">　　（二）有一定数量的水文地质、环境地质、工程地质等相应专业的技术人员；</w:t>
                  </w:r>
                  <w:r w:rsidRPr="00E74C48">
                    <w:br/>
                  </w:r>
                  <w:r w:rsidRPr="00E74C48">
                    <w:t xml:space="preserve">　　（三）有相应的技术装备；</w:t>
                  </w:r>
                  <w:r w:rsidRPr="00E74C48">
                    <w:br/>
                  </w:r>
                  <w:r w:rsidRPr="00E74C48">
                    <w:t xml:space="preserve">　　（四）有完善的工程质量管理制度。</w:t>
                  </w:r>
                  <w:r w:rsidRPr="00E74C48">
                    <w:br/>
                  </w:r>
                  <w:r w:rsidRPr="00E74C48">
                    <w:t xml:space="preserve">　　地质灾害治理工程的勘查、设计、施工和监理应当符合国家有关标准和技术规范。</w:t>
                  </w:r>
                </w:p>
              </w:tc>
              <w:tc>
                <w:tcPr>
                  <w:tcW w:w="2047"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6B8114F" w14:textId="77777777" w:rsidR="00E74C48" w:rsidRPr="00E74C48" w:rsidRDefault="00E74C48" w:rsidP="00651086">
                  <w:pPr>
                    <w:pStyle w:val="AD"/>
                    <w:spacing w:line="276" w:lineRule="auto"/>
                  </w:pPr>
                  <w:r w:rsidRPr="00E74C48">
                    <w:rPr>
                      <w:rFonts w:hint="eastAsia"/>
                    </w:rPr>
                    <w:lastRenderedPageBreak/>
                    <w:t>暂时调整适用《地质灾害防治条例》第二十二条第一款和第三十六条的规定，对单位注册所在地在深圳的从事</w:t>
                  </w:r>
                  <w:r w:rsidRPr="00E74C48">
                    <w:rPr>
                      <w:rFonts w:hint="eastAsia"/>
                    </w:rPr>
                    <w:lastRenderedPageBreak/>
                    <w:t>地质灾害危险性评估和承担专项地质灾害治理工程勘查、设计、施工和监理的单位甲、乙级资质，由深圳市规划和自然资源部门负责审批与管理。</w:t>
                  </w:r>
                </w:p>
              </w:tc>
            </w:tr>
          </w:tbl>
          <w:p w14:paraId="2870FB9D" w14:textId="77777777" w:rsidR="00E74C48" w:rsidRPr="00E74C48" w:rsidRDefault="00E74C48" w:rsidP="00651086">
            <w:pPr>
              <w:pStyle w:val="AD"/>
              <w:spacing w:line="276" w:lineRule="auto"/>
            </w:pPr>
          </w:p>
        </w:tc>
      </w:tr>
    </w:tbl>
    <w:p w14:paraId="292FBCF7" w14:textId="0235935A" w:rsidR="001C7740" w:rsidRDefault="001C7740" w:rsidP="00651086">
      <w:pPr>
        <w:pStyle w:val="AD"/>
        <w:spacing w:line="276" w:lineRule="auto"/>
      </w:pPr>
    </w:p>
    <w:p w14:paraId="5C62A448" w14:textId="4F454E07" w:rsidR="007F5636" w:rsidRDefault="007F5636" w:rsidP="00651086">
      <w:pPr>
        <w:pStyle w:val="AD"/>
        <w:spacing w:line="276" w:lineRule="auto"/>
      </w:pPr>
    </w:p>
    <w:p w14:paraId="1815DB3E" w14:textId="77777777" w:rsidR="007F5636" w:rsidRDefault="007F5636" w:rsidP="007F5636">
      <w:pPr>
        <w:pStyle w:val="AD"/>
        <w:spacing w:line="276" w:lineRule="auto"/>
      </w:pPr>
      <w:r>
        <w:rPr>
          <w:rFonts w:hint="eastAsia"/>
        </w:rPr>
        <w:t>信息来源：</w:t>
      </w:r>
      <w:hyperlink r:id="rId6" w:history="1">
        <w:r w:rsidRPr="00A13E06">
          <w:rPr>
            <w:rStyle w:val="a9"/>
          </w:rPr>
          <w:t>http://www.gov.cn/zhengce/content/2022-03/17/content_5676917.htm</w:t>
        </w:r>
      </w:hyperlink>
    </w:p>
    <w:p w14:paraId="30CF344A" w14:textId="29FA239E" w:rsidR="007F5636" w:rsidRPr="00E74C48" w:rsidRDefault="007F5636" w:rsidP="007F5636">
      <w:pPr>
        <w:pStyle w:val="AD"/>
        <w:spacing w:line="276" w:lineRule="auto"/>
        <w:rPr>
          <w:rFonts w:hint="eastAsia"/>
        </w:rPr>
      </w:pPr>
    </w:p>
    <w:sectPr w:rsidR="007F5636" w:rsidRPr="00E74C48"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B94D400" w14:textId="77777777" w:rsidR="00423DC6" w:rsidRDefault="00423DC6" w:rsidP="00C20A6A">
      <w:pPr>
        <w:spacing w:line="240" w:lineRule="auto"/>
      </w:pPr>
      <w:r>
        <w:separator/>
      </w:r>
    </w:p>
  </w:endnote>
  <w:endnote w:type="continuationSeparator" w:id="0">
    <w:p w14:paraId="759E35A3" w14:textId="77777777" w:rsidR="00423DC6" w:rsidRDefault="00423DC6"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C5BA18" w14:textId="77777777" w:rsidR="00423DC6" w:rsidRDefault="00423DC6" w:rsidP="00C20A6A">
      <w:pPr>
        <w:spacing w:line="240" w:lineRule="auto"/>
      </w:pPr>
      <w:r>
        <w:separator/>
      </w:r>
    </w:p>
  </w:footnote>
  <w:footnote w:type="continuationSeparator" w:id="0">
    <w:p w14:paraId="45ED14EE" w14:textId="77777777" w:rsidR="00423DC6" w:rsidRDefault="00423DC6"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211AE1"/>
    <w:rsid w:val="000F4C6A"/>
    <w:rsid w:val="00176A25"/>
    <w:rsid w:val="001C4C6F"/>
    <w:rsid w:val="001C7740"/>
    <w:rsid w:val="00211AE1"/>
    <w:rsid w:val="003D27E2"/>
    <w:rsid w:val="00423DC6"/>
    <w:rsid w:val="005F7C76"/>
    <w:rsid w:val="006256D1"/>
    <w:rsid w:val="00651086"/>
    <w:rsid w:val="007D7BDB"/>
    <w:rsid w:val="007F5636"/>
    <w:rsid w:val="00A548E7"/>
    <w:rsid w:val="00B15193"/>
    <w:rsid w:val="00B731F1"/>
    <w:rsid w:val="00C20A6A"/>
    <w:rsid w:val="00C22624"/>
    <w:rsid w:val="00D02718"/>
    <w:rsid w:val="00E74C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97DA01"/>
  <w15:chartTrackingRefBased/>
  <w15:docId w15:val="{4B594AE1-D7F9-4C1C-BB44-32CDDB75BE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1C7740"/>
    <w:pPr>
      <w:ind w:leftChars="2500" w:left="100"/>
    </w:pPr>
  </w:style>
  <w:style w:type="character" w:customStyle="1" w:styleId="a8">
    <w:name w:val="日期 字符"/>
    <w:basedOn w:val="a0"/>
    <w:link w:val="a7"/>
    <w:uiPriority w:val="99"/>
    <w:semiHidden/>
    <w:rsid w:val="001C7740"/>
    <w:rPr>
      <w:rFonts w:ascii="Arial" w:eastAsia="宋体" w:hAnsi="Arial"/>
      <w:sz w:val="22"/>
    </w:rPr>
  </w:style>
  <w:style w:type="character" w:styleId="a9">
    <w:name w:val="Hyperlink"/>
    <w:basedOn w:val="a0"/>
    <w:uiPriority w:val="99"/>
    <w:unhideWhenUsed/>
    <w:rsid w:val="001C7740"/>
    <w:rPr>
      <w:color w:val="0000FF" w:themeColor="hyperlink"/>
      <w:u w:val="single"/>
    </w:rPr>
  </w:style>
  <w:style w:type="character" w:styleId="aa">
    <w:name w:val="Unresolved Mention"/>
    <w:basedOn w:val="a0"/>
    <w:uiPriority w:val="99"/>
    <w:semiHidden/>
    <w:unhideWhenUsed/>
    <w:rsid w:val="001C77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7955911">
      <w:bodyDiv w:val="1"/>
      <w:marLeft w:val="0"/>
      <w:marRight w:val="0"/>
      <w:marTop w:val="0"/>
      <w:marBottom w:val="0"/>
      <w:divBdr>
        <w:top w:val="none" w:sz="0" w:space="0" w:color="auto"/>
        <w:left w:val="none" w:sz="0" w:space="0" w:color="auto"/>
        <w:bottom w:val="none" w:sz="0" w:space="0" w:color="auto"/>
        <w:right w:val="none" w:sz="0" w:space="0" w:color="auto"/>
      </w:divBdr>
      <w:divsChild>
        <w:div w:id="335232799">
          <w:marLeft w:val="0"/>
          <w:marRight w:val="0"/>
          <w:marTop w:val="300"/>
          <w:marBottom w:val="0"/>
          <w:divBdr>
            <w:top w:val="none" w:sz="0" w:space="0" w:color="auto"/>
            <w:left w:val="none" w:sz="0" w:space="0" w:color="auto"/>
            <w:bottom w:val="none" w:sz="0" w:space="0" w:color="auto"/>
            <w:right w:val="none" w:sz="0" w:space="0" w:color="auto"/>
          </w:divBdr>
          <w:divsChild>
            <w:div w:id="1704161915">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ov.cn/zhengce/content/2022-03/17/content_5676917.ht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3</Pages>
  <Words>331</Words>
  <Characters>1887</Characters>
  <Application>Microsoft Office Word</Application>
  <DocSecurity>0</DocSecurity>
  <Lines>15</Lines>
  <Paragraphs>4</Paragraphs>
  <ScaleCrop>false</ScaleCrop>
  <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2022-03-24T11:01:00Z</dcterms:created>
  <dcterms:modified xsi:type="dcterms:W3CDTF">2022-03-24T15:46:00Z</dcterms:modified>
</cp:coreProperties>
</file>