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9A29" w14:textId="77777777" w:rsidR="007E3E60" w:rsidRPr="008B2A2D" w:rsidRDefault="007E3E60" w:rsidP="008968D4">
      <w:pPr>
        <w:pStyle w:val="AD"/>
        <w:spacing w:line="276" w:lineRule="auto"/>
        <w:jc w:val="center"/>
        <w:rPr>
          <w:rFonts w:hint="eastAsia"/>
          <w:b/>
          <w:bCs/>
          <w:color w:val="E36C0A" w:themeColor="accent6" w:themeShade="BF"/>
          <w:sz w:val="32"/>
          <w:szCs w:val="32"/>
        </w:rPr>
      </w:pPr>
      <w:r w:rsidRPr="008B2A2D">
        <w:rPr>
          <w:rFonts w:hint="eastAsia"/>
          <w:b/>
          <w:bCs/>
          <w:color w:val="E36C0A" w:themeColor="accent6" w:themeShade="BF"/>
          <w:sz w:val="32"/>
          <w:szCs w:val="32"/>
        </w:rPr>
        <w:t>关于加强人身安全保护</w:t>
      </w:r>
      <w:proofErr w:type="gramStart"/>
      <w:r w:rsidRPr="008B2A2D">
        <w:rPr>
          <w:rFonts w:hint="eastAsia"/>
          <w:b/>
          <w:bCs/>
          <w:color w:val="E36C0A" w:themeColor="accent6" w:themeShade="BF"/>
          <w:sz w:val="32"/>
          <w:szCs w:val="32"/>
        </w:rPr>
        <w:t>令制度</w:t>
      </w:r>
      <w:proofErr w:type="gramEnd"/>
      <w:r w:rsidRPr="008B2A2D">
        <w:rPr>
          <w:rFonts w:hint="eastAsia"/>
          <w:b/>
          <w:bCs/>
          <w:color w:val="E36C0A" w:themeColor="accent6" w:themeShade="BF"/>
          <w:sz w:val="32"/>
          <w:szCs w:val="32"/>
        </w:rPr>
        <w:t>贯彻实施的意见</w:t>
      </w:r>
    </w:p>
    <w:p w14:paraId="5479144B" w14:textId="77777777" w:rsidR="008B2A2D" w:rsidRDefault="008B2A2D" w:rsidP="008968D4">
      <w:pPr>
        <w:pStyle w:val="AD"/>
        <w:spacing w:line="276" w:lineRule="auto"/>
        <w:jc w:val="center"/>
        <w:rPr>
          <w:rFonts w:hint="eastAsia"/>
        </w:rPr>
      </w:pPr>
      <w:bookmarkStart w:id="0" w:name="_GoBack"/>
      <w:bookmarkEnd w:id="0"/>
      <w:r>
        <w:rPr>
          <w:rFonts w:hint="eastAsia"/>
        </w:rPr>
        <w:t>法发〔</w:t>
      </w:r>
      <w:r>
        <w:rPr>
          <w:rFonts w:hint="eastAsia"/>
        </w:rPr>
        <w:t>2022</w:t>
      </w:r>
      <w:r>
        <w:rPr>
          <w:rFonts w:hint="eastAsia"/>
        </w:rPr>
        <w:t>〕</w:t>
      </w:r>
      <w:r>
        <w:rPr>
          <w:rFonts w:hint="eastAsia"/>
        </w:rPr>
        <w:t>10</w:t>
      </w:r>
      <w:r>
        <w:rPr>
          <w:rFonts w:hint="eastAsia"/>
        </w:rPr>
        <w:t>号</w:t>
      </w:r>
    </w:p>
    <w:p w14:paraId="31DAC4E7" w14:textId="77777777" w:rsidR="007E3E60" w:rsidRDefault="007E3E60" w:rsidP="008968D4">
      <w:pPr>
        <w:pStyle w:val="AD"/>
        <w:spacing w:line="276" w:lineRule="auto"/>
      </w:pPr>
    </w:p>
    <w:p w14:paraId="30C099A0" w14:textId="77777777" w:rsidR="007E3E60" w:rsidRDefault="007E3E60" w:rsidP="008968D4">
      <w:pPr>
        <w:pStyle w:val="AD"/>
        <w:spacing w:line="276" w:lineRule="auto"/>
        <w:rPr>
          <w:rFonts w:hint="eastAsia"/>
        </w:rPr>
      </w:pPr>
      <w:r>
        <w:rPr>
          <w:rFonts w:hint="eastAsia"/>
        </w:rPr>
        <w:t xml:space="preserve">　　为进一步做好预防和制止家庭暴力工作，依法保护家庭成员特别是妇女、未成年人、老年人、残疾人的合法权益，维护平等、和睦、文明的家庭关系，促进家庭和谐、社会稳定，现就加强人身安全保护</w:t>
      </w:r>
      <w:proofErr w:type="gramStart"/>
      <w:r>
        <w:rPr>
          <w:rFonts w:hint="eastAsia"/>
        </w:rPr>
        <w:t>令制度</w:t>
      </w:r>
      <w:proofErr w:type="gramEnd"/>
      <w:r>
        <w:rPr>
          <w:rFonts w:hint="eastAsia"/>
        </w:rPr>
        <w:t>贯彻实施提出如下意见：</w:t>
      </w:r>
    </w:p>
    <w:p w14:paraId="67D26271" w14:textId="77777777" w:rsidR="007E3E60" w:rsidRDefault="007E3E60" w:rsidP="008968D4">
      <w:pPr>
        <w:pStyle w:val="AD"/>
        <w:spacing w:line="276" w:lineRule="auto"/>
      </w:pPr>
    </w:p>
    <w:p w14:paraId="0D1788A8" w14:textId="77777777" w:rsidR="007E3E60" w:rsidRDefault="007E3E60" w:rsidP="008968D4">
      <w:pPr>
        <w:pStyle w:val="AD"/>
        <w:spacing w:line="276" w:lineRule="auto"/>
        <w:rPr>
          <w:rFonts w:hint="eastAsia"/>
        </w:rPr>
      </w:pPr>
      <w:r>
        <w:rPr>
          <w:rFonts w:hint="eastAsia"/>
        </w:rPr>
        <w:t xml:space="preserve">　　一、坚持以习近平新时代中国特色社会主义思想为指导。深入贯彻习近平法治思想和习近平总书记关于注重家庭家教家风建设的重要论述精神，在家庭中积极培育和</w:t>
      </w:r>
      <w:proofErr w:type="gramStart"/>
      <w:r>
        <w:rPr>
          <w:rFonts w:hint="eastAsia"/>
        </w:rPr>
        <w:t>践行</w:t>
      </w:r>
      <w:proofErr w:type="gramEnd"/>
      <w:r>
        <w:rPr>
          <w:rFonts w:hint="eastAsia"/>
        </w:rPr>
        <w:t>社会主义核心价值观，涵养优良家风，弘扬家庭美德，最大限度预防和制止家庭暴力。</w:t>
      </w:r>
    </w:p>
    <w:p w14:paraId="5AE25552" w14:textId="77777777" w:rsidR="007E3E60" w:rsidRDefault="007E3E60" w:rsidP="008968D4">
      <w:pPr>
        <w:pStyle w:val="AD"/>
        <w:spacing w:line="276" w:lineRule="auto"/>
      </w:pPr>
    </w:p>
    <w:p w14:paraId="37EFFEC9" w14:textId="77777777" w:rsidR="007E3E60" w:rsidRDefault="007E3E60" w:rsidP="008968D4">
      <w:pPr>
        <w:pStyle w:val="AD"/>
        <w:spacing w:line="276" w:lineRule="auto"/>
        <w:rPr>
          <w:rFonts w:hint="eastAsia"/>
        </w:rPr>
      </w:pPr>
      <w:r>
        <w:rPr>
          <w:rFonts w:hint="eastAsia"/>
        </w:rPr>
        <w:t xml:space="preserve">　　二、坚持依法、及时、有效保护受害人原则。各部门在临时庇护、法律援助、司法救助等方面要持续加大对家庭暴力受害人的帮扶力度，建立多层次、多样化、立体式的救助体系。要深刻认识家庭暴力的私密性、突发性特点，提高家庭暴力受害人证据意识，指导其依法及时保存、提交证据。</w:t>
      </w:r>
    </w:p>
    <w:p w14:paraId="0D0E3040" w14:textId="77777777" w:rsidR="007E3E60" w:rsidRDefault="007E3E60" w:rsidP="008968D4">
      <w:pPr>
        <w:pStyle w:val="AD"/>
        <w:spacing w:line="276" w:lineRule="auto"/>
      </w:pPr>
    </w:p>
    <w:p w14:paraId="745DC8CF" w14:textId="77777777" w:rsidR="007E3E60" w:rsidRDefault="007E3E60" w:rsidP="008968D4">
      <w:pPr>
        <w:pStyle w:val="AD"/>
        <w:spacing w:line="276" w:lineRule="auto"/>
        <w:rPr>
          <w:rFonts w:hint="eastAsia"/>
        </w:rPr>
      </w:pPr>
      <w:r>
        <w:rPr>
          <w:rFonts w:hint="eastAsia"/>
        </w:rPr>
        <w:t xml:space="preserve">　　三、坚持尊重受害人真实意愿原则。各部门在接受</w:t>
      </w:r>
      <w:proofErr w:type="gramStart"/>
      <w:r>
        <w:rPr>
          <w:rFonts w:hint="eastAsia"/>
        </w:rPr>
        <w:t>涉家庭</w:t>
      </w:r>
      <w:proofErr w:type="gramEnd"/>
      <w:r>
        <w:rPr>
          <w:rFonts w:hint="eastAsia"/>
        </w:rPr>
        <w:t>暴力投诉、反映、求助以及受理案件、转介处置等工作中，应当就采取何种安全保护措施、是否申请人身安全保护令、对加害人的处理方式等方面听取受害人意见，加大对受害人的心理疏导。</w:t>
      </w:r>
    </w:p>
    <w:p w14:paraId="4CEDAAEE" w14:textId="77777777" w:rsidR="007E3E60" w:rsidRDefault="007E3E60" w:rsidP="008968D4">
      <w:pPr>
        <w:pStyle w:val="AD"/>
        <w:spacing w:line="276" w:lineRule="auto"/>
      </w:pPr>
    </w:p>
    <w:p w14:paraId="54C33E82" w14:textId="77777777" w:rsidR="007E3E60" w:rsidRDefault="007E3E60" w:rsidP="008968D4">
      <w:pPr>
        <w:pStyle w:val="AD"/>
        <w:spacing w:line="276" w:lineRule="auto"/>
        <w:rPr>
          <w:rFonts w:hint="eastAsia"/>
        </w:rPr>
      </w:pPr>
      <w:r>
        <w:rPr>
          <w:rFonts w:hint="eastAsia"/>
        </w:rPr>
        <w:t xml:space="preserve">　　四、坚持保护当事人隐私原则。各部门在受理案件、协助执行、履行强制报告义务等工作中应当注重保护当事人尤其是未成年人的隐私。受害人已搬离与加害人共同住所的，不得将受害人的行踪或者联系方式告知加害人，不得在相关文书、回执中列明受害人的现住所。人身安全保护令原则上不得公开。</w:t>
      </w:r>
    </w:p>
    <w:p w14:paraId="6141D718" w14:textId="77777777" w:rsidR="007E3E60" w:rsidRDefault="007E3E60" w:rsidP="008968D4">
      <w:pPr>
        <w:pStyle w:val="AD"/>
        <w:spacing w:line="276" w:lineRule="auto"/>
      </w:pPr>
    </w:p>
    <w:p w14:paraId="35E593B4" w14:textId="77777777" w:rsidR="007E3E60" w:rsidRDefault="007E3E60" w:rsidP="008968D4">
      <w:pPr>
        <w:pStyle w:val="AD"/>
        <w:spacing w:line="276" w:lineRule="auto"/>
        <w:rPr>
          <w:rFonts w:hint="eastAsia"/>
        </w:rPr>
      </w:pPr>
      <w:r>
        <w:rPr>
          <w:rFonts w:hint="eastAsia"/>
        </w:rPr>
        <w:t xml:space="preserve">　　五、推动建立各部门协同的</w:t>
      </w:r>
      <w:proofErr w:type="gramStart"/>
      <w:r>
        <w:rPr>
          <w:rFonts w:hint="eastAsia"/>
        </w:rPr>
        <w:t>反家暴工作</w:t>
      </w:r>
      <w:proofErr w:type="gramEnd"/>
      <w:r>
        <w:rPr>
          <w:rFonts w:hint="eastAsia"/>
        </w:rPr>
        <w:t>机制。积极推动将家庭暴力防控纳入社会治安综合治理体系，发挥平安建设考评机制作用。完善人民法院、公安机关、民政部门、司法行政部门、教育部门、卫生部门和妇女联合会等单位共同参与的</w:t>
      </w:r>
      <w:proofErr w:type="gramStart"/>
      <w:r>
        <w:rPr>
          <w:rFonts w:hint="eastAsia"/>
        </w:rPr>
        <w:t>反家暴工作</w:t>
      </w:r>
      <w:proofErr w:type="gramEnd"/>
      <w:r>
        <w:rPr>
          <w:rFonts w:hint="eastAsia"/>
        </w:rPr>
        <w:t>体系。充分利用信息化建设成果，加强各部门</w:t>
      </w:r>
      <w:proofErr w:type="gramStart"/>
      <w:r>
        <w:rPr>
          <w:rFonts w:hint="eastAsia"/>
        </w:rPr>
        <w:t>间数据</w:t>
      </w:r>
      <w:proofErr w:type="gramEnd"/>
      <w:r>
        <w:rPr>
          <w:rFonts w:hint="eastAsia"/>
        </w:rPr>
        <w:t>的协同共享。探索通过专案专档、分级预警等方式精准跟踪、实时监督。</w:t>
      </w:r>
    </w:p>
    <w:p w14:paraId="43602E04" w14:textId="77777777" w:rsidR="007E3E60" w:rsidRDefault="007E3E60" w:rsidP="008968D4">
      <w:pPr>
        <w:pStyle w:val="AD"/>
        <w:spacing w:line="276" w:lineRule="auto"/>
      </w:pPr>
    </w:p>
    <w:p w14:paraId="5BD2302F" w14:textId="77777777" w:rsidR="007E3E60" w:rsidRDefault="007E3E60" w:rsidP="008968D4">
      <w:pPr>
        <w:pStyle w:val="AD"/>
        <w:spacing w:line="276" w:lineRule="auto"/>
        <w:rPr>
          <w:rFonts w:hint="eastAsia"/>
        </w:rPr>
      </w:pPr>
      <w:r>
        <w:rPr>
          <w:rFonts w:hint="eastAsia"/>
        </w:rPr>
        <w:t xml:space="preserve">　　六、公安机关应当强化依法干预家庭暴力的观念和意识，加大家庭暴力警情处置力度，强化对加害人的告诫，依法依规出具家庭暴力告诫书。注重搜集、固定证据，积极配合人民法院依职权调取证据，提供出警记录、告诫书、</w:t>
      </w:r>
      <w:proofErr w:type="gramStart"/>
      <w:r>
        <w:rPr>
          <w:rFonts w:hint="eastAsia"/>
        </w:rPr>
        <w:t>询</w:t>
      </w:r>
      <w:proofErr w:type="gramEnd"/>
      <w:r>
        <w:rPr>
          <w:rFonts w:hint="eastAsia"/>
        </w:rPr>
        <w:t>（讯）问笔录等。有条件的地方可以与人民法院、民政部门、妇女联合会等建立家暴警情联动机制和告诫通报机制。</w:t>
      </w:r>
    </w:p>
    <w:p w14:paraId="298F6806" w14:textId="77777777" w:rsidR="007E3E60" w:rsidRDefault="007E3E60" w:rsidP="008968D4">
      <w:pPr>
        <w:pStyle w:val="AD"/>
        <w:spacing w:line="276" w:lineRule="auto"/>
      </w:pPr>
    </w:p>
    <w:p w14:paraId="7D9665B3" w14:textId="77777777" w:rsidR="007E3E60" w:rsidRDefault="007E3E60" w:rsidP="008968D4">
      <w:pPr>
        <w:pStyle w:val="AD"/>
        <w:spacing w:line="276" w:lineRule="auto"/>
        <w:rPr>
          <w:rFonts w:hint="eastAsia"/>
        </w:rPr>
      </w:pPr>
      <w:r>
        <w:rPr>
          <w:rFonts w:hint="eastAsia"/>
        </w:rPr>
        <w:t xml:space="preserve">　　七、民政部门应当加强对居民委员会、村民委员会、社会工作服务机构、救助管理机构、福利机构等的培训和指导。居民委员会、村民委员会、社会工作服务机构、救助管理机构、福利机构及其工作人员在工作中发现无民事行为能力人、限制民事行为能力人遭受或者疑似遭受家庭暴力的，应当及时向公安机关报案。贯彻落实《关于做好家庭暴力受害人庇护救助工作的</w:t>
      </w:r>
      <w:r>
        <w:rPr>
          <w:rFonts w:hint="eastAsia"/>
        </w:rPr>
        <w:lastRenderedPageBreak/>
        <w:t>指导意见》，加强临时庇护场所建设和人员、资金配备，为家庭暴力受害人及时提供转介安置、法律援助、婚姻家庭纠纷调解等救助服务。</w:t>
      </w:r>
    </w:p>
    <w:p w14:paraId="0DC874B9" w14:textId="77777777" w:rsidR="007E3E60" w:rsidRDefault="007E3E60" w:rsidP="008968D4">
      <w:pPr>
        <w:pStyle w:val="AD"/>
        <w:spacing w:line="276" w:lineRule="auto"/>
      </w:pPr>
    </w:p>
    <w:p w14:paraId="5E3297E0" w14:textId="77777777" w:rsidR="007E3E60" w:rsidRDefault="007E3E60" w:rsidP="008968D4">
      <w:pPr>
        <w:pStyle w:val="AD"/>
        <w:spacing w:line="276" w:lineRule="auto"/>
        <w:rPr>
          <w:rFonts w:hint="eastAsia"/>
        </w:rPr>
      </w:pPr>
      <w:r>
        <w:rPr>
          <w:rFonts w:hint="eastAsia"/>
        </w:rPr>
        <w:t xml:space="preserve">　　八、司法行政部门应当加大对家庭暴力受害人的法律援助力度，畅通法律援助申请渠道，健全服务网络。各地可以根据实际情况依托当地妇女联合会等建立法律援助工作站或者联络点，方便家庭暴力受害人就近寻求法律援助。加强对反家庭暴力法、未成年人保护法、妇女权益保障法、老年人权益保障法等法律法规的宣传。充分发挥人民调解优势作用，扎实做好婚姻家庭纠纷排查化解工作，预防家庭暴力发生。</w:t>
      </w:r>
    </w:p>
    <w:p w14:paraId="55F94ED4" w14:textId="77777777" w:rsidR="007E3E60" w:rsidRDefault="007E3E60" w:rsidP="008968D4">
      <w:pPr>
        <w:pStyle w:val="AD"/>
        <w:spacing w:line="276" w:lineRule="auto"/>
      </w:pPr>
    </w:p>
    <w:p w14:paraId="58520EC7" w14:textId="77777777" w:rsidR="007E3E60" w:rsidRDefault="007E3E60" w:rsidP="008968D4">
      <w:pPr>
        <w:pStyle w:val="AD"/>
        <w:spacing w:line="276" w:lineRule="auto"/>
        <w:rPr>
          <w:rFonts w:hint="eastAsia"/>
        </w:rPr>
      </w:pPr>
      <w:r>
        <w:rPr>
          <w:rFonts w:hint="eastAsia"/>
        </w:rPr>
        <w:t xml:space="preserve">　　九、医疗机构在诊疗过程中，发现可能遭受家庭暴力的伤者，要详细做好伤者的信息登记和诊疗记录，将伤者的主诉、伤情和治疗过程，准确、客观、全面地记录于病历资料。建立</w:t>
      </w:r>
      <w:proofErr w:type="gramStart"/>
      <w:r>
        <w:rPr>
          <w:rFonts w:hint="eastAsia"/>
        </w:rPr>
        <w:t>医</w:t>
      </w:r>
      <w:proofErr w:type="gramEnd"/>
      <w:r>
        <w:rPr>
          <w:rFonts w:hint="eastAsia"/>
        </w:rPr>
        <w:t>警联动机制，在诊疗过程中发现无民事行为能力人或者限制民事行为能力人遭受或者疑似遭受家庭暴力的，应当及时向公安机关报案，并积极配合公安机关做好医疗诊治资料收集工作。</w:t>
      </w:r>
    </w:p>
    <w:p w14:paraId="5F0DDA7B" w14:textId="77777777" w:rsidR="007E3E60" w:rsidRDefault="007E3E60" w:rsidP="008968D4">
      <w:pPr>
        <w:pStyle w:val="AD"/>
        <w:spacing w:line="276" w:lineRule="auto"/>
      </w:pPr>
    </w:p>
    <w:p w14:paraId="318399FE" w14:textId="77777777" w:rsidR="007E3E60" w:rsidRDefault="007E3E60" w:rsidP="008968D4">
      <w:pPr>
        <w:pStyle w:val="AD"/>
        <w:spacing w:line="276" w:lineRule="auto"/>
        <w:rPr>
          <w:rFonts w:hint="eastAsia"/>
        </w:rPr>
      </w:pPr>
      <w:r>
        <w:rPr>
          <w:rFonts w:hint="eastAsia"/>
        </w:rPr>
        <w:t xml:space="preserve">　　十、学校、幼儿园应当加强对未成年人保护法、预防未成年人犯罪法、反家庭暴力法等法律法规的宣传教育。</w:t>
      </w:r>
      <w:proofErr w:type="gramStart"/>
      <w:r>
        <w:rPr>
          <w:rFonts w:hint="eastAsia"/>
        </w:rPr>
        <w:t>注重家</w:t>
      </w:r>
      <w:proofErr w:type="gramEnd"/>
      <w:r>
        <w:rPr>
          <w:rFonts w:hint="eastAsia"/>
        </w:rPr>
        <w:t>校、家园协同。在发现未成年人遭受或者疑似遭受家庭暴力的，应当根据《未成年人学校保护规定》，及时向公安、民政、教育等有关部门报告。注重保护未成年人隐私，加强心理疏导、干预力度。</w:t>
      </w:r>
    </w:p>
    <w:p w14:paraId="20B78209" w14:textId="77777777" w:rsidR="007E3E60" w:rsidRDefault="007E3E60" w:rsidP="008968D4">
      <w:pPr>
        <w:pStyle w:val="AD"/>
        <w:spacing w:line="276" w:lineRule="auto"/>
      </w:pPr>
    </w:p>
    <w:p w14:paraId="3B04682A" w14:textId="77777777" w:rsidR="007E3E60" w:rsidRDefault="007E3E60" w:rsidP="008968D4">
      <w:pPr>
        <w:pStyle w:val="AD"/>
        <w:spacing w:line="276" w:lineRule="auto"/>
        <w:rPr>
          <w:rFonts w:hint="eastAsia"/>
        </w:rPr>
      </w:pPr>
      <w:r>
        <w:rPr>
          <w:rFonts w:hint="eastAsia"/>
        </w:rPr>
        <w:t xml:space="preserve">　　十一、人民法院应当建立人身安全保护</w:t>
      </w:r>
      <w:proofErr w:type="gramStart"/>
      <w:r>
        <w:rPr>
          <w:rFonts w:hint="eastAsia"/>
        </w:rPr>
        <w:t>令案件</w:t>
      </w:r>
      <w:proofErr w:type="gramEnd"/>
      <w:r>
        <w:rPr>
          <w:rFonts w:hint="eastAsia"/>
        </w:rPr>
        <w:t>受理“绿色通道”，加大依职权调取证据力度，依法及时</w:t>
      </w:r>
      <w:proofErr w:type="gramStart"/>
      <w:r>
        <w:rPr>
          <w:rFonts w:hint="eastAsia"/>
        </w:rPr>
        <w:t>作出</w:t>
      </w:r>
      <w:proofErr w:type="gramEnd"/>
      <w:r>
        <w:rPr>
          <w:rFonts w:hint="eastAsia"/>
        </w:rPr>
        <w:t>人身安全保护令。各基层人民法院及其派出人民法庭应当在立案大厅或者诉讼服务中心为当事人申请人身安全保护</w:t>
      </w:r>
      <w:proofErr w:type="gramStart"/>
      <w:r>
        <w:rPr>
          <w:rFonts w:hint="eastAsia"/>
        </w:rPr>
        <w:t>令提供导诉</w:t>
      </w:r>
      <w:proofErr w:type="gramEnd"/>
      <w:r>
        <w:rPr>
          <w:rFonts w:hint="eastAsia"/>
        </w:rPr>
        <w:t>服务。</w:t>
      </w:r>
    </w:p>
    <w:p w14:paraId="331CE561" w14:textId="77777777" w:rsidR="007E3E60" w:rsidRDefault="007E3E60" w:rsidP="008968D4">
      <w:pPr>
        <w:pStyle w:val="AD"/>
        <w:spacing w:line="276" w:lineRule="auto"/>
      </w:pPr>
    </w:p>
    <w:p w14:paraId="76989712" w14:textId="77777777" w:rsidR="007E3E60" w:rsidRDefault="007E3E60" w:rsidP="008968D4">
      <w:pPr>
        <w:pStyle w:val="AD"/>
        <w:spacing w:line="276" w:lineRule="auto"/>
        <w:rPr>
          <w:rFonts w:hint="eastAsia"/>
        </w:rPr>
      </w:pPr>
      <w:r>
        <w:rPr>
          <w:rFonts w:hint="eastAsia"/>
        </w:rPr>
        <w:t xml:space="preserve">　　十二、坚持最有利于未成年人原则。各部门就家庭暴力事实听取未成年人意见或制作询问笔录时，应当充分考虑未成年人身心特点，提供适宜的场所环境，采取未成年人能够理解的问询方式，保护其隐私和安全。必要时，可安排心理咨询师或社会工作者协助开展工作。未成年人作为受害人的人身安全保护</w:t>
      </w:r>
      <w:proofErr w:type="gramStart"/>
      <w:r>
        <w:rPr>
          <w:rFonts w:hint="eastAsia"/>
        </w:rPr>
        <w:t>令案件</w:t>
      </w:r>
      <w:proofErr w:type="gramEnd"/>
      <w:r>
        <w:rPr>
          <w:rFonts w:hint="eastAsia"/>
        </w:rPr>
        <w:t>中，人民法院可以通知法律援助机构为其提供法律援助。未成年子女作为证人提供证言的，可不出庭作证。</w:t>
      </w:r>
    </w:p>
    <w:p w14:paraId="56E88FC3" w14:textId="77777777" w:rsidR="007E3E60" w:rsidRDefault="007E3E60" w:rsidP="008968D4">
      <w:pPr>
        <w:pStyle w:val="AD"/>
        <w:spacing w:line="276" w:lineRule="auto"/>
      </w:pPr>
    </w:p>
    <w:p w14:paraId="32E0205B" w14:textId="77777777" w:rsidR="007E3E60" w:rsidRDefault="007E3E60" w:rsidP="008968D4">
      <w:pPr>
        <w:pStyle w:val="AD"/>
        <w:spacing w:line="276" w:lineRule="auto"/>
        <w:rPr>
          <w:rFonts w:hint="eastAsia"/>
        </w:rPr>
      </w:pPr>
      <w:r>
        <w:rPr>
          <w:rFonts w:hint="eastAsia"/>
        </w:rPr>
        <w:t xml:space="preserve">　　十三、各部门在接受</w:t>
      </w:r>
      <w:proofErr w:type="gramStart"/>
      <w:r>
        <w:rPr>
          <w:rFonts w:hint="eastAsia"/>
        </w:rPr>
        <w:t>涉家庭</w:t>
      </w:r>
      <w:proofErr w:type="gramEnd"/>
      <w:r>
        <w:rPr>
          <w:rFonts w:hint="eastAsia"/>
        </w:rPr>
        <w:t>暴力投诉、反映、求助或者处理婚姻家庭纠纷过程中，发现当事人遭受家庭暴力或者面临家庭暴力现实危险的，应当主动告知其可以向人民法院申请人身安全保护令。</w:t>
      </w:r>
    </w:p>
    <w:p w14:paraId="5B4607D7" w14:textId="77777777" w:rsidR="007E3E60" w:rsidRDefault="007E3E60" w:rsidP="008968D4">
      <w:pPr>
        <w:pStyle w:val="AD"/>
        <w:spacing w:line="276" w:lineRule="auto"/>
      </w:pPr>
    </w:p>
    <w:p w14:paraId="28A7B992" w14:textId="77777777" w:rsidR="007E3E60" w:rsidRDefault="007E3E60" w:rsidP="008968D4">
      <w:pPr>
        <w:pStyle w:val="AD"/>
        <w:spacing w:line="276" w:lineRule="auto"/>
        <w:rPr>
          <w:rFonts w:hint="eastAsia"/>
        </w:rPr>
      </w:pPr>
      <w:r>
        <w:rPr>
          <w:rFonts w:hint="eastAsia"/>
        </w:rPr>
        <w:t xml:space="preserve">　　十四、人民法院在</w:t>
      </w:r>
      <w:proofErr w:type="gramStart"/>
      <w:r>
        <w:rPr>
          <w:rFonts w:hint="eastAsia"/>
        </w:rPr>
        <w:t>作出</w:t>
      </w:r>
      <w:proofErr w:type="gramEnd"/>
      <w:r>
        <w:rPr>
          <w:rFonts w:hint="eastAsia"/>
        </w:rPr>
        <w:t>人身安全保护令后，应当在</w:t>
      </w:r>
      <w:r>
        <w:rPr>
          <w:rFonts w:hint="eastAsia"/>
        </w:rPr>
        <w:t>24</w:t>
      </w:r>
      <w:r>
        <w:rPr>
          <w:rFonts w:hint="eastAsia"/>
        </w:rPr>
        <w:t>小时内向当事人送达，同时送达当地公安派出所、居民委员会、村民委员会，也可以视情况送达当地妇女联合会、学校、未成年人保护组织、残疾人联合会、依法设立的老年人组织等。</w:t>
      </w:r>
    </w:p>
    <w:p w14:paraId="4586D02F" w14:textId="77777777" w:rsidR="007E3E60" w:rsidRDefault="007E3E60" w:rsidP="008968D4">
      <w:pPr>
        <w:pStyle w:val="AD"/>
        <w:spacing w:line="276" w:lineRule="auto"/>
      </w:pPr>
    </w:p>
    <w:p w14:paraId="5FED731D" w14:textId="77777777" w:rsidR="007E3E60" w:rsidRDefault="007E3E60" w:rsidP="008968D4">
      <w:pPr>
        <w:pStyle w:val="AD"/>
        <w:spacing w:line="276" w:lineRule="auto"/>
        <w:rPr>
          <w:rFonts w:hint="eastAsia"/>
        </w:rPr>
      </w:pPr>
      <w:r>
        <w:rPr>
          <w:rFonts w:hint="eastAsia"/>
        </w:rPr>
        <w:t xml:space="preserve">　　十五、人民法院在送达人身安全保护令时，应当注重释明和说服教育，督促被申请人遵守人身安全保护令，告知其违反人身安全保护令的法律后果。被申请人不履行或者违反人身安全</w:t>
      </w:r>
      <w:r>
        <w:rPr>
          <w:rFonts w:hint="eastAsia"/>
        </w:rPr>
        <w:lastRenderedPageBreak/>
        <w:t>保护令的，申请人可以向人民法院申请强制执行。被申请人违反人身安全保护令，尚不构成犯罪的，人民法院应当给予训诫，可以根据情节轻重处以一千元以下罚款、十五日以下拘留。</w:t>
      </w:r>
    </w:p>
    <w:p w14:paraId="336609C9" w14:textId="77777777" w:rsidR="007E3E60" w:rsidRDefault="007E3E60" w:rsidP="008968D4">
      <w:pPr>
        <w:pStyle w:val="AD"/>
        <w:spacing w:line="276" w:lineRule="auto"/>
      </w:pPr>
    </w:p>
    <w:p w14:paraId="6C922D39" w14:textId="77777777" w:rsidR="007E3E60" w:rsidRDefault="007E3E60" w:rsidP="008968D4">
      <w:pPr>
        <w:pStyle w:val="AD"/>
        <w:spacing w:line="276" w:lineRule="auto"/>
        <w:rPr>
          <w:rFonts w:hint="eastAsia"/>
        </w:rPr>
      </w:pPr>
      <w:r>
        <w:rPr>
          <w:rFonts w:hint="eastAsia"/>
        </w:rPr>
        <w:t xml:space="preserve">　　十六、人民法院在送达人身安全保护令时，可以向当地公安派出所、居民委员会、村民委员会、妇女联合会、学校等一并送达协助执行通知书，协助执行通知书中应当明确载明协助事项。相关单位应当按照协助执行通知书的内容予以协助。</w:t>
      </w:r>
    </w:p>
    <w:p w14:paraId="3EDDCF4E" w14:textId="77777777" w:rsidR="007E3E60" w:rsidRDefault="007E3E60" w:rsidP="008968D4">
      <w:pPr>
        <w:pStyle w:val="AD"/>
        <w:spacing w:line="276" w:lineRule="auto"/>
      </w:pPr>
    </w:p>
    <w:p w14:paraId="5E66B6E1" w14:textId="77777777" w:rsidR="007E3E60" w:rsidRDefault="007E3E60" w:rsidP="008968D4">
      <w:pPr>
        <w:pStyle w:val="AD"/>
        <w:spacing w:line="276" w:lineRule="auto"/>
        <w:rPr>
          <w:rFonts w:hint="eastAsia"/>
        </w:rPr>
      </w:pPr>
      <w:r>
        <w:rPr>
          <w:rFonts w:hint="eastAsia"/>
        </w:rPr>
        <w:t xml:space="preserve">　　十七、人身安全保护令有效期内，公安机关协助执行的内容可以包括：协助督促被申请人遵守人身安全保护令；在人身安全保护令有效期内，被申请人违反人身安全保护令的，公安机关接警后应当及时出警，制止违法行为；接到报警后救助、保护受害人，并搜集、固定证据；发现被申请人违反人身安全保护令的，将情况通报人民法院等。</w:t>
      </w:r>
    </w:p>
    <w:p w14:paraId="2582C3E3" w14:textId="77777777" w:rsidR="007E3E60" w:rsidRDefault="007E3E60" w:rsidP="008968D4">
      <w:pPr>
        <w:pStyle w:val="AD"/>
        <w:spacing w:line="276" w:lineRule="auto"/>
      </w:pPr>
    </w:p>
    <w:p w14:paraId="24A18F64" w14:textId="77777777" w:rsidR="007E3E60" w:rsidRDefault="007E3E60" w:rsidP="008968D4">
      <w:pPr>
        <w:pStyle w:val="AD"/>
        <w:spacing w:line="276" w:lineRule="auto"/>
        <w:rPr>
          <w:rFonts w:hint="eastAsia"/>
        </w:rPr>
      </w:pPr>
      <w:r>
        <w:rPr>
          <w:rFonts w:hint="eastAsia"/>
        </w:rPr>
        <w:t xml:space="preserve">　　十八、人身安全保护令有效期内，居民委员会、村民委员会、妇女联合会、学校等协助执行的内容可以包括：在人身安全保护令有效期内进行定期回访、跟踪记录等，填写回访单或记录单，期满由当事人签字后向人民法院反馈；发现被申请人违反人身安全保护令的，应当对其进行批评教育、填写情况反馈表，帮助受害人及时与人民法院、公安机关联系；对加害人进行法治教育，必要时对加害人、受害人进行心理辅导等。</w:t>
      </w:r>
    </w:p>
    <w:p w14:paraId="6506C472" w14:textId="77777777" w:rsidR="007E3E60" w:rsidRDefault="007E3E60" w:rsidP="008968D4">
      <w:pPr>
        <w:pStyle w:val="AD"/>
        <w:spacing w:line="276" w:lineRule="auto"/>
      </w:pPr>
    </w:p>
    <w:p w14:paraId="4FAB3071" w14:textId="77777777" w:rsidR="007E3E60" w:rsidRDefault="007E3E60" w:rsidP="008968D4">
      <w:pPr>
        <w:pStyle w:val="AD"/>
        <w:spacing w:line="276" w:lineRule="auto"/>
        <w:rPr>
          <w:rFonts w:hint="eastAsia"/>
        </w:rPr>
      </w:pPr>
      <w:r>
        <w:rPr>
          <w:rFonts w:hint="eastAsia"/>
        </w:rPr>
        <w:t xml:space="preserve">　　十九、各部门在接受</w:t>
      </w:r>
      <w:proofErr w:type="gramStart"/>
      <w:r>
        <w:rPr>
          <w:rFonts w:hint="eastAsia"/>
        </w:rPr>
        <w:t>涉家庭</w:t>
      </w:r>
      <w:proofErr w:type="gramEnd"/>
      <w:r>
        <w:rPr>
          <w:rFonts w:hint="eastAsia"/>
        </w:rPr>
        <w:t>暴力投诉、反映、求助或者处理婚姻家庭纠纷过程中，可以探索引入社会工作和心理疏导机制，缓解受害人以及未成年子女的心理创伤，矫治施暴者认识行为偏差，避免暴力升级，从根本上减少恶性事件发生。</w:t>
      </w:r>
    </w:p>
    <w:p w14:paraId="756E2F85" w14:textId="77777777" w:rsidR="007E3E60" w:rsidRDefault="007E3E60" w:rsidP="008968D4">
      <w:pPr>
        <w:pStyle w:val="AD"/>
        <w:spacing w:line="276" w:lineRule="auto"/>
      </w:pPr>
    </w:p>
    <w:p w14:paraId="1F2204AB" w14:textId="77777777" w:rsidR="007E3E60" w:rsidRDefault="007E3E60" w:rsidP="008968D4">
      <w:pPr>
        <w:pStyle w:val="AD"/>
        <w:spacing w:line="276" w:lineRule="auto"/>
        <w:rPr>
          <w:rFonts w:hint="eastAsia"/>
        </w:rPr>
      </w:pPr>
      <w:r>
        <w:rPr>
          <w:rFonts w:hint="eastAsia"/>
        </w:rPr>
        <w:t xml:space="preserve">　　二十、各部门应当充分认识人身安全保护</w:t>
      </w:r>
      <w:proofErr w:type="gramStart"/>
      <w:r>
        <w:rPr>
          <w:rFonts w:hint="eastAsia"/>
        </w:rPr>
        <w:t>令制度</w:t>
      </w:r>
      <w:proofErr w:type="gramEnd"/>
      <w:r>
        <w:rPr>
          <w:rFonts w:hint="eastAsia"/>
        </w:rPr>
        <w:t>的重要意义，加大学习培训力度，熟悉人身安全保护令申请主体、</w:t>
      </w:r>
      <w:proofErr w:type="gramStart"/>
      <w:r>
        <w:rPr>
          <w:rFonts w:hint="eastAsia"/>
        </w:rPr>
        <w:t>作出</w:t>
      </w:r>
      <w:proofErr w:type="gramEnd"/>
      <w:r>
        <w:rPr>
          <w:rFonts w:hint="eastAsia"/>
        </w:rPr>
        <w:t>程序以及协助执行的具体内容等，加强人身安全保护</w:t>
      </w:r>
      <w:proofErr w:type="gramStart"/>
      <w:r>
        <w:rPr>
          <w:rFonts w:hint="eastAsia"/>
        </w:rPr>
        <w:t>令制度</w:t>
      </w:r>
      <w:proofErr w:type="gramEnd"/>
      <w:r>
        <w:rPr>
          <w:rFonts w:hint="eastAsia"/>
        </w:rPr>
        <w:t>普法宣传。</w:t>
      </w:r>
    </w:p>
    <w:p w14:paraId="7719D7A1" w14:textId="77777777" w:rsidR="007E3E60" w:rsidRDefault="007E3E60" w:rsidP="008968D4">
      <w:pPr>
        <w:pStyle w:val="AD"/>
        <w:spacing w:line="276" w:lineRule="auto"/>
      </w:pPr>
    </w:p>
    <w:p w14:paraId="7871BD9A" w14:textId="1B66BF78" w:rsidR="007E3E60" w:rsidRDefault="007E3E60" w:rsidP="008968D4">
      <w:pPr>
        <w:pStyle w:val="AD"/>
        <w:spacing w:line="276" w:lineRule="auto"/>
        <w:jc w:val="right"/>
      </w:pPr>
      <w:r>
        <w:rPr>
          <w:rFonts w:hint="eastAsia"/>
        </w:rPr>
        <w:t>最高人民法院</w:t>
      </w:r>
      <w:r>
        <w:rPr>
          <w:rFonts w:hint="eastAsia"/>
        </w:rPr>
        <w:t xml:space="preserve">          </w:t>
      </w:r>
      <w:r>
        <w:rPr>
          <w:rFonts w:hint="eastAsia"/>
        </w:rPr>
        <w:t>全国妇联</w:t>
      </w:r>
    </w:p>
    <w:p w14:paraId="5DC2DAB9" w14:textId="4FCC1FEE" w:rsidR="007E3E60" w:rsidRDefault="007E3E60" w:rsidP="008968D4">
      <w:pPr>
        <w:pStyle w:val="AD"/>
        <w:spacing w:line="276" w:lineRule="auto"/>
        <w:jc w:val="right"/>
      </w:pPr>
      <w:r>
        <w:rPr>
          <w:rFonts w:hint="eastAsia"/>
        </w:rPr>
        <w:t>教育部</w:t>
      </w:r>
      <w:r>
        <w:rPr>
          <w:rFonts w:hint="eastAsia"/>
        </w:rPr>
        <w:t xml:space="preserve">              </w:t>
      </w:r>
      <w:r>
        <w:rPr>
          <w:rFonts w:hint="eastAsia"/>
        </w:rPr>
        <w:t>公安部</w:t>
      </w:r>
    </w:p>
    <w:p w14:paraId="1DE64B06" w14:textId="64F1D649" w:rsidR="007E3E60" w:rsidRDefault="007E3E60" w:rsidP="008968D4">
      <w:pPr>
        <w:pStyle w:val="AD"/>
        <w:spacing w:line="276" w:lineRule="auto"/>
        <w:jc w:val="right"/>
      </w:pPr>
      <w:r>
        <w:rPr>
          <w:rFonts w:hint="eastAsia"/>
        </w:rPr>
        <w:t>民政部</w:t>
      </w:r>
      <w:r>
        <w:rPr>
          <w:rFonts w:hint="eastAsia"/>
        </w:rPr>
        <w:t xml:space="preserve">              </w:t>
      </w:r>
      <w:r>
        <w:rPr>
          <w:rFonts w:hint="eastAsia"/>
        </w:rPr>
        <w:t>司法部</w:t>
      </w:r>
    </w:p>
    <w:p w14:paraId="26D8F1E8" w14:textId="77777777" w:rsidR="007E3E60" w:rsidRDefault="007E3E60" w:rsidP="008968D4">
      <w:pPr>
        <w:pStyle w:val="AD"/>
        <w:spacing w:line="276" w:lineRule="auto"/>
        <w:jc w:val="right"/>
        <w:rPr>
          <w:rFonts w:hint="eastAsia"/>
        </w:rPr>
      </w:pPr>
      <w:r>
        <w:rPr>
          <w:rFonts w:hint="eastAsia"/>
        </w:rPr>
        <w:t xml:space="preserve">　　卫生健康委</w:t>
      </w:r>
    </w:p>
    <w:p w14:paraId="71A85984" w14:textId="794A0AF2" w:rsidR="00B15193" w:rsidRDefault="007E3E60" w:rsidP="008968D4">
      <w:pPr>
        <w:pStyle w:val="AD"/>
        <w:spacing w:line="276" w:lineRule="auto"/>
        <w:jc w:val="right"/>
      </w:pPr>
      <w:r>
        <w:rPr>
          <w:rFonts w:hint="eastAsia"/>
        </w:rPr>
        <w:t xml:space="preserve">　　</w:t>
      </w:r>
      <w:r>
        <w:rPr>
          <w:rFonts w:hint="eastAsia"/>
        </w:rPr>
        <w:t>2022</w:t>
      </w:r>
      <w:r>
        <w:rPr>
          <w:rFonts w:hint="eastAsia"/>
        </w:rPr>
        <w:t>年</w:t>
      </w:r>
      <w:r>
        <w:rPr>
          <w:rFonts w:hint="eastAsia"/>
        </w:rPr>
        <w:t>3</w:t>
      </w:r>
      <w:r>
        <w:rPr>
          <w:rFonts w:hint="eastAsia"/>
        </w:rPr>
        <w:t>月</w:t>
      </w:r>
      <w:r>
        <w:rPr>
          <w:rFonts w:hint="eastAsia"/>
        </w:rPr>
        <w:t>3</w:t>
      </w:r>
      <w:r>
        <w:rPr>
          <w:rFonts w:hint="eastAsia"/>
        </w:rPr>
        <w:t>日</w:t>
      </w:r>
    </w:p>
    <w:p w14:paraId="2892CFCA" w14:textId="233A4530" w:rsidR="007E3E60" w:rsidRDefault="007E3E60" w:rsidP="008968D4">
      <w:pPr>
        <w:pStyle w:val="AD"/>
        <w:spacing w:line="276" w:lineRule="auto"/>
      </w:pPr>
    </w:p>
    <w:p w14:paraId="0D7CFCE3" w14:textId="0EFE37A8" w:rsidR="007E3E60" w:rsidRDefault="007E3E60" w:rsidP="008968D4">
      <w:pPr>
        <w:pStyle w:val="AD"/>
        <w:spacing w:line="276" w:lineRule="auto"/>
      </w:pPr>
    </w:p>
    <w:p w14:paraId="49A9DB6F" w14:textId="4E4EDE4E" w:rsidR="007E3E60" w:rsidRDefault="007E3E60" w:rsidP="008968D4">
      <w:pPr>
        <w:pStyle w:val="AD"/>
        <w:spacing w:line="276" w:lineRule="auto"/>
      </w:pPr>
      <w:r>
        <w:rPr>
          <w:rFonts w:hint="eastAsia"/>
        </w:rPr>
        <w:t>信息来源：</w:t>
      </w:r>
      <w:hyperlink r:id="rId6" w:history="1">
        <w:r w:rsidRPr="00FD5F77">
          <w:rPr>
            <w:rStyle w:val="a9"/>
          </w:rPr>
          <w:t>https://www.court.gov.cn/fabu-xiangqing-348601.html</w:t>
        </w:r>
      </w:hyperlink>
    </w:p>
    <w:p w14:paraId="6594B556" w14:textId="77777777" w:rsidR="007E3E60" w:rsidRPr="007E3E60" w:rsidRDefault="007E3E60" w:rsidP="008968D4">
      <w:pPr>
        <w:pStyle w:val="AD"/>
        <w:spacing w:line="276" w:lineRule="auto"/>
        <w:rPr>
          <w:rFonts w:hint="eastAsia"/>
        </w:rPr>
      </w:pPr>
    </w:p>
    <w:sectPr w:rsidR="007E3E60" w:rsidRPr="007E3E6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E869" w14:textId="77777777" w:rsidR="004F2847" w:rsidRDefault="004F2847" w:rsidP="00C20A6A">
      <w:pPr>
        <w:spacing w:line="240" w:lineRule="auto"/>
      </w:pPr>
      <w:r>
        <w:separator/>
      </w:r>
    </w:p>
  </w:endnote>
  <w:endnote w:type="continuationSeparator" w:id="0">
    <w:p w14:paraId="5385352E" w14:textId="77777777" w:rsidR="004F2847" w:rsidRDefault="004F284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82D7" w14:textId="77777777" w:rsidR="004F2847" w:rsidRDefault="004F2847" w:rsidP="00C20A6A">
      <w:pPr>
        <w:spacing w:line="240" w:lineRule="auto"/>
      </w:pPr>
      <w:r>
        <w:separator/>
      </w:r>
    </w:p>
  </w:footnote>
  <w:footnote w:type="continuationSeparator" w:id="0">
    <w:p w14:paraId="4DBE5D0D" w14:textId="77777777" w:rsidR="004F2847" w:rsidRDefault="004F284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1F17"/>
    <w:rsid w:val="000F4C6A"/>
    <w:rsid w:val="00176A25"/>
    <w:rsid w:val="001C4C6F"/>
    <w:rsid w:val="003D27E2"/>
    <w:rsid w:val="004F2847"/>
    <w:rsid w:val="005F7C76"/>
    <w:rsid w:val="007D7BDB"/>
    <w:rsid w:val="007E3E60"/>
    <w:rsid w:val="008968D4"/>
    <w:rsid w:val="008B2A2D"/>
    <w:rsid w:val="00A548E7"/>
    <w:rsid w:val="00B15193"/>
    <w:rsid w:val="00B731F1"/>
    <w:rsid w:val="00C20A6A"/>
    <w:rsid w:val="00C22624"/>
    <w:rsid w:val="00D02718"/>
    <w:rsid w:val="00D9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4B5D"/>
  <w15:chartTrackingRefBased/>
  <w15:docId w15:val="{A14E0A21-EE53-41C4-9F7C-E6BDA03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E3E60"/>
    <w:pPr>
      <w:ind w:leftChars="2500" w:left="100"/>
    </w:pPr>
  </w:style>
  <w:style w:type="character" w:customStyle="1" w:styleId="a8">
    <w:name w:val="日期 字符"/>
    <w:basedOn w:val="a0"/>
    <w:link w:val="a7"/>
    <w:uiPriority w:val="99"/>
    <w:semiHidden/>
    <w:rsid w:val="007E3E60"/>
    <w:rPr>
      <w:rFonts w:ascii="Arial" w:eastAsia="宋体" w:hAnsi="Arial"/>
      <w:sz w:val="22"/>
    </w:rPr>
  </w:style>
  <w:style w:type="character" w:styleId="a9">
    <w:name w:val="Hyperlink"/>
    <w:basedOn w:val="a0"/>
    <w:uiPriority w:val="99"/>
    <w:unhideWhenUsed/>
    <w:rsid w:val="007E3E60"/>
    <w:rPr>
      <w:color w:val="0000FF" w:themeColor="hyperlink"/>
      <w:u w:val="single"/>
    </w:rPr>
  </w:style>
  <w:style w:type="character" w:styleId="aa">
    <w:name w:val="Unresolved Mention"/>
    <w:basedOn w:val="a0"/>
    <w:uiPriority w:val="99"/>
    <w:semiHidden/>
    <w:unhideWhenUsed/>
    <w:rsid w:val="007E3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86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2022-03-10T01:58:00Z</dcterms:created>
  <dcterms:modified xsi:type="dcterms:W3CDTF">2022-03-10T02:00:00Z</dcterms:modified>
</cp:coreProperties>
</file>