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27838" w14:textId="727ADB67" w:rsidR="000A5B65" w:rsidRPr="00B53C44" w:rsidRDefault="000A5B65" w:rsidP="00B53C44">
      <w:pPr>
        <w:pStyle w:val="AD"/>
        <w:spacing w:line="276" w:lineRule="auto"/>
        <w:jc w:val="center"/>
        <w:rPr>
          <w:b/>
          <w:bCs/>
          <w:color w:val="E36C0A" w:themeColor="accent6" w:themeShade="BF"/>
          <w:sz w:val="32"/>
          <w:szCs w:val="32"/>
        </w:rPr>
      </w:pPr>
      <w:r w:rsidRPr="00B53C44">
        <w:rPr>
          <w:rFonts w:hint="eastAsia"/>
          <w:b/>
          <w:bCs/>
          <w:color w:val="E36C0A" w:themeColor="accent6" w:themeShade="BF"/>
          <w:sz w:val="32"/>
          <w:szCs w:val="32"/>
        </w:rPr>
        <w:t>关于印发《市场主体登记文书规范》</w:t>
      </w:r>
      <w:r w:rsidR="00957C99" w:rsidRPr="00B53C44">
        <w:rPr>
          <w:rFonts w:hint="eastAsia"/>
          <w:b/>
          <w:bCs/>
          <w:color w:val="E36C0A" w:themeColor="accent6" w:themeShade="BF"/>
          <w:sz w:val="32"/>
          <w:szCs w:val="32"/>
        </w:rPr>
        <w:t>、</w:t>
      </w:r>
      <w:r w:rsidRPr="00B53C44">
        <w:rPr>
          <w:rFonts w:hint="eastAsia"/>
          <w:b/>
          <w:bCs/>
          <w:color w:val="E36C0A" w:themeColor="accent6" w:themeShade="BF"/>
          <w:sz w:val="32"/>
          <w:szCs w:val="32"/>
        </w:rPr>
        <w:t>《市场主体登记提交材料规范》的通知</w:t>
      </w:r>
    </w:p>
    <w:p w14:paraId="03709A88" w14:textId="77777777" w:rsidR="000A5B65" w:rsidRDefault="000A5B65" w:rsidP="004039A1">
      <w:pPr>
        <w:pStyle w:val="AD"/>
        <w:spacing w:line="276" w:lineRule="auto"/>
      </w:pPr>
    </w:p>
    <w:p w14:paraId="11E50CF4" w14:textId="77777777" w:rsidR="000A5B65" w:rsidRDefault="000A5B65" w:rsidP="004039A1">
      <w:pPr>
        <w:pStyle w:val="AD"/>
        <w:spacing w:line="276" w:lineRule="auto"/>
      </w:pPr>
      <w:r>
        <w:rPr>
          <w:rFonts w:hint="eastAsia"/>
        </w:rPr>
        <w:t>各省、自治区、直辖市和新疆生产建设兵团市场监管局（厅、委）：</w:t>
      </w:r>
    </w:p>
    <w:p w14:paraId="1B2EB34D" w14:textId="77777777" w:rsidR="000A5B65" w:rsidRDefault="000A5B65" w:rsidP="004039A1">
      <w:pPr>
        <w:pStyle w:val="AD"/>
        <w:spacing w:line="276" w:lineRule="auto"/>
      </w:pPr>
    </w:p>
    <w:p w14:paraId="69A14F76" w14:textId="77777777" w:rsidR="000A5B65" w:rsidRDefault="000A5B65" w:rsidP="004039A1">
      <w:pPr>
        <w:pStyle w:val="AD"/>
        <w:spacing w:line="276" w:lineRule="auto"/>
      </w:pPr>
      <w:r>
        <w:rPr>
          <w:rFonts w:hint="eastAsia"/>
        </w:rPr>
        <w:t>为贯彻落实《中华人民共和国市场主体登记管理条例》（以下简称《条例》），巩固商事制度改革成果，推进市场主体登记标准化、规范化，市场监管总局对现行《企业登记申请文书规范》《企业登记提交材料规范》等进行了修订，形成了《市场主体登记文书规范》《市场主体登记提交材料规范》（以下简称《文书规范》《材料规范》）。现就有关事项通知如下：</w:t>
      </w:r>
    </w:p>
    <w:p w14:paraId="6C724E70" w14:textId="77777777" w:rsidR="000A5B65" w:rsidRDefault="000A5B65" w:rsidP="004039A1">
      <w:pPr>
        <w:pStyle w:val="AD"/>
        <w:spacing w:line="276" w:lineRule="auto"/>
      </w:pPr>
    </w:p>
    <w:p w14:paraId="78380017" w14:textId="77777777" w:rsidR="000A5B65" w:rsidRDefault="000A5B65" w:rsidP="004039A1">
      <w:pPr>
        <w:pStyle w:val="AD"/>
        <w:spacing w:line="276" w:lineRule="auto"/>
      </w:pPr>
      <w:r>
        <w:rPr>
          <w:rFonts w:hint="eastAsia"/>
        </w:rPr>
        <w:t>一、修订的主要内容</w:t>
      </w:r>
    </w:p>
    <w:p w14:paraId="176877A8" w14:textId="77777777" w:rsidR="000A5B65" w:rsidRDefault="000A5B65" w:rsidP="004039A1">
      <w:pPr>
        <w:pStyle w:val="AD"/>
        <w:spacing w:line="276" w:lineRule="auto"/>
      </w:pPr>
    </w:p>
    <w:p w14:paraId="1DC320E7" w14:textId="77777777" w:rsidR="000A5B65" w:rsidRDefault="000A5B65" w:rsidP="004039A1">
      <w:pPr>
        <w:pStyle w:val="AD"/>
        <w:spacing w:line="276" w:lineRule="auto"/>
      </w:pPr>
      <w:r>
        <w:rPr>
          <w:rFonts w:hint="eastAsia"/>
        </w:rPr>
        <w:t>（一）归并了各类市场主体材料规范与申请文书。《文书规范》《材料规范》整合了包括企业、个体工商户、农民专业合作社（联合社）、外国企业常驻代表机构和外国（地区）企业在中国境内从事生产经营活动等各类市场主体的申请文书和材料规范，整合了各类分支机构文书材料，整合了个体工商户开业、变更和注销等登记文书，进一步减少文书种类和材料数量，方便申请人办理业务。</w:t>
      </w:r>
    </w:p>
    <w:p w14:paraId="61D21296" w14:textId="77777777" w:rsidR="000A5B65" w:rsidRDefault="000A5B65" w:rsidP="004039A1">
      <w:pPr>
        <w:pStyle w:val="AD"/>
        <w:spacing w:line="276" w:lineRule="auto"/>
      </w:pPr>
    </w:p>
    <w:p w14:paraId="531FE812" w14:textId="77777777" w:rsidR="000A5B65" w:rsidRDefault="000A5B65" w:rsidP="004039A1">
      <w:pPr>
        <w:pStyle w:val="AD"/>
        <w:spacing w:line="276" w:lineRule="auto"/>
      </w:pPr>
      <w:r>
        <w:rPr>
          <w:rFonts w:hint="eastAsia"/>
        </w:rPr>
        <w:t>（二）补充了部分新增业务规范和申请文书。按照《条例》要求，《文书规范》《材料规范》增加了歇业备案的基础提交材料和文书表格，各地在办理具体歇业登记时，可结合实际进行调整。增加了统一的《市场主体迁移申请书》，便利市场主体填写信息、办理迁移登记。</w:t>
      </w:r>
    </w:p>
    <w:p w14:paraId="0A16E3BE" w14:textId="77777777" w:rsidR="000A5B65" w:rsidRDefault="000A5B65" w:rsidP="004039A1">
      <w:pPr>
        <w:pStyle w:val="AD"/>
        <w:spacing w:line="276" w:lineRule="auto"/>
      </w:pPr>
    </w:p>
    <w:p w14:paraId="2B2BA466" w14:textId="77777777" w:rsidR="000A5B65" w:rsidRDefault="000A5B65" w:rsidP="004039A1">
      <w:pPr>
        <w:pStyle w:val="AD"/>
        <w:spacing w:line="276" w:lineRule="auto"/>
      </w:pPr>
      <w:r>
        <w:rPr>
          <w:rFonts w:hint="eastAsia"/>
        </w:rPr>
        <w:t>（三）删减了部分材料规范要求和申请文书。《文书规范》《材料规范》取消了非公司企业法人变更经济性质等事项，取消了非公司企业法人有关主管部门出资证明、银行金融债权保全证明，取消了合伙企业缴付出资确认书，不再要求营业执照遗失补领时提交全体股东或投资人承诺书等材料，进一步简化了业务办理条件，尽可能降低市场主体办事成本。</w:t>
      </w:r>
    </w:p>
    <w:p w14:paraId="444EB59F" w14:textId="77777777" w:rsidR="000A5B65" w:rsidRDefault="000A5B65" w:rsidP="004039A1">
      <w:pPr>
        <w:pStyle w:val="AD"/>
        <w:spacing w:line="276" w:lineRule="auto"/>
      </w:pPr>
    </w:p>
    <w:p w14:paraId="1A9A6310" w14:textId="77777777" w:rsidR="000A5B65" w:rsidRDefault="000A5B65" w:rsidP="004039A1">
      <w:pPr>
        <w:pStyle w:val="AD"/>
        <w:spacing w:line="276" w:lineRule="auto"/>
      </w:pPr>
      <w:r>
        <w:rPr>
          <w:rFonts w:hint="eastAsia"/>
        </w:rPr>
        <w:t>（四）调整了部分材料规范及登记规范要求。《文书规范》《材料规范》完善整合了原有信息填写、申请人承诺和填写说明的内容，便于申请人填写。同时，按照《条例》关于经营范围登记规范化的要求，将经营范围的填写方式调整为根据登记机关公布的经营项目分类标准办理登记。对市场主体依法通过国家企业信用信息公示系统发布减资、清算组成员等公告的，免予提交相关纸质证明材料。在市场主体办理注销登记时，鼓励通过政府部门间信息共享的形式获取清税信息，免予额外提交纸质清税证明，进一步提高办事效率。</w:t>
      </w:r>
    </w:p>
    <w:p w14:paraId="2FD72F89" w14:textId="77777777" w:rsidR="000A5B65" w:rsidRDefault="000A5B65" w:rsidP="004039A1">
      <w:pPr>
        <w:pStyle w:val="AD"/>
        <w:spacing w:line="276" w:lineRule="auto"/>
      </w:pPr>
    </w:p>
    <w:p w14:paraId="6D4762A0" w14:textId="5B5BAAF2" w:rsidR="000A5B65" w:rsidRDefault="000A5B65" w:rsidP="004039A1">
      <w:pPr>
        <w:pStyle w:val="AD"/>
        <w:spacing w:line="276" w:lineRule="auto"/>
      </w:pPr>
      <w:r>
        <w:rPr>
          <w:rFonts w:hint="eastAsia"/>
        </w:rPr>
        <w:t>二、有关工作要求</w:t>
      </w:r>
    </w:p>
    <w:p w14:paraId="669F7561" w14:textId="77777777" w:rsidR="000A5B65" w:rsidRDefault="000A5B65" w:rsidP="004039A1">
      <w:pPr>
        <w:pStyle w:val="AD"/>
        <w:spacing w:line="276" w:lineRule="auto"/>
      </w:pPr>
    </w:p>
    <w:p w14:paraId="0E6701C1" w14:textId="77777777" w:rsidR="000A5B65" w:rsidRDefault="000A5B65" w:rsidP="004039A1">
      <w:pPr>
        <w:pStyle w:val="AD"/>
        <w:spacing w:line="276" w:lineRule="auto"/>
      </w:pPr>
      <w:r>
        <w:rPr>
          <w:rFonts w:hint="eastAsia"/>
        </w:rPr>
        <w:t>（一）落实《条例》要求，实行统一登记申请文书。各地登记机关要按照《条例》市场主体规范统一登记的要求，从</w:t>
      </w:r>
      <w:r>
        <w:rPr>
          <w:rFonts w:hint="eastAsia"/>
        </w:rPr>
        <w:t>2022</w:t>
      </w:r>
      <w:r>
        <w:rPr>
          <w:rFonts w:hint="eastAsia"/>
        </w:rPr>
        <w:t>年</w:t>
      </w:r>
      <w:r>
        <w:rPr>
          <w:rFonts w:hint="eastAsia"/>
        </w:rPr>
        <w:t>3</w:t>
      </w:r>
      <w:r>
        <w:rPr>
          <w:rFonts w:hint="eastAsia"/>
        </w:rPr>
        <w:t>月</w:t>
      </w:r>
      <w:r>
        <w:rPr>
          <w:rFonts w:hint="eastAsia"/>
        </w:rPr>
        <w:t>1</w:t>
      </w:r>
      <w:r>
        <w:rPr>
          <w:rFonts w:hint="eastAsia"/>
        </w:rPr>
        <w:t>日起使用统一的《文书规范》《材料规范》办理各项登记</w:t>
      </w:r>
      <w:r>
        <w:rPr>
          <w:rFonts w:hint="eastAsia"/>
        </w:rPr>
        <w:lastRenderedPageBreak/>
        <w:t>或备案业务。市场监管总局相关文件规定与本通知不符的，以本通知为准。本通知自实施之日起</w:t>
      </w:r>
      <w:r>
        <w:rPr>
          <w:rFonts w:hint="eastAsia"/>
        </w:rPr>
        <w:t>1</w:t>
      </w:r>
      <w:r>
        <w:rPr>
          <w:rFonts w:hint="eastAsia"/>
        </w:rPr>
        <w:t>个月内为衔接过渡期，过渡期内市场主体使用原文书和材料规范办理注册登记的，各地市场监管部门要接受办理，做好服务工作。</w:t>
      </w:r>
    </w:p>
    <w:p w14:paraId="20BAF1BA" w14:textId="77777777" w:rsidR="000A5B65" w:rsidRDefault="000A5B65" w:rsidP="004039A1">
      <w:pPr>
        <w:pStyle w:val="AD"/>
        <w:spacing w:line="276" w:lineRule="auto"/>
      </w:pPr>
    </w:p>
    <w:p w14:paraId="3ED83148" w14:textId="77777777" w:rsidR="000A5B65" w:rsidRDefault="000A5B65" w:rsidP="004039A1">
      <w:pPr>
        <w:pStyle w:val="AD"/>
        <w:spacing w:line="276" w:lineRule="auto"/>
      </w:pPr>
      <w:r>
        <w:rPr>
          <w:rFonts w:hint="eastAsia"/>
        </w:rPr>
        <w:t>（二）做好技术保障，提升市场主体登记效率。各地市场监管部门要精心组织，注重落实，保障经费，及时完成信息化系统改造工作，确保修订后的《文书规范》《材料规范》与具体登记业务工作有效衔接。同时，要不断优化全程电子化登记系统，积极推行全程电子化登记方式，进一步提升市场主体办事便利度。</w:t>
      </w:r>
    </w:p>
    <w:p w14:paraId="06E7604A" w14:textId="77777777" w:rsidR="000A5B65" w:rsidRDefault="000A5B65" w:rsidP="004039A1">
      <w:pPr>
        <w:pStyle w:val="AD"/>
        <w:spacing w:line="276" w:lineRule="auto"/>
      </w:pPr>
    </w:p>
    <w:p w14:paraId="7565B525" w14:textId="77777777" w:rsidR="000A5B65" w:rsidRDefault="000A5B65" w:rsidP="004039A1">
      <w:pPr>
        <w:pStyle w:val="AD"/>
        <w:spacing w:line="276" w:lineRule="auto"/>
      </w:pPr>
      <w:r>
        <w:rPr>
          <w:rFonts w:hint="eastAsia"/>
        </w:rPr>
        <w:t>（三）加强培训宣传，提高服务市场主体水平。各地登记机关要严格执行《文书规范》《材料规范》，及时组织开展登记人员业务培训，确保登记人员全面准确掌握和运用。要采取有力措施、采用多种形式，向社会公众公开《文书规范》《材料规范》，扩大宣传的覆盖面。要加强政策解读和办事指导，让市场主体及时获知、理解文书材料规范的调整内容，及时回应社会关切。</w:t>
      </w:r>
    </w:p>
    <w:p w14:paraId="59E34A78" w14:textId="77777777" w:rsidR="000A5B65" w:rsidRDefault="000A5B65" w:rsidP="004039A1">
      <w:pPr>
        <w:pStyle w:val="AD"/>
        <w:spacing w:line="276" w:lineRule="auto"/>
      </w:pPr>
    </w:p>
    <w:p w14:paraId="7FACCB83" w14:textId="77777777" w:rsidR="000A5B65" w:rsidRDefault="000A5B65" w:rsidP="004039A1">
      <w:pPr>
        <w:pStyle w:val="AD"/>
        <w:spacing w:line="276" w:lineRule="auto"/>
      </w:pPr>
      <w:r>
        <w:rPr>
          <w:rFonts w:hint="eastAsia"/>
        </w:rPr>
        <w:t>三、其他事项</w:t>
      </w:r>
    </w:p>
    <w:p w14:paraId="23084C57" w14:textId="77777777" w:rsidR="000A5B65" w:rsidRDefault="000A5B65" w:rsidP="004039A1">
      <w:pPr>
        <w:pStyle w:val="AD"/>
        <w:spacing w:line="276" w:lineRule="auto"/>
      </w:pPr>
    </w:p>
    <w:p w14:paraId="106560E1" w14:textId="77777777" w:rsidR="000A5B65" w:rsidRDefault="000A5B65" w:rsidP="004039A1">
      <w:pPr>
        <w:pStyle w:val="AD"/>
        <w:spacing w:line="276" w:lineRule="auto"/>
      </w:pPr>
      <w:r>
        <w:rPr>
          <w:rFonts w:hint="eastAsia"/>
        </w:rPr>
        <w:t>依据《中华人民共和国中外合资经营企业法》《中华人民共和国外资企业法》《中华人民共和国中外合作经营企业法》等法规设立的外商投资公司、非公司外商投资企业、外商投资公司分公司、非公司外商投资企业分支机构，在</w:t>
      </w:r>
      <w:r>
        <w:rPr>
          <w:rFonts w:hint="eastAsia"/>
        </w:rPr>
        <w:t>2020</w:t>
      </w:r>
      <w:r>
        <w:rPr>
          <w:rFonts w:hint="eastAsia"/>
        </w:rPr>
        <w:t>年</w:t>
      </w:r>
      <w:r>
        <w:rPr>
          <w:rFonts w:hint="eastAsia"/>
        </w:rPr>
        <w:t>1</w:t>
      </w:r>
      <w:r>
        <w:rPr>
          <w:rFonts w:hint="eastAsia"/>
        </w:rPr>
        <w:t>月</w:t>
      </w:r>
      <w:r>
        <w:rPr>
          <w:rFonts w:hint="eastAsia"/>
        </w:rPr>
        <w:t>1</w:t>
      </w:r>
      <w:r>
        <w:rPr>
          <w:rFonts w:hint="eastAsia"/>
        </w:rPr>
        <w:t>日《中华人民共和国外商投资法》施行后，未调整其组织形式、组织机构的，在</w:t>
      </w:r>
      <w:r>
        <w:rPr>
          <w:rFonts w:hint="eastAsia"/>
        </w:rPr>
        <w:t>2024</w:t>
      </w:r>
      <w:r>
        <w:rPr>
          <w:rFonts w:hint="eastAsia"/>
        </w:rPr>
        <w:t>年</w:t>
      </w:r>
      <w:r>
        <w:rPr>
          <w:rFonts w:hint="eastAsia"/>
        </w:rPr>
        <w:t>12</w:t>
      </w:r>
      <w:r>
        <w:rPr>
          <w:rFonts w:hint="eastAsia"/>
        </w:rPr>
        <w:t>月</w:t>
      </w:r>
      <w:r>
        <w:rPr>
          <w:rFonts w:hint="eastAsia"/>
        </w:rPr>
        <w:t>31</w:t>
      </w:r>
      <w:r>
        <w:rPr>
          <w:rFonts w:hint="eastAsia"/>
        </w:rPr>
        <w:t>日前的过渡期内申请办理变更、备案、注销登记时，继续按照《市场监管总局关于印发〈企业登记申请文书规范〉〈企业登记提交材料规范〉的通知》（国市监注〔</w:t>
      </w:r>
      <w:r>
        <w:rPr>
          <w:rFonts w:hint="eastAsia"/>
        </w:rPr>
        <w:t>2019</w:t>
      </w:r>
      <w:r>
        <w:rPr>
          <w:rFonts w:hint="eastAsia"/>
        </w:rPr>
        <w:t>〕</w:t>
      </w:r>
      <w:r>
        <w:rPr>
          <w:rFonts w:hint="eastAsia"/>
        </w:rPr>
        <w:t>2</w:t>
      </w:r>
      <w:r>
        <w:rPr>
          <w:rFonts w:hint="eastAsia"/>
        </w:rPr>
        <w:t>号）要求办理。与“多证合一”改革相关的事项，继续按照原登记数据共享信息项要求做好信息采集和共享工作。各地登记机关在公开《文书规范》《材料规范》时，要同步提供相关文件材料，方便群众办事。</w:t>
      </w:r>
    </w:p>
    <w:p w14:paraId="1C423EDA" w14:textId="77777777" w:rsidR="000A5B65" w:rsidRDefault="000A5B65" w:rsidP="004039A1">
      <w:pPr>
        <w:pStyle w:val="AD"/>
        <w:spacing w:line="276" w:lineRule="auto"/>
      </w:pPr>
    </w:p>
    <w:p w14:paraId="347203FE" w14:textId="77777777" w:rsidR="000A5B65" w:rsidRDefault="000A5B65" w:rsidP="004039A1">
      <w:pPr>
        <w:pStyle w:val="AD"/>
        <w:spacing w:line="276" w:lineRule="auto"/>
      </w:pPr>
      <w:r>
        <w:rPr>
          <w:rFonts w:hint="eastAsia"/>
        </w:rPr>
        <w:t>各地市场监管部门要按照总局要求，尽快完成有关文书、材料规范的换用和系统改造工作。在执行中遇到的新情况、新问题，要注意收集汇总，及时报告总局登记注册局。</w:t>
      </w:r>
    </w:p>
    <w:p w14:paraId="2060FA38" w14:textId="78DAE8D5" w:rsidR="000A5B65" w:rsidRDefault="000A5B65" w:rsidP="004039A1">
      <w:pPr>
        <w:pStyle w:val="AD"/>
        <w:spacing w:line="276" w:lineRule="auto"/>
      </w:pPr>
    </w:p>
    <w:p w14:paraId="436C07B7" w14:textId="77777777" w:rsidR="000A5B65" w:rsidRDefault="000A5B65" w:rsidP="004039A1">
      <w:pPr>
        <w:pStyle w:val="AD"/>
        <w:spacing w:line="276" w:lineRule="auto"/>
      </w:pPr>
    </w:p>
    <w:p w14:paraId="2270DB5D" w14:textId="17E3A323" w:rsidR="000A5B65" w:rsidRDefault="000A5B65" w:rsidP="004039A1">
      <w:pPr>
        <w:pStyle w:val="AD"/>
        <w:spacing w:line="276" w:lineRule="auto"/>
      </w:pPr>
      <w:r>
        <w:rPr>
          <w:rFonts w:hint="eastAsia"/>
        </w:rPr>
        <w:t>附件：</w:t>
      </w:r>
      <w:hyperlink r:id="rId6" w:history="1">
        <w:r w:rsidRPr="00B07BE0">
          <w:rPr>
            <w:rStyle w:val="a9"/>
            <w:rFonts w:hint="eastAsia"/>
          </w:rPr>
          <w:t xml:space="preserve">1. </w:t>
        </w:r>
        <w:r w:rsidRPr="00B07BE0">
          <w:rPr>
            <w:rStyle w:val="a9"/>
            <w:rFonts w:hint="eastAsia"/>
          </w:rPr>
          <w:t>市场主体登记文书规范</w:t>
        </w:r>
      </w:hyperlink>
    </w:p>
    <w:p w14:paraId="29FBDD9B" w14:textId="0EB47469" w:rsidR="000A5B65" w:rsidRDefault="000A5B65" w:rsidP="004039A1">
      <w:pPr>
        <w:pStyle w:val="AD"/>
        <w:spacing w:line="276" w:lineRule="auto"/>
        <w:ind w:firstLineChars="100" w:firstLine="220"/>
      </w:pPr>
      <w:r>
        <w:rPr>
          <w:rFonts w:hint="eastAsia"/>
        </w:rPr>
        <w:t xml:space="preserve">    </w:t>
      </w:r>
      <w:hyperlink r:id="rId7" w:history="1">
        <w:r w:rsidRPr="00B07BE0">
          <w:rPr>
            <w:rStyle w:val="a9"/>
            <w:rFonts w:hint="eastAsia"/>
          </w:rPr>
          <w:t xml:space="preserve">2. </w:t>
        </w:r>
        <w:r w:rsidRPr="00B07BE0">
          <w:rPr>
            <w:rStyle w:val="a9"/>
            <w:rFonts w:hint="eastAsia"/>
          </w:rPr>
          <w:t>市场主体登记提交材料规范</w:t>
        </w:r>
      </w:hyperlink>
    </w:p>
    <w:p w14:paraId="1E17EC17" w14:textId="01233589" w:rsidR="000A5B65" w:rsidRDefault="000A5B65" w:rsidP="004039A1">
      <w:pPr>
        <w:pStyle w:val="AD"/>
        <w:spacing w:line="276" w:lineRule="auto"/>
      </w:pPr>
    </w:p>
    <w:p w14:paraId="16C8FB62" w14:textId="77777777" w:rsidR="000A5B65" w:rsidRDefault="000A5B65" w:rsidP="004039A1">
      <w:pPr>
        <w:pStyle w:val="AD"/>
        <w:spacing w:line="276" w:lineRule="auto"/>
      </w:pPr>
    </w:p>
    <w:p w14:paraId="12FE2AD5" w14:textId="0F638B12" w:rsidR="000A5B65" w:rsidRDefault="000A5B65" w:rsidP="004039A1">
      <w:pPr>
        <w:pStyle w:val="AD"/>
        <w:spacing w:line="276" w:lineRule="auto"/>
        <w:jc w:val="right"/>
      </w:pPr>
      <w:r>
        <w:rPr>
          <w:rFonts w:hint="eastAsia"/>
        </w:rPr>
        <w:t>市场监管总局</w:t>
      </w:r>
    </w:p>
    <w:p w14:paraId="68412A8F" w14:textId="49AC0F55" w:rsidR="00B15193" w:rsidRDefault="000A5B65" w:rsidP="004039A1">
      <w:pPr>
        <w:pStyle w:val="AD"/>
        <w:spacing w:line="276" w:lineRule="auto"/>
        <w:jc w:val="right"/>
      </w:pPr>
      <w:r>
        <w:rPr>
          <w:rFonts w:hint="eastAsia"/>
        </w:rPr>
        <w:t>2022</w:t>
      </w:r>
      <w:r>
        <w:rPr>
          <w:rFonts w:hint="eastAsia"/>
        </w:rPr>
        <w:t>年</w:t>
      </w:r>
      <w:r>
        <w:rPr>
          <w:rFonts w:hint="eastAsia"/>
        </w:rPr>
        <w:t>2</w:t>
      </w:r>
      <w:r>
        <w:rPr>
          <w:rFonts w:hint="eastAsia"/>
        </w:rPr>
        <w:t>月</w:t>
      </w:r>
      <w:r>
        <w:rPr>
          <w:rFonts w:hint="eastAsia"/>
        </w:rPr>
        <w:t>28</w:t>
      </w:r>
      <w:r>
        <w:rPr>
          <w:rFonts w:hint="eastAsia"/>
        </w:rPr>
        <w:t>日</w:t>
      </w:r>
    </w:p>
    <w:p w14:paraId="1F3B1ACB" w14:textId="397FA59A" w:rsidR="000A5B65" w:rsidRDefault="000A5B65" w:rsidP="004039A1">
      <w:pPr>
        <w:pStyle w:val="AD"/>
        <w:spacing w:line="276" w:lineRule="auto"/>
      </w:pPr>
    </w:p>
    <w:p w14:paraId="7100E633" w14:textId="4A8C29E3" w:rsidR="000A5B65" w:rsidRDefault="000A5B65" w:rsidP="004039A1">
      <w:pPr>
        <w:pStyle w:val="AD"/>
        <w:spacing w:line="276" w:lineRule="auto"/>
      </w:pPr>
    </w:p>
    <w:p w14:paraId="7E2FD0F0" w14:textId="7AD1700E" w:rsidR="000A5B65" w:rsidRDefault="000A5B65" w:rsidP="004039A1">
      <w:pPr>
        <w:pStyle w:val="AD"/>
        <w:spacing w:line="276" w:lineRule="auto"/>
      </w:pPr>
      <w:r>
        <w:rPr>
          <w:rFonts w:hint="eastAsia"/>
        </w:rPr>
        <w:t>信息来源：</w:t>
      </w:r>
      <w:hyperlink r:id="rId8" w:history="1">
        <w:r w:rsidRPr="003A1095">
          <w:rPr>
            <w:rStyle w:val="a9"/>
          </w:rPr>
          <w:t>https://gkml.samr.gov.cn/nsjg/djzcj/202203/t20220301_340075.html</w:t>
        </w:r>
      </w:hyperlink>
    </w:p>
    <w:p w14:paraId="717150EC" w14:textId="77777777" w:rsidR="000A5B65" w:rsidRPr="000A5B65" w:rsidRDefault="000A5B65" w:rsidP="004039A1">
      <w:pPr>
        <w:pStyle w:val="AD"/>
        <w:spacing w:line="276" w:lineRule="auto"/>
      </w:pPr>
    </w:p>
    <w:sectPr w:rsidR="000A5B65" w:rsidRPr="000A5B65" w:rsidSect="005F7C76">
      <w:pgSz w:w="11906" w:h="16838" w:code="9"/>
      <w:pgMar w:top="1418" w:right="1418" w:bottom="1134" w:left="1418" w:header="720" w:footer="72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ECF08" w14:textId="77777777" w:rsidR="00F646D2" w:rsidRDefault="00F646D2" w:rsidP="00C20A6A">
      <w:pPr>
        <w:spacing w:line="240" w:lineRule="auto"/>
      </w:pPr>
      <w:r>
        <w:separator/>
      </w:r>
    </w:p>
  </w:endnote>
  <w:endnote w:type="continuationSeparator" w:id="0">
    <w:p w14:paraId="2A7B5613" w14:textId="77777777" w:rsidR="00F646D2" w:rsidRDefault="00F646D2" w:rsidP="00C20A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4F3E7" w14:textId="77777777" w:rsidR="00F646D2" w:rsidRDefault="00F646D2" w:rsidP="00C20A6A">
      <w:pPr>
        <w:spacing w:line="240" w:lineRule="auto"/>
      </w:pPr>
      <w:r>
        <w:separator/>
      </w:r>
    </w:p>
  </w:footnote>
  <w:footnote w:type="continuationSeparator" w:id="0">
    <w:p w14:paraId="4A867706" w14:textId="77777777" w:rsidR="00F646D2" w:rsidRDefault="00F646D2" w:rsidP="00C20A6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E6EC8"/>
    <w:rsid w:val="000A5B65"/>
    <w:rsid w:val="000B6A07"/>
    <w:rsid w:val="000F4C6A"/>
    <w:rsid w:val="00176A25"/>
    <w:rsid w:val="001C4C6F"/>
    <w:rsid w:val="003D27E2"/>
    <w:rsid w:val="004039A1"/>
    <w:rsid w:val="005F7C76"/>
    <w:rsid w:val="006E6EC8"/>
    <w:rsid w:val="007D7BDB"/>
    <w:rsid w:val="00864D63"/>
    <w:rsid w:val="00957C99"/>
    <w:rsid w:val="009C3246"/>
    <w:rsid w:val="00A548E7"/>
    <w:rsid w:val="00A7611E"/>
    <w:rsid w:val="00B04040"/>
    <w:rsid w:val="00B07BE0"/>
    <w:rsid w:val="00B15193"/>
    <w:rsid w:val="00B53C44"/>
    <w:rsid w:val="00B731F1"/>
    <w:rsid w:val="00C20A6A"/>
    <w:rsid w:val="00C22624"/>
    <w:rsid w:val="00D0233C"/>
    <w:rsid w:val="00D02718"/>
    <w:rsid w:val="00F646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0416B"/>
  <w15:chartTrackingRefBased/>
  <w15:docId w15:val="{09781187-CF25-4473-90D1-3C3E844A4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2624"/>
    <w:pPr>
      <w:widowControl w:val="0"/>
      <w:overflowPunct w:val="0"/>
      <w:spacing w:line="280" w:lineRule="atLeast"/>
      <w:jc w:val="both"/>
    </w:pPr>
    <w:rPr>
      <w:rFonts w:ascii="Arial" w:eastAsia="宋体"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D">
    <w:name w:val="AD"/>
    <w:basedOn w:val="a"/>
    <w:rsid w:val="00176A25"/>
  </w:style>
  <w:style w:type="paragraph" w:customStyle="1" w:styleId="AX">
    <w:name w:val="AX"/>
    <w:basedOn w:val="a"/>
    <w:rsid w:val="00176A25"/>
    <w:pPr>
      <w:ind w:hangingChars="405" w:hanging="405"/>
    </w:pPr>
  </w:style>
  <w:style w:type="paragraph" w:customStyle="1" w:styleId="AY">
    <w:name w:val="AY"/>
    <w:basedOn w:val="a"/>
    <w:rsid w:val="00176A25"/>
    <w:pPr>
      <w:ind w:left="851"/>
    </w:pPr>
  </w:style>
  <w:style w:type="paragraph" w:customStyle="1" w:styleId="BX">
    <w:name w:val="BX"/>
    <w:basedOn w:val="a"/>
    <w:rsid w:val="00176A25"/>
    <w:pPr>
      <w:ind w:left="1702" w:hanging="851"/>
    </w:pPr>
  </w:style>
  <w:style w:type="paragraph" w:customStyle="1" w:styleId="BY">
    <w:name w:val="BY"/>
    <w:basedOn w:val="a"/>
    <w:rsid w:val="00176A25"/>
    <w:pPr>
      <w:ind w:left="1701"/>
    </w:pPr>
  </w:style>
  <w:style w:type="paragraph" w:customStyle="1" w:styleId="CX">
    <w:name w:val="CX"/>
    <w:basedOn w:val="a"/>
    <w:rsid w:val="00176A25"/>
    <w:pPr>
      <w:ind w:left="2552" w:hanging="851"/>
    </w:pPr>
  </w:style>
  <w:style w:type="paragraph" w:customStyle="1" w:styleId="CY">
    <w:name w:val="CY"/>
    <w:basedOn w:val="a"/>
    <w:rsid w:val="00176A25"/>
    <w:pPr>
      <w:ind w:left="2552"/>
    </w:pPr>
  </w:style>
  <w:style w:type="paragraph" w:customStyle="1" w:styleId="DX">
    <w:name w:val="DX"/>
    <w:basedOn w:val="a"/>
    <w:rsid w:val="00176A25"/>
    <w:pPr>
      <w:ind w:left="3403" w:hanging="851"/>
    </w:pPr>
  </w:style>
  <w:style w:type="paragraph" w:customStyle="1" w:styleId="DY">
    <w:name w:val="DY"/>
    <w:basedOn w:val="a"/>
    <w:rsid w:val="00176A25"/>
    <w:pPr>
      <w:ind w:left="3402"/>
    </w:pPr>
  </w:style>
  <w:style w:type="paragraph" w:customStyle="1" w:styleId="H1">
    <w:name w:val="H1"/>
    <w:basedOn w:val="a"/>
    <w:next w:val="a"/>
    <w:rsid w:val="000F4C6A"/>
    <w:pPr>
      <w:keepNext/>
      <w:keepLines/>
      <w:ind w:hangingChars="405" w:hanging="896"/>
      <w:jc w:val="left"/>
      <w:outlineLvl w:val="0"/>
    </w:pPr>
    <w:rPr>
      <w:b/>
    </w:rPr>
  </w:style>
  <w:style w:type="paragraph" w:customStyle="1" w:styleId="H2">
    <w:name w:val="H2"/>
    <w:basedOn w:val="a"/>
    <w:next w:val="a"/>
    <w:link w:val="H2Char"/>
    <w:rsid w:val="001C4C6F"/>
    <w:pPr>
      <w:keepNext/>
      <w:keepLines/>
      <w:ind w:left="1702" w:hanging="851"/>
      <w:jc w:val="left"/>
      <w:outlineLvl w:val="1"/>
    </w:pPr>
    <w:rPr>
      <w:b/>
    </w:rPr>
  </w:style>
  <w:style w:type="paragraph" w:customStyle="1" w:styleId="H3">
    <w:name w:val="H3"/>
    <w:basedOn w:val="a"/>
    <w:next w:val="a"/>
    <w:link w:val="H3Char"/>
    <w:rsid w:val="001C4C6F"/>
    <w:pPr>
      <w:keepNext/>
      <w:keepLines/>
      <w:ind w:left="2552" w:hanging="851"/>
      <w:jc w:val="left"/>
      <w:outlineLvl w:val="2"/>
    </w:pPr>
    <w:rPr>
      <w:b/>
    </w:rPr>
  </w:style>
  <w:style w:type="paragraph" w:customStyle="1" w:styleId="H4">
    <w:name w:val="H4"/>
    <w:basedOn w:val="a"/>
    <w:next w:val="a"/>
    <w:link w:val="H4Char"/>
    <w:rsid w:val="001C4C6F"/>
    <w:pPr>
      <w:keepNext/>
      <w:keepLines/>
      <w:ind w:left="3403" w:hanging="851"/>
      <w:jc w:val="left"/>
      <w:outlineLvl w:val="3"/>
    </w:pPr>
    <w:rPr>
      <w:b/>
    </w:rPr>
  </w:style>
  <w:style w:type="paragraph" w:customStyle="1" w:styleId="H5">
    <w:name w:val="H5"/>
    <w:basedOn w:val="a"/>
    <w:next w:val="a"/>
    <w:rsid w:val="001C4C6F"/>
    <w:pPr>
      <w:keepNext/>
      <w:keepLines/>
      <w:ind w:left="4253" w:hanging="851"/>
      <w:jc w:val="left"/>
      <w:outlineLvl w:val="4"/>
    </w:pPr>
    <w:rPr>
      <w:b/>
    </w:rPr>
  </w:style>
  <w:style w:type="paragraph" w:customStyle="1" w:styleId="H1M">
    <w:name w:val="H1_M"/>
    <w:basedOn w:val="a"/>
    <w:next w:val="a"/>
    <w:rsid w:val="000F4C6A"/>
    <w:pPr>
      <w:keepNext/>
      <w:keepLines/>
      <w:ind w:hangingChars="405" w:hanging="403"/>
      <w:jc w:val="center"/>
      <w:outlineLvl w:val="0"/>
    </w:pPr>
    <w:rPr>
      <w:b/>
    </w:rPr>
  </w:style>
  <w:style w:type="character" w:customStyle="1" w:styleId="H2Char">
    <w:name w:val="H2 Char"/>
    <w:basedOn w:val="a0"/>
    <w:link w:val="H2"/>
    <w:rsid w:val="001C4C6F"/>
    <w:rPr>
      <w:rFonts w:ascii="Arial" w:eastAsia="宋体" w:hAnsi="Arial"/>
      <w:b/>
      <w:sz w:val="22"/>
    </w:rPr>
  </w:style>
  <w:style w:type="character" w:customStyle="1" w:styleId="H3Char">
    <w:name w:val="H3 Char"/>
    <w:basedOn w:val="a0"/>
    <w:link w:val="H3"/>
    <w:rsid w:val="001C4C6F"/>
    <w:rPr>
      <w:rFonts w:ascii="Arial" w:eastAsia="宋体" w:hAnsi="Arial"/>
      <w:b/>
      <w:sz w:val="22"/>
    </w:rPr>
  </w:style>
  <w:style w:type="character" w:customStyle="1" w:styleId="H4Char">
    <w:name w:val="H4 Char"/>
    <w:basedOn w:val="a0"/>
    <w:link w:val="H4"/>
    <w:rsid w:val="001C4C6F"/>
    <w:rPr>
      <w:rFonts w:ascii="Arial" w:eastAsia="宋体" w:hAnsi="Arial"/>
      <w:b/>
      <w:sz w:val="22"/>
    </w:rPr>
  </w:style>
  <w:style w:type="paragraph" w:styleId="a3">
    <w:name w:val="header"/>
    <w:basedOn w:val="a"/>
    <w:link w:val="a4"/>
    <w:uiPriority w:val="99"/>
    <w:unhideWhenUsed/>
    <w:rsid w:val="00C20A6A"/>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C20A6A"/>
    <w:rPr>
      <w:rFonts w:ascii="Arial" w:eastAsia="宋体" w:hAnsi="Arial"/>
      <w:sz w:val="18"/>
      <w:szCs w:val="18"/>
    </w:rPr>
  </w:style>
  <w:style w:type="paragraph" w:styleId="a5">
    <w:name w:val="footer"/>
    <w:basedOn w:val="a"/>
    <w:link w:val="a6"/>
    <w:uiPriority w:val="99"/>
    <w:unhideWhenUsed/>
    <w:rsid w:val="00C20A6A"/>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uiPriority w:val="99"/>
    <w:rsid w:val="00C20A6A"/>
    <w:rPr>
      <w:rFonts w:ascii="Arial" w:eastAsia="宋体" w:hAnsi="Arial"/>
      <w:sz w:val="18"/>
      <w:szCs w:val="18"/>
    </w:rPr>
  </w:style>
  <w:style w:type="paragraph" w:styleId="a7">
    <w:name w:val="Date"/>
    <w:basedOn w:val="a"/>
    <w:next w:val="a"/>
    <w:link w:val="a8"/>
    <w:uiPriority w:val="99"/>
    <w:semiHidden/>
    <w:unhideWhenUsed/>
    <w:rsid w:val="000A5B65"/>
    <w:pPr>
      <w:ind w:leftChars="2500" w:left="100"/>
    </w:pPr>
  </w:style>
  <w:style w:type="character" w:customStyle="1" w:styleId="a8">
    <w:name w:val="日期 字符"/>
    <w:basedOn w:val="a0"/>
    <w:link w:val="a7"/>
    <w:uiPriority w:val="99"/>
    <w:semiHidden/>
    <w:rsid w:val="000A5B65"/>
    <w:rPr>
      <w:rFonts w:ascii="Arial" w:eastAsia="宋体" w:hAnsi="Arial"/>
      <w:sz w:val="22"/>
    </w:rPr>
  </w:style>
  <w:style w:type="character" w:styleId="a9">
    <w:name w:val="Hyperlink"/>
    <w:basedOn w:val="a0"/>
    <w:uiPriority w:val="99"/>
    <w:unhideWhenUsed/>
    <w:rsid w:val="000A5B65"/>
    <w:rPr>
      <w:color w:val="0000FF" w:themeColor="hyperlink"/>
      <w:u w:val="single"/>
    </w:rPr>
  </w:style>
  <w:style w:type="character" w:styleId="aa">
    <w:name w:val="Unresolved Mention"/>
    <w:basedOn w:val="a0"/>
    <w:uiPriority w:val="99"/>
    <w:semiHidden/>
    <w:unhideWhenUsed/>
    <w:rsid w:val="000A5B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kml.samr.gov.cn/nsjg/djzcj/202203/t20220301_340075.html" TargetMode="External"/><Relationship Id="rId3" Type="http://schemas.openxmlformats.org/officeDocument/2006/relationships/webSettings" Target="webSettings.xml"/><Relationship Id="rId7" Type="http://schemas.openxmlformats.org/officeDocument/2006/relationships/hyperlink" Target="http://centrum.hhp.com.cn/newlaw/20220303002_02.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entrum.hhp.com.cn/newlaw/20220303002_01.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327</Words>
  <Characters>1868</Characters>
  <Application>Microsoft Office Word</Application>
  <DocSecurity>0</DocSecurity>
  <Lines>15</Lines>
  <Paragraphs>4</Paragraphs>
  <ScaleCrop>false</ScaleCrop>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HHP</dc:creator>
  <cp:keywords/>
  <dc:description/>
  <cp:lastModifiedBy>Yanlu Shen</cp:lastModifiedBy>
  <cp:revision>11</cp:revision>
  <dcterms:created xsi:type="dcterms:W3CDTF">2022-03-03T08:33:00Z</dcterms:created>
  <dcterms:modified xsi:type="dcterms:W3CDTF">2022-03-03T11:43:00Z</dcterms:modified>
</cp:coreProperties>
</file>