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723B" w14:textId="11C7CD89" w:rsidR="003C757E" w:rsidRPr="003C757E" w:rsidRDefault="003C757E" w:rsidP="00600B0A">
      <w:pPr>
        <w:pStyle w:val="AD"/>
        <w:spacing w:line="276" w:lineRule="auto"/>
        <w:jc w:val="center"/>
        <w:rPr>
          <w:b/>
          <w:bCs/>
          <w:color w:val="E36C0A" w:themeColor="accent6" w:themeShade="BF"/>
          <w:sz w:val="32"/>
          <w:szCs w:val="32"/>
        </w:rPr>
      </w:pPr>
      <w:r w:rsidRPr="003C757E">
        <w:rPr>
          <w:rFonts w:hint="eastAsia"/>
          <w:b/>
          <w:bCs/>
          <w:color w:val="E36C0A" w:themeColor="accent6" w:themeShade="BF"/>
          <w:sz w:val="32"/>
          <w:szCs w:val="32"/>
        </w:rPr>
        <w:t>关于进一步规范移动智能终端应用软件预置行为的通告（征求意见稿）</w:t>
      </w:r>
    </w:p>
    <w:p w14:paraId="32DCF3C9" w14:textId="77777777" w:rsidR="003C757E" w:rsidRDefault="003C757E" w:rsidP="00600B0A">
      <w:pPr>
        <w:pStyle w:val="AD"/>
        <w:spacing w:line="276" w:lineRule="auto"/>
      </w:pPr>
    </w:p>
    <w:p w14:paraId="61814241" w14:textId="77777777" w:rsidR="003C757E" w:rsidRDefault="003C757E" w:rsidP="00600B0A">
      <w:pPr>
        <w:pStyle w:val="AD"/>
        <w:spacing w:line="276" w:lineRule="auto"/>
      </w:pPr>
      <w:r>
        <w:rPr>
          <w:rFonts w:hint="eastAsia"/>
        </w:rPr>
        <w:t>为进一步规范移动智能终端应用软件预置行为，提升移动互联网应用服务供给水平，构建更加安全、更有活力的产业生态，促进移动互联网繁荣发展，根据《中华人民共和国网络安全法》、《中华人民共和国个人信息保护法》、《中华人民共和国电信条例》和《移动智能终端应用软件预置和分发管理暂行规定》（工信部信管〔</w:t>
      </w:r>
      <w:r>
        <w:rPr>
          <w:rFonts w:hint="eastAsia"/>
        </w:rPr>
        <w:t>2016</w:t>
      </w:r>
      <w:r>
        <w:rPr>
          <w:rFonts w:hint="eastAsia"/>
        </w:rPr>
        <w:t>〕</w:t>
      </w:r>
      <w:r>
        <w:rPr>
          <w:rFonts w:hint="eastAsia"/>
        </w:rPr>
        <w:t>407</w:t>
      </w:r>
      <w:r>
        <w:rPr>
          <w:rFonts w:hint="eastAsia"/>
        </w:rPr>
        <w:t>号），现将有关事项通告如下：</w:t>
      </w:r>
    </w:p>
    <w:p w14:paraId="36D7A875" w14:textId="77777777" w:rsidR="003C757E" w:rsidRDefault="003C757E" w:rsidP="00600B0A">
      <w:pPr>
        <w:pStyle w:val="AD"/>
        <w:spacing w:line="276" w:lineRule="auto"/>
      </w:pPr>
      <w:r>
        <w:rPr>
          <w:rFonts w:hint="eastAsia"/>
        </w:rPr>
        <w:t>一、移动智能终端预置应用软件是指由移动智能终端生产企业（以下简称生产企业）预置，在移动智能终端主屏幕或辅助屏幕界面内存在用户交互入口，为满足用户不同的应用需求而提供的、可独立使用的软件程序。</w:t>
      </w:r>
    </w:p>
    <w:p w14:paraId="0A66591D" w14:textId="77777777" w:rsidR="003C757E" w:rsidRDefault="003C757E" w:rsidP="00600B0A">
      <w:pPr>
        <w:pStyle w:val="AD"/>
        <w:spacing w:line="276" w:lineRule="auto"/>
      </w:pPr>
      <w:r>
        <w:rPr>
          <w:rFonts w:hint="eastAsia"/>
        </w:rPr>
        <w:t>二、移动智能终端预置应用软件应遵循依法合规、用户至上、安全便捷、最小必要的原则，按谁预置、谁负责的要求落实企业主体责任，依法维护用户知情权、选择权，保障用户合法权益。</w:t>
      </w:r>
    </w:p>
    <w:p w14:paraId="13756163" w14:textId="77777777" w:rsidR="003C757E" w:rsidRDefault="003C757E" w:rsidP="00600B0A">
      <w:pPr>
        <w:pStyle w:val="AD"/>
        <w:spacing w:line="276" w:lineRule="auto"/>
      </w:pPr>
      <w:r>
        <w:rPr>
          <w:rFonts w:hint="eastAsia"/>
        </w:rPr>
        <w:t>三、生产企业应确保除基本功能软件外的预置应用软件均可卸载，并提供安全便捷的卸载方式供用户选择。</w:t>
      </w:r>
    </w:p>
    <w:p w14:paraId="1925E11E" w14:textId="77777777" w:rsidR="003C757E" w:rsidRDefault="003C757E" w:rsidP="00600B0A">
      <w:pPr>
        <w:pStyle w:val="AD"/>
        <w:spacing w:line="276" w:lineRule="auto"/>
      </w:pPr>
      <w:r>
        <w:rPr>
          <w:rFonts w:hint="eastAsia"/>
        </w:rPr>
        <w:t>四、基本功能软件限于以下范围：</w:t>
      </w:r>
    </w:p>
    <w:p w14:paraId="5D3A00AE" w14:textId="77777777" w:rsidR="003C757E" w:rsidRDefault="003C757E" w:rsidP="00600B0A">
      <w:pPr>
        <w:pStyle w:val="AD"/>
        <w:spacing w:line="276" w:lineRule="auto"/>
      </w:pPr>
      <w:r>
        <w:rPr>
          <w:rFonts w:hint="eastAsia"/>
        </w:rPr>
        <w:t>（一）操作系统基本组件：系统设置、文件管理；</w:t>
      </w:r>
    </w:p>
    <w:p w14:paraId="153909AD" w14:textId="77777777" w:rsidR="003C757E" w:rsidRDefault="003C757E" w:rsidP="00600B0A">
      <w:pPr>
        <w:pStyle w:val="AD"/>
        <w:spacing w:line="276" w:lineRule="auto"/>
      </w:pPr>
      <w:r>
        <w:rPr>
          <w:rFonts w:hint="eastAsia"/>
        </w:rPr>
        <w:t>（二）保证智能终端硬件正常运行的应用：多媒体摄录；</w:t>
      </w:r>
    </w:p>
    <w:p w14:paraId="4834EBFE" w14:textId="77777777" w:rsidR="003C757E" w:rsidRDefault="003C757E" w:rsidP="00600B0A">
      <w:pPr>
        <w:pStyle w:val="AD"/>
        <w:spacing w:line="276" w:lineRule="auto"/>
      </w:pPr>
      <w:r>
        <w:rPr>
          <w:rFonts w:hint="eastAsia"/>
        </w:rPr>
        <w:t>（三）基本通信应用：接打电话、收发短信、通信录、浏览器；</w:t>
      </w:r>
    </w:p>
    <w:p w14:paraId="314E4751" w14:textId="77777777" w:rsidR="003C757E" w:rsidRDefault="003C757E" w:rsidP="00600B0A">
      <w:pPr>
        <w:pStyle w:val="AD"/>
        <w:spacing w:line="276" w:lineRule="auto"/>
      </w:pPr>
      <w:r>
        <w:rPr>
          <w:rFonts w:hint="eastAsia"/>
        </w:rPr>
        <w:t>（四）应用软件下载通道：应用商店。</w:t>
      </w:r>
    </w:p>
    <w:p w14:paraId="2312B250" w14:textId="77777777" w:rsidR="003C757E" w:rsidRDefault="003C757E" w:rsidP="00600B0A">
      <w:pPr>
        <w:pStyle w:val="AD"/>
        <w:spacing w:line="276" w:lineRule="auto"/>
      </w:pPr>
      <w:r>
        <w:rPr>
          <w:rFonts w:hint="eastAsia"/>
        </w:rPr>
        <w:t>实现同一基本功能的预置应用软件，至多有一个可设置为不可卸载。</w:t>
      </w:r>
    </w:p>
    <w:p w14:paraId="1F4F7045" w14:textId="77777777" w:rsidR="003C757E" w:rsidRDefault="003C757E" w:rsidP="00600B0A">
      <w:pPr>
        <w:pStyle w:val="AD"/>
        <w:spacing w:line="276" w:lineRule="auto"/>
      </w:pPr>
      <w:r>
        <w:rPr>
          <w:rFonts w:hint="eastAsia"/>
        </w:rPr>
        <w:t>五、生产企业应完善移动智能终端权限管理机制，提升操作系统安全性，采取技术措施预防在产品流通环节发生置换操作系统或安装应用软件的行为。</w:t>
      </w:r>
    </w:p>
    <w:p w14:paraId="4592CC4D" w14:textId="77777777" w:rsidR="003C757E" w:rsidRDefault="003C757E" w:rsidP="00600B0A">
      <w:pPr>
        <w:pStyle w:val="AD"/>
        <w:spacing w:line="276" w:lineRule="auto"/>
      </w:pPr>
      <w:r>
        <w:rPr>
          <w:rFonts w:hint="eastAsia"/>
        </w:rPr>
        <w:t>六、生产企业应按照工信部信管〔</w:t>
      </w:r>
      <w:r>
        <w:rPr>
          <w:rFonts w:hint="eastAsia"/>
        </w:rPr>
        <w:t>2016</w:t>
      </w:r>
      <w:r>
        <w:rPr>
          <w:rFonts w:hint="eastAsia"/>
        </w:rPr>
        <w:t>〕</w:t>
      </w:r>
      <w:r>
        <w:rPr>
          <w:rFonts w:hint="eastAsia"/>
        </w:rPr>
        <w:t>407</w:t>
      </w:r>
      <w:r>
        <w:rPr>
          <w:rFonts w:hint="eastAsia"/>
        </w:rPr>
        <w:t>号文件有关规定，保证预置应用软件安全合规，明示所提供预置应用软件的相关信息，履行登记、审核、监测、留存、下架等全链条管理责任，完善投诉举报受理制度等服务保障措施，及时处理用户投诉举报。</w:t>
      </w:r>
    </w:p>
    <w:p w14:paraId="2BB47985" w14:textId="77777777" w:rsidR="003C757E" w:rsidRDefault="003C757E" w:rsidP="00600B0A">
      <w:pPr>
        <w:pStyle w:val="AD"/>
        <w:spacing w:line="276" w:lineRule="auto"/>
      </w:pPr>
      <w:r>
        <w:rPr>
          <w:rFonts w:hint="eastAsia"/>
        </w:rPr>
        <w:t>七、工业和信息化部会同国家互联网信息办公室加强对移动智能终端预置应用软件的监督检查。对违反本通告的行为，依照有关法律法规规定进行处理。</w:t>
      </w:r>
    </w:p>
    <w:p w14:paraId="45A6AB19" w14:textId="77777777" w:rsidR="003C757E" w:rsidRDefault="003C757E" w:rsidP="00600B0A">
      <w:pPr>
        <w:pStyle w:val="AD"/>
        <w:spacing w:line="276" w:lineRule="auto"/>
      </w:pPr>
      <w:r>
        <w:rPr>
          <w:rFonts w:hint="eastAsia"/>
        </w:rPr>
        <w:t>八、移动智能终端预置应用软件原有规定与本通告不一致的，按本通告规定执行。</w:t>
      </w:r>
    </w:p>
    <w:p w14:paraId="25FEB85F" w14:textId="77777777" w:rsidR="003C757E" w:rsidRDefault="003C757E" w:rsidP="00600B0A">
      <w:pPr>
        <w:pStyle w:val="AD"/>
        <w:spacing w:line="276" w:lineRule="auto"/>
      </w:pPr>
      <w:r>
        <w:rPr>
          <w:rFonts w:hint="eastAsia"/>
        </w:rPr>
        <w:t>九、本通告自</w:t>
      </w:r>
      <w:r>
        <w:rPr>
          <w:rFonts w:hint="eastAsia"/>
        </w:rPr>
        <w:t>2022</w:t>
      </w:r>
      <w:r>
        <w:rPr>
          <w:rFonts w:hint="eastAsia"/>
        </w:rPr>
        <w:t>年</w:t>
      </w:r>
      <w:r>
        <w:rPr>
          <w:rFonts w:hint="eastAsia"/>
        </w:rPr>
        <w:t>XX</w:t>
      </w:r>
      <w:r>
        <w:rPr>
          <w:rFonts w:hint="eastAsia"/>
        </w:rPr>
        <w:t>月</w:t>
      </w:r>
      <w:r>
        <w:rPr>
          <w:rFonts w:hint="eastAsia"/>
        </w:rPr>
        <w:t>XX</w:t>
      </w:r>
      <w:r>
        <w:rPr>
          <w:rFonts w:hint="eastAsia"/>
        </w:rPr>
        <w:t>日起执行。</w:t>
      </w:r>
    </w:p>
    <w:p w14:paraId="37F3E9A2" w14:textId="77777777" w:rsidR="003C757E" w:rsidRDefault="003C757E" w:rsidP="00600B0A">
      <w:pPr>
        <w:pStyle w:val="AD"/>
        <w:spacing w:line="276" w:lineRule="auto"/>
      </w:pPr>
      <w:r>
        <w:rPr>
          <w:rFonts w:hint="eastAsia"/>
        </w:rPr>
        <w:t>特此通告。</w:t>
      </w:r>
    </w:p>
    <w:p w14:paraId="5C8D7695" w14:textId="77777777" w:rsidR="003C757E" w:rsidRDefault="003C757E" w:rsidP="00600B0A">
      <w:pPr>
        <w:pStyle w:val="AD"/>
        <w:spacing w:line="276" w:lineRule="auto"/>
      </w:pPr>
    </w:p>
    <w:p w14:paraId="3A0B1BEE" w14:textId="77777777" w:rsidR="003C757E" w:rsidRDefault="003C757E" w:rsidP="00600B0A">
      <w:pPr>
        <w:pStyle w:val="AD"/>
        <w:spacing w:line="276" w:lineRule="auto"/>
        <w:jc w:val="right"/>
      </w:pPr>
      <w:r>
        <w:rPr>
          <w:rFonts w:hint="eastAsia"/>
        </w:rPr>
        <w:t>工业和信息化部</w:t>
      </w:r>
      <w:r>
        <w:rPr>
          <w:rFonts w:hint="eastAsia"/>
        </w:rPr>
        <w:t xml:space="preserve">  </w:t>
      </w:r>
      <w:r>
        <w:rPr>
          <w:rFonts w:hint="eastAsia"/>
        </w:rPr>
        <w:t>国家互联网信息办公室</w:t>
      </w:r>
    </w:p>
    <w:p w14:paraId="6973C9B3" w14:textId="4ADA41DE" w:rsidR="00B15193" w:rsidRDefault="003C757E" w:rsidP="00600B0A">
      <w:pPr>
        <w:pStyle w:val="AD"/>
        <w:spacing w:line="276" w:lineRule="auto"/>
        <w:jc w:val="right"/>
      </w:pPr>
      <w:r>
        <w:rPr>
          <w:rFonts w:hint="eastAsia"/>
        </w:rPr>
        <w:t>2022</w:t>
      </w:r>
      <w:r>
        <w:rPr>
          <w:rFonts w:hint="eastAsia"/>
        </w:rPr>
        <w:t>年</w:t>
      </w:r>
      <w:r>
        <w:rPr>
          <w:rFonts w:hint="eastAsia"/>
        </w:rPr>
        <w:t>XX</w:t>
      </w:r>
      <w:r>
        <w:rPr>
          <w:rFonts w:hint="eastAsia"/>
        </w:rPr>
        <w:t>月</w:t>
      </w:r>
      <w:r>
        <w:rPr>
          <w:rFonts w:hint="eastAsia"/>
        </w:rPr>
        <w:t>XX</w:t>
      </w:r>
      <w:r>
        <w:rPr>
          <w:rFonts w:hint="eastAsia"/>
        </w:rPr>
        <w:t>日</w:t>
      </w:r>
    </w:p>
    <w:p w14:paraId="33FD0DC4" w14:textId="0E05D4AC" w:rsidR="003C757E" w:rsidRDefault="003C757E" w:rsidP="00600B0A">
      <w:pPr>
        <w:pStyle w:val="AD"/>
        <w:spacing w:line="276" w:lineRule="auto"/>
      </w:pPr>
    </w:p>
    <w:p w14:paraId="10BC945E" w14:textId="2D94915F" w:rsidR="003C757E" w:rsidRDefault="003C757E" w:rsidP="00600B0A">
      <w:pPr>
        <w:pStyle w:val="AD"/>
        <w:spacing w:line="276" w:lineRule="auto"/>
      </w:pPr>
    </w:p>
    <w:p w14:paraId="78FA8D67" w14:textId="77777777" w:rsidR="003C757E" w:rsidRDefault="003C757E" w:rsidP="00600B0A">
      <w:pPr>
        <w:pStyle w:val="AD"/>
        <w:spacing w:line="276" w:lineRule="auto"/>
      </w:pPr>
      <w:r>
        <w:rPr>
          <w:rFonts w:hint="eastAsia"/>
        </w:rPr>
        <w:t>信息来源：</w:t>
      </w:r>
    </w:p>
    <w:p w14:paraId="3799BE55" w14:textId="4F514B73" w:rsidR="003C757E" w:rsidRDefault="000D2897" w:rsidP="00600B0A">
      <w:pPr>
        <w:pStyle w:val="AD"/>
        <w:spacing w:line="276" w:lineRule="auto"/>
      </w:pPr>
      <w:hyperlink r:id="rId6" w:history="1">
        <w:r w:rsidR="003C757E" w:rsidRPr="007D3D37">
          <w:rPr>
            <w:rStyle w:val="a7"/>
          </w:rPr>
          <w:t>https://www.miit.gov.cn/gzcy/yjzj/art/2022/art_e50ed15ce3a84adc849f5a8563d0a24f.html</w:t>
        </w:r>
      </w:hyperlink>
    </w:p>
    <w:p w14:paraId="1492B033" w14:textId="77777777" w:rsidR="003C757E" w:rsidRPr="003C757E" w:rsidRDefault="003C757E" w:rsidP="00600B0A">
      <w:pPr>
        <w:pStyle w:val="AD"/>
        <w:spacing w:line="276" w:lineRule="auto"/>
      </w:pPr>
    </w:p>
    <w:sectPr w:rsidR="003C757E" w:rsidRPr="003C757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996D" w14:textId="77777777" w:rsidR="000D2897" w:rsidRDefault="000D2897" w:rsidP="00C20A6A">
      <w:pPr>
        <w:spacing w:line="240" w:lineRule="auto"/>
      </w:pPr>
      <w:r>
        <w:separator/>
      </w:r>
    </w:p>
  </w:endnote>
  <w:endnote w:type="continuationSeparator" w:id="0">
    <w:p w14:paraId="049A9EFA" w14:textId="77777777" w:rsidR="000D2897" w:rsidRDefault="000D289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5676" w14:textId="77777777" w:rsidR="000D2897" w:rsidRDefault="000D2897" w:rsidP="00C20A6A">
      <w:pPr>
        <w:spacing w:line="240" w:lineRule="auto"/>
      </w:pPr>
      <w:r>
        <w:separator/>
      </w:r>
    </w:p>
  </w:footnote>
  <w:footnote w:type="continuationSeparator" w:id="0">
    <w:p w14:paraId="62796846" w14:textId="77777777" w:rsidR="000D2897" w:rsidRDefault="000D289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450C"/>
    <w:rsid w:val="000D2897"/>
    <w:rsid w:val="000F4C6A"/>
    <w:rsid w:val="00176A25"/>
    <w:rsid w:val="001C4C6F"/>
    <w:rsid w:val="002F450C"/>
    <w:rsid w:val="003C757E"/>
    <w:rsid w:val="003D27E2"/>
    <w:rsid w:val="005F7C76"/>
    <w:rsid w:val="00600B0A"/>
    <w:rsid w:val="007C318D"/>
    <w:rsid w:val="007D7BDB"/>
    <w:rsid w:val="009D35BC"/>
    <w:rsid w:val="00A548E7"/>
    <w:rsid w:val="00B15193"/>
    <w:rsid w:val="00B731F1"/>
    <w:rsid w:val="00C20A6A"/>
    <w:rsid w:val="00C22624"/>
    <w:rsid w:val="00D02718"/>
    <w:rsid w:val="00FE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5254F"/>
  <w15:chartTrackingRefBased/>
  <w15:docId w15:val="{2C657DD3-E930-44AB-B334-F8D2413C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C757E"/>
    <w:rPr>
      <w:color w:val="0000FF" w:themeColor="hyperlink"/>
      <w:u w:val="single"/>
    </w:rPr>
  </w:style>
  <w:style w:type="character" w:styleId="a8">
    <w:name w:val="Unresolved Mention"/>
    <w:basedOn w:val="a0"/>
    <w:uiPriority w:val="99"/>
    <w:semiHidden/>
    <w:unhideWhenUsed/>
    <w:rsid w:val="003C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gzcy/yjzj/art/2022/art_e50ed15ce3a84adc849f5a8563d0a24f.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2022-02-24T01:55:00Z</dcterms:created>
  <dcterms:modified xsi:type="dcterms:W3CDTF">2022-02-24T14:32:00Z</dcterms:modified>
</cp:coreProperties>
</file>