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667F" w14:textId="77777777" w:rsidR="00FB22E8" w:rsidRPr="0028786B" w:rsidRDefault="00FB22E8" w:rsidP="0028786B">
      <w:pPr>
        <w:pStyle w:val="AD"/>
        <w:jc w:val="center"/>
        <w:rPr>
          <w:b/>
          <w:bCs/>
          <w:color w:val="E36C0A" w:themeColor="accent6" w:themeShade="BF"/>
          <w:sz w:val="32"/>
          <w:szCs w:val="32"/>
        </w:rPr>
      </w:pPr>
      <w:r w:rsidRPr="0028786B">
        <w:rPr>
          <w:rFonts w:hint="eastAsia"/>
          <w:b/>
          <w:bCs/>
          <w:color w:val="E36C0A" w:themeColor="accent6" w:themeShade="BF"/>
          <w:sz w:val="32"/>
          <w:szCs w:val="32"/>
        </w:rPr>
        <w:t>融资租赁公司非现场监管规程</w:t>
      </w:r>
    </w:p>
    <w:p w14:paraId="7F9EE4A4" w14:textId="15F2DD6E" w:rsidR="000B2825" w:rsidRPr="007372C8" w:rsidRDefault="000B2825" w:rsidP="00FB22E8">
      <w:pPr>
        <w:pStyle w:val="AD"/>
      </w:pPr>
    </w:p>
    <w:p w14:paraId="7F42C476" w14:textId="77777777" w:rsidR="00FB22E8" w:rsidRDefault="00FB22E8" w:rsidP="00862D0B">
      <w:pPr>
        <w:pStyle w:val="AD"/>
        <w:jc w:val="center"/>
      </w:pPr>
      <w:r>
        <w:rPr>
          <w:rFonts w:hint="eastAsia"/>
        </w:rPr>
        <w:t>第一章</w:t>
      </w:r>
      <w:r>
        <w:rPr>
          <w:rFonts w:hint="eastAsia"/>
        </w:rPr>
        <w:t xml:space="preserve">  </w:t>
      </w:r>
      <w:r>
        <w:rPr>
          <w:rFonts w:hint="eastAsia"/>
        </w:rPr>
        <w:t>总则</w:t>
      </w:r>
    </w:p>
    <w:p w14:paraId="570C8B24" w14:textId="371120C6" w:rsidR="000B2825" w:rsidRDefault="000B2825" w:rsidP="00FB22E8">
      <w:pPr>
        <w:pStyle w:val="AD"/>
      </w:pPr>
    </w:p>
    <w:p w14:paraId="3F77E2EC" w14:textId="77777777" w:rsidR="00FB22E8" w:rsidRDefault="00FB22E8" w:rsidP="00FB22E8">
      <w:pPr>
        <w:pStyle w:val="AD"/>
      </w:pPr>
      <w:r>
        <w:rPr>
          <w:rFonts w:hint="eastAsia"/>
        </w:rPr>
        <w:t>第一条</w:t>
      </w:r>
      <w:r>
        <w:rPr>
          <w:rFonts w:hint="eastAsia"/>
        </w:rPr>
        <w:t xml:space="preserve">  </w:t>
      </w:r>
      <w:r>
        <w:rPr>
          <w:rFonts w:hint="eastAsia"/>
        </w:rPr>
        <w:t>为明确融资租赁公司非现场监管的职责分工，规范非现场监管的程序、内容、方法和报告路径，完善非现场监管报表制度，提升非现场监管质量，依据《融资租赁公司监督管理暂行办法》等有关监管制度，制定本规程。</w:t>
      </w:r>
    </w:p>
    <w:p w14:paraId="1742D8BF" w14:textId="77777777" w:rsidR="00FB22E8" w:rsidRDefault="00FB22E8" w:rsidP="00FB22E8">
      <w:pPr>
        <w:pStyle w:val="AD"/>
      </w:pPr>
    </w:p>
    <w:p w14:paraId="7A81C3BE" w14:textId="77777777" w:rsidR="00FB22E8" w:rsidRDefault="00FB22E8" w:rsidP="00FB22E8">
      <w:pPr>
        <w:pStyle w:val="AD"/>
      </w:pPr>
      <w:r>
        <w:rPr>
          <w:rFonts w:hint="eastAsia"/>
        </w:rPr>
        <w:t>第二条</w:t>
      </w:r>
      <w:r>
        <w:rPr>
          <w:rFonts w:hint="eastAsia"/>
        </w:rPr>
        <w:t xml:space="preserve">  </w:t>
      </w:r>
      <w:r>
        <w:rPr>
          <w:rFonts w:hint="eastAsia"/>
        </w:rPr>
        <w:t>本规程所称非现场监管是指地方金融监管部门根据监管需要，通过收集融资租赁公司相关报表数据、经营管理情况和其他内外部资料等信息，对信息进行交叉比对和分析处理，及时作出经营评价和风险预警，并采取相应措施的监管过程。</w:t>
      </w:r>
    </w:p>
    <w:p w14:paraId="5F3F3E3E" w14:textId="77777777" w:rsidR="00FB22E8" w:rsidRDefault="00FB22E8" w:rsidP="00FB22E8">
      <w:pPr>
        <w:pStyle w:val="AD"/>
      </w:pPr>
    </w:p>
    <w:p w14:paraId="1843B1DC" w14:textId="77777777" w:rsidR="00FB22E8" w:rsidRDefault="00FB22E8" w:rsidP="00FB22E8">
      <w:pPr>
        <w:pStyle w:val="AD"/>
      </w:pPr>
      <w:r>
        <w:rPr>
          <w:rFonts w:hint="eastAsia"/>
        </w:rPr>
        <w:t>第三条</w:t>
      </w:r>
      <w:r>
        <w:rPr>
          <w:rFonts w:hint="eastAsia"/>
        </w:rPr>
        <w:t xml:space="preserve">  </w:t>
      </w:r>
      <w:r>
        <w:rPr>
          <w:rFonts w:hint="eastAsia"/>
        </w:rPr>
        <w:t>银保监会负责制定统一的融资租赁公司非现场监管规则和监管报表，督促指导各地方金融监管部门开展非现场监管工作，加强监管信息共享。</w:t>
      </w:r>
    </w:p>
    <w:p w14:paraId="780AF685" w14:textId="77777777" w:rsidR="00FB22E8" w:rsidRDefault="00FB22E8" w:rsidP="00FB22E8">
      <w:pPr>
        <w:pStyle w:val="AD"/>
      </w:pPr>
    </w:p>
    <w:p w14:paraId="57A055F5" w14:textId="77777777" w:rsidR="00FB22E8" w:rsidRDefault="00FB22E8" w:rsidP="00FB22E8">
      <w:pPr>
        <w:pStyle w:val="AD"/>
      </w:pPr>
      <w:r>
        <w:rPr>
          <w:rFonts w:hint="eastAsia"/>
        </w:rPr>
        <w:t>第四条</w:t>
      </w:r>
      <w:r>
        <w:rPr>
          <w:rFonts w:hint="eastAsia"/>
        </w:rPr>
        <w:t xml:space="preserve">  </w:t>
      </w:r>
      <w:r>
        <w:rPr>
          <w:rFonts w:hint="eastAsia"/>
        </w:rPr>
        <w:t>各地方金融监管部门承担融资租赁公司非现场监管主体责任，负责本地区融资租赁公司法人机构非现场监管工作。</w:t>
      </w:r>
    </w:p>
    <w:p w14:paraId="3D0E8BC5" w14:textId="77777777" w:rsidR="00FB22E8" w:rsidRDefault="00FB22E8" w:rsidP="00FB22E8">
      <w:pPr>
        <w:pStyle w:val="AD"/>
      </w:pPr>
    </w:p>
    <w:p w14:paraId="7214D064" w14:textId="77777777" w:rsidR="00FB22E8" w:rsidRDefault="00FB22E8" w:rsidP="00FB22E8">
      <w:pPr>
        <w:pStyle w:val="AD"/>
      </w:pPr>
      <w:r>
        <w:rPr>
          <w:rFonts w:hint="eastAsia"/>
        </w:rPr>
        <w:t>融资租赁公司跨省、自治区、直辖市设立的分支机构和特殊项目公司（</w:t>
      </w:r>
      <w:r>
        <w:rPr>
          <w:rFonts w:hint="eastAsia"/>
        </w:rPr>
        <w:t>SPV)</w:t>
      </w:r>
      <w:r>
        <w:rPr>
          <w:rFonts w:hint="eastAsia"/>
        </w:rPr>
        <w:t>，其非现场监管工作由融资租赁公司法人机构注册地地方金融监管部门负责，分支机构和特殊项目公司（</w:t>
      </w:r>
      <w:r>
        <w:rPr>
          <w:rFonts w:hint="eastAsia"/>
        </w:rPr>
        <w:t>SPV)</w:t>
      </w:r>
      <w:r>
        <w:rPr>
          <w:rFonts w:hint="eastAsia"/>
        </w:rPr>
        <w:t>所在地地方金融监管部门予以配合。</w:t>
      </w:r>
    </w:p>
    <w:p w14:paraId="238B85A4" w14:textId="77777777" w:rsidR="00FB22E8" w:rsidRDefault="00FB22E8" w:rsidP="00FB22E8">
      <w:pPr>
        <w:pStyle w:val="AD"/>
      </w:pPr>
    </w:p>
    <w:p w14:paraId="3A929B0D" w14:textId="77777777" w:rsidR="00FB22E8" w:rsidRDefault="00FB22E8" w:rsidP="00FB22E8">
      <w:pPr>
        <w:pStyle w:val="AD"/>
      </w:pPr>
      <w:r>
        <w:rPr>
          <w:rFonts w:hint="eastAsia"/>
        </w:rPr>
        <w:t>分支机构和特殊项目公司（</w:t>
      </w:r>
      <w:r>
        <w:rPr>
          <w:rFonts w:hint="eastAsia"/>
        </w:rPr>
        <w:t>SPV</w:t>
      </w:r>
      <w:r>
        <w:rPr>
          <w:rFonts w:hint="eastAsia"/>
        </w:rPr>
        <w:t>）的监管指标和业务指标与融资租赁公司法人机构合并计算。</w:t>
      </w:r>
    </w:p>
    <w:p w14:paraId="25531D96" w14:textId="77777777" w:rsidR="00FB22E8" w:rsidRDefault="00FB22E8" w:rsidP="00FB22E8">
      <w:pPr>
        <w:pStyle w:val="AD"/>
      </w:pPr>
    </w:p>
    <w:p w14:paraId="00A2D17F" w14:textId="77777777" w:rsidR="00FB22E8" w:rsidRDefault="00FB22E8" w:rsidP="00FB22E8">
      <w:pPr>
        <w:pStyle w:val="AD"/>
      </w:pPr>
      <w:r>
        <w:rPr>
          <w:rFonts w:hint="eastAsia"/>
        </w:rPr>
        <w:t>建立分支机构、特殊项目公司（</w:t>
      </w:r>
      <w:r>
        <w:rPr>
          <w:rFonts w:hint="eastAsia"/>
        </w:rPr>
        <w:t>SPV)</w:t>
      </w:r>
      <w:r>
        <w:rPr>
          <w:rFonts w:hint="eastAsia"/>
        </w:rPr>
        <w:t>所在地与融资租赁公司法人机构注册地监管协作机制，共享融资租赁公司法人机构及其分支机构、特殊项目公司（</w:t>
      </w:r>
      <w:r>
        <w:rPr>
          <w:rFonts w:hint="eastAsia"/>
        </w:rPr>
        <w:t>SPV)</w:t>
      </w:r>
      <w:r>
        <w:rPr>
          <w:rFonts w:hint="eastAsia"/>
        </w:rPr>
        <w:t>监管信息。</w:t>
      </w:r>
    </w:p>
    <w:p w14:paraId="014BABFD" w14:textId="77777777" w:rsidR="00FB22E8" w:rsidRDefault="00FB22E8" w:rsidP="00FB22E8">
      <w:pPr>
        <w:pStyle w:val="AD"/>
      </w:pPr>
    </w:p>
    <w:p w14:paraId="4F11BAE3" w14:textId="77777777" w:rsidR="00FB22E8" w:rsidRDefault="00FB22E8" w:rsidP="00FB22E8">
      <w:pPr>
        <w:pStyle w:val="AD"/>
      </w:pPr>
      <w:r>
        <w:rPr>
          <w:rFonts w:hint="eastAsia"/>
        </w:rPr>
        <w:t>第五条</w:t>
      </w:r>
      <w:r>
        <w:rPr>
          <w:rFonts w:hint="eastAsia"/>
        </w:rPr>
        <w:t xml:space="preserve">  </w:t>
      </w:r>
      <w:r>
        <w:rPr>
          <w:rFonts w:hint="eastAsia"/>
        </w:rPr>
        <w:t>地方金融监管部门在对本地区融资租赁公司实施非现场监管时，应当坚持风险为本原则，持续全面识别、监测、评估融资租赁公司风险状况。</w:t>
      </w:r>
    </w:p>
    <w:p w14:paraId="763B81B8" w14:textId="77777777" w:rsidR="00FB22E8" w:rsidRDefault="00FB22E8" w:rsidP="00FB22E8">
      <w:pPr>
        <w:pStyle w:val="AD"/>
      </w:pPr>
    </w:p>
    <w:p w14:paraId="63EC6CF9" w14:textId="77777777" w:rsidR="00FB22E8" w:rsidRDefault="00FB22E8" w:rsidP="00FB22E8">
      <w:pPr>
        <w:pStyle w:val="AD"/>
      </w:pPr>
      <w:r>
        <w:rPr>
          <w:rFonts w:hint="eastAsia"/>
        </w:rPr>
        <w:t>第六条</w:t>
      </w:r>
      <w:r>
        <w:rPr>
          <w:rFonts w:hint="eastAsia"/>
        </w:rPr>
        <w:t xml:space="preserve">  </w:t>
      </w:r>
      <w:r>
        <w:rPr>
          <w:rFonts w:hint="eastAsia"/>
        </w:rPr>
        <w:t>地方金融监管部门在对本地区融资租赁公司实施非现场监管时，应当以融资租赁公司法人机构为主要监管对象，遵循法人监管原则，强化法人责任。</w:t>
      </w:r>
    </w:p>
    <w:p w14:paraId="001D737D" w14:textId="77777777" w:rsidR="00FB22E8" w:rsidRDefault="00FB22E8" w:rsidP="00FB22E8">
      <w:pPr>
        <w:pStyle w:val="AD"/>
      </w:pPr>
    </w:p>
    <w:p w14:paraId="04E42C86" w14:textId="77777777" w:rsidR="00FB22E8" w:rsidRDefault="00FB22E8" w:rsidP="00FB22E8">
      <w:pPr>
        <w:pStyle w:val="AD"/>
      </w:pPr>
      <w:r>
        <w:rPr>
          <w:rFonts w:hint="eastAsia"/>
        </w:rPr>
        <w:t>第七条</w:t>
      </w:r>
      <w:r>
        <w:rPr>
          <w:rFonts w:hint="eastAsia"/>
        </w:rPr>
        <w:t xml:space="preserve">  </w:t>
      </w:r>
      <w:r>
        <w:rPr>
          <w:rFonts w:hint="eastAsia"/>
        </w:rPr>
        <w:t>融资租赁公司非现场监管包括信息收集与核实、风险监测与评估、信息报送与使用、监管措施四个阶段。</w:t>
      </w:r>
    </w:p>
    <w:p w14:paraId="27230DF1" w14:textId="77777777" w:rsidR="000B2825" w:rsidRDefault="000B2825" w:rsidP="00FB22E8">
      <w:pPr>
        <w:pStyle w:val="AD"/>
      </w:pPr>
    </w:p>
    <w:p w14:paraId="49CCF225" w14:textId="06DAB15E" w:rsidR="000B2825" w:rsidRDefault="000B2825" w:rsidP="00FB22E8">
      <w:pPr>
        <w:pStyle w:val="AD"/>
      </w:pPr>
    </w:p>
    <w:p w14:paraId="75493B8B" w14:textId="77777777" w:rsidR="00FB22E8" w:rsidRDefault="00FB22E8" w:rsidP="00862D0B">
      <w:pPr>
        <w:pStyle w:val="AD"/>
        <w:jc w:val="center"/>
      </w:pPr>
      <w:r>
        <w:rPr>
          <w:rFonts w:hint="eastAsia"/>
        </w:rPr>
        <w:t>第二章</w:t>
      </w:r>
      <w:r>
        <w:rPr>
          <w:rFonts w:hint="eastAsia"/>
        </w:rPr>
        <w:t xml:space="preserve">  </w:t>
      </w:r>
      <w:r>
        <w:rPr>
          <w:rFonts w:hint="eastAsia"/>
        </w:rPr>
        <w:t>信息收集与核实</w:t>
      </w:r>
    </w:p>
    <w:p w14:paraId="1801A119" w14:textId="53F23FF8" w:rsidR="000B2825" w:rsidRDefault="000B2825" w:rsidP="00FB22E8">
      <w:pPr>
        <w:pStyle w:val="AD"/>
      </w:pPr>
    </w:p>
    <w:p w14:paraId="157E2C19" w14:textId="77777777" w:rsidR="00FB22E8" w:rsidRDefault="00FB22E8" w:rsidP="00FB22E8">
      <w:pPr>
        <w:pStyle w:val="AD"/>
      </w:pPr>
      <w:r>
        <w:rPr>
          <w:rFonts w:hint="eastAsia"/>
        </w:rPr>
        <w:t>第八条</w:t>
      </w:r>
      <w:r>
        <w:rPr>
          <w:rFonts w:hint="eastAsia"/>
        </w:rPr>
        <w:t xml:space="preserve">  </w:t>
      </w:r>
      <w:r>
        <w:rPr>
          <w:rFonts w:hint="eastAsia"/>
        </w:rPr>
        <w:t>各地方金融监管部门应当督促指导融资租赁公司建立和落实非现场监管信息报送制度，按照银保监会和地方金融监管部门有关要求报送各项数据信息和非数据信息，确保报送信息的真实、准确、及时、完整。</w:t>
      </w:r>
    </w:p>
    <w:p w14:paraId="118DEFDC" w14:textId="77777777" w:rsidR="00FB22E8" w:rsidRDefault="00FB22E8" w:rsidP="00FB22E8">
      <w:pPr>
        <w:pStyle w:val="AD"/>
      </w:pPr>
    </w:p>
    <w:p w14:paraId="0D37921B" w14:textId="77777777" w:rsidR="00FB22E8" w:rsidRDefault="00FB22E8" w:rsidP="00FB22E8">
      <w:pPr>
        <w:pStyle w:val="AD"/>
      </w:pPr>
      <w:r>
        <w:rPr>
          <w:rFonts w:hint="eastAsia"/>
        </w:rPr>
        <w:t>第九条</w:t>
      </w:r>
      <w:r>
        <w:rPr>
          <w:rFonts w:hint="eastAsia"/>
        </w:rPr>
        <w:t xml:space="preserve">  </w:t>
      </w:r>
      <w:r>
        <w:rPr>
          <w:rFonts w:hint="eastAsia"/>
        </w:rPr>
        <w:t>各地方金融监管部门应当要求融资租赁公司建立重大事项报告制度，在下列事项发生</w:t>
      </w:r>
      <w:r>
        <w:rPr>
          <w:rFonts w:hint="eastAsia"/>
        </w:rPr>
        <w:lastRenderedPageBreak/>
        <w:t>后</w:t>
      </w:r>
      <w:r>
        <w:rPr>
          <w:rFonts w:hint="eastAsia"/>
        </w:rPr>
        <w:t>5</w:t>
      </w:r>
      <w:r>
        <w:rPr>
          <w:rFonts w:hint="eastAsia"/>
        </w:rPr>
        <w:t>个工作日内向地方金融监管部门报告：重大关联交易、重大待决诉讼仲裁及地方金融监管部门规定需要报送的其他重大事项。</w:t>
      </w:r>
      <w:r>
        <w:rPr>
          <w:rFonts w:hint="eastAsia"/>
        </w:rPr>
        <w:t xml:space="preserve">  </w:t>
      </w:r>
    </w:p>
    <w:p w14:paraId="27ECDEB7" w14:textId="77777777" w:rsidR="00FB22E8" w:rsidRDefault="00FB22E8" w:rsidP="00FB22E8">
      <w:pPr>
        <w:pStyle w:val="AD"/>
      </w:pPr>
    </w:p>
    <w:p w14:paraId="4528E234" w14:textId="77777777" w:rsidR="00FB22E8" w:rsidRDefault="00FB22E8" w:rsidP="00FB22E8">
      <w:pPr>
        <w:pStyle w:val="AD"/>
      </w:pPr>
      <w:r>
        <w:rPr>
          <w:rFonts w:hint="eastAsia"/>
        </w:rPr>
        <w:t>第十条</w:t>
      </w:r>
      <w:r>
        <w:rPr>
          <w:rFonts w:hint="eastAsia"/>
        </w:rPr>
        <w:t xml:space="preserve">  </w:t>
      </w:r>
      <w:r>
        <w:rPr>
          <w:rFonts w:hint="eastAsia"/>
        </w:rPr>
        <w:t>本规程为非现场监管的统一规范，地方金融监管部门可以根据履行职责的需要，要求融资租赁公司报送本规程规定之外的文件和资料，全面收集融资租赁公司经营情况和风险状况。</w:t>
      </w:r>
    </w:p>
    <w:p w14:paraId="4C7AC8EB" w14:textId="77777777" w:rsidR="00FB22E8" w:rsidRDefault="00FB22E8" w:rsidP="00FB22E8">
      <w:pPr>
        <w:pStyle w:val="AD"/>
      </w:pPr>
    </w:p>
    <w:p w14:paraId="1D7ACC05" w14:textId="77777777" w:rsidR="00FB22E8" w:rsidRDefault="00FB22E8" w:rsidP="00FB22E8">
      <w:pPr>
        <w:pStyle w:val="AD"/>
      </w:pPr>
      <w:r>
        <w:rPr>
          <w:rFonts w:hint="eastAsia"/>
        </w:rPr>
        <w:t>第十一条</w:t>
      </w:r>
      <w:r>
        <w:rPr>
          <w:rFonts w:hint="eastAsia"/>
        </w:rPr>
        <w:t xml:space="preserve">  </w:t>
      </w:r>
      <w:r>
        <w:rPr>
          <w:rFonts w:hint="eastAsia"/>
        </w:rPr>
        <w:t>各地方金融监管部门应当密切关注政府部门、评级机构、新闻媒体等发布的外部信息，督促指导融资租赁公司防控相关业务风险。</w:t>
      </w:r>
    </w:p>
    <w:p w14:paraId="0AF19DD5" w14:textId="77777777" w:rsidR="00FB22E8" w:rsidRDefault="00FB22E8" w:rsidP="00FB22E8">
      <w:pPr>
        <w:pStyle w:val="AD"/>
      </w:pPr>
    </w:p>
    <w:p w14:paraId="7240A8D3" w14:textId="77777777" w:rsidR="00FB22E8" w:rsidRDefault="00FB22E8" w:rsidP="00FB22E8">
      <w:pPr>
        <w:pStyle w:val="AD"/>
      </w:pPr>
      <w:r>
        <w:rPr>
          <w:rFonts w:hint="eastAsia"/>
        </w:rPr>
        <w:t>对反映融资租赁公司经营管理中重大变化事项的信息，应当及时予以核实，并采取相应监管措施。</w:t>
      </w:r>
    </w:p>
    <w:p w14:paraId="3599AC8D" w14:textId="77777777" w:rsidR="00FB22E8" w:rsidRDefault="00FB22E8" w:rsidP="00FB22E8">
      <w:pPr>
        <w:pStyle w:val="AD"/>
      </w:pPr>
    </w:p>
    <w:p w14:paraId="637D677A" w14:textId="72B0703E" w:rsidR="00FB22E8" w:rsidRDefault="00FB22E8" w:rsidP="00FB22E8">
      <w:pPr>
        <w:pStyle w:val="AD"/>
      </w:pPr>
      <w:r>
        <w:rPr>
          <w:rFonts w:hint="eastAsia"/>
        </w:rPr>
        <w:t>第十二条</w:t>
      </w:r>
      <w:r>
        <w:rPr>
          <w:rFonts w:hint="eastAsia"/>
        </w:rPr>
        <w:t xml:space="preserve">  </w:t>
      </w:r>
      <w:r>
        <w:rPr>
          <w:rFonts w:hint="eastAsia"/>
        </w:rPr>
        <w:t>各地方金融监管部门应当加强数据审核工作，利用信息技术手段，从报表完整性、逻辑关系、异动情况等方面进行审核。</w:t>
      </w:r>
    </w:p>
    <w:p w14:paraId="5CF78D62" w14:textId="77777777" w:rsidR="00FB22E8" w:rsidRDefault="00FB22E8" w:rsidP="00FB22E8">
      <w:pPr>
        <w:pStyle w:val="AD"/>
      </w:pPr>
    </w:p>
    <w:p w14:paraId="1FF7CF2E" w14:textId="77777777" w:rsidR="00FB22E8" w:rsidRDefault="00FB22E8" w:rsidP="00FB22E8">
      <w:pPr>
        <w:pStyle w:val="AD"/>
      </w:pPr>
      <w:r>
        <w:rPr>
          <w:rFonts w:hint="eastAsia"/>
        </w:rPr>
        <w:t>第十三条</w:t>
      </w:r>
      <w:r>
        <w:rPr>
          <w:rFonts w:hint="eastAsia"/>
        </w:rPr>
        <w:t xml:space="preserve">  </w:t>
      </w:r>
      <w:r>
        <w:rPr>
          <w:rFonts w:hint="eastAsia"/>
        </w:rPr>
        <w:t>各地方金融监管部门应当根据持续监管的需要，对融资租赁公司的数据质量管理和指标准确性进行确认和证实。确认和证实方式包括但不限于问询、约谈、要求补充材料、专项评估、实地走访和现场检查等。</w:t>
      </w:r>
    </w:p>
    <w:p w14:paraId="00D3E4BE" w14:textId="77777777" w:rsidR="00FB22E8" w:rsidRDefault="00FB22E8" w:rsidP="00FB22E8">
      <w:pPr>
        <w:pStyle w:val="AD"/>
      </w:pPr>
    </w:p>
    <w:p w14:paraId="5BFAF602" w14:textId="3F6E18AA" w:rsidR="00FB22E8" w:rsidRDefault="00FB22E8" w:rsidP="00FB22E8">
      <w:pPr>
        <w:pStyle w:val="AD"/>
      </w:pPr>
      <w:r>
        <w:rPr>
          <w:rFonts w:hint="eastAsia"/>
        </w:rPr>
        <w:t>第十四条</w:t>
      </w:r>
      <w:r>
        <w:rPr>
          <w:rFonts w:hint="eastAsia"/>
        </w:rPr>
        <w:t xml:space="preserve">  </w:t>
      </w:r>
      <w:r>
        <w:rPr>
          <w:rFonts w:hint="eastAsia"/>
        </w:rPr>
        <w:t>各地方金融监管部门应当按照档案管理有关规定对非现场监管资料进行收集、分类、整理，确保资料完整并及时归档。</w:t>
      </w:r>
    </w:p>
    <w:p w14:paraId="0F8CE031" w14:textId="77777777" w:rsidR="000B2825" w:rsidRDefault="000B2825" w:rsidP="00FB22E8">
      <w:pPr>
        <w:pStyle w:val="AD"/>
      </w:pPr>
    </w:p>
    <w:p w14:paraId="4D92B8E2" w14:textId="2A817C23" w:rsidR="000B2825" w:rsidRDefault="000B2825" w:rsidP="00FB22E8">
      <w:pPr>
        <w:pStyle w:val="AD"/>
      </w:pPr>
    </w:p>
    <w:p w14:paraId="246E8470" w14:textId="77777777" w:rsidR="00FB22E8" w:rsidRDefault="00FB22E8" w:rsidP="00862D0B">
      <w:pPr>
        <w:pStyle w:val="AD"/>
        <w:jc w:val="center"/>
      </w:pPr>
      <w:r>
        <w:rPr>
          <w:rFonts w:hint="eastAsia"/>
        </w:rPr>
        <w:t>第三章</w:t>
      </w:r>
      <w:r>
        <w:rPr>
          <w:rFonts w:hint="eastAsia"/>
        </w:rPr>
        <w:t xml:space="preserve">  </w:t>
      </w:r>
      <w:r>
        <w:rPr>
          <w:rFonts w:hint="eastAsia"/>
        </w:rPr>
        <w:t>风险监测与评估</w:t>
      </w:r>
    </w:p>
    <w:p w14:paraId="7F0C1860" w14:textId="1A814406" w:rsidR="000B2825" w:rsidRDefault="000B2825" w:rsidP="00FB22E8">
      <w:pPr>
        <w:pStyle w:val="AD"/>
      </w:pPr>
    </w:p>
    <w:p w14:paraId="3EDB8FDC" w14:textId="77777777" w:rsidR="00FB22E8" w:rsidRDefault="00FB22E8" w:rsidP="00FB22E8">
      <w:pPr>
        <w:pStyle w:val="AD"/>
      </w:pPr>
      <w:r>
        <w:rPr>
          <w:rFonts w:hint="eastAsia"/>
        </w:rPr>
        <w:t>第十五条</w:t>
      </w:r>
      <w:r>
        <w:rPr>
          <w:rFonts w:hint="eastAsia"/>
        </w:rPr>
        <w:t xml:space="preserve">  </w:t>
      </w:r>
      <w:r>
        <w:rPr>
          <w:rFonts w:hint="eastAsia"/>
        </w:rPr>
        <w:t>各地方金融监管部门应当对融资租赁公司报送的各种信息资料进行分析处理，持续监测、评估融资租赁公司风险。</w:t>
      </w:r>
    </w:p>
    <w:p w14:paraId="0E101C81" w14:textId="77777777" w:rsidR="00FB22E8" w:rsidRDefault="00FB22E8" w:rsidP="00FB22E8">
      <w:pPr>
        <w:pStyle w:val="AD"/>
      </w:pPr>
    </w:p>
    <w:p w14:paraId="1B223DA2" w14:textId="77777777" w:rsidR="00FB22E8" w:rsidRDefault="00FB22E8" w:rsidP="00FB22E8">
      <w:pPr>
        <w:pStyle w:val="AD"/>
      </w:pPr>
      <w:r>
        <w:rPr>
          <w:rFonts w:hint="eastAsia"/>
        </w:rPr>
        <w:t>各地方金融监管部门对融资租赁公司的非现场监管，应当重点关注融资租赁公司的外部经营环境变化、公司治理状况、内部控制状况、风险管理能力、资产质量状况、流动性指标等。</w:t>
      </w:r>
    </w:p>
    <w:p w14:paraId="0BA32F3F" w14:textId="77777777" w:rsidR="00FB22E8" w:rsidRDefault="00FB22E8" w:rsidP="00FB22E8">
      <w:pPr>
        <w:pStyle w:val="AD"/>
      </w:pPr>
    </w:p>
    <w:p w14:paraId="0E582AA1" w14:textId="77777777" w:rsidR="00FB22E8" w:rsidRDefault="00FB22E8" w:rsidP="00FB22E8">
      <w:pPr>
        <w:pStyle w:val="AD"/>
      </w:pPr>
      <w:r>
        <w:rPr>
          <w:rFonts w:hint="eastAsia"/>
        </w:rPr>
        <w:t>第十六条</w:t>
      </w:r>
      <w:r>
        <w:rPr>
          <w:rFonts w:hint="eastAsia"/>
        </w:rPr>
        <w:t xml:space="preserve">  </w:t>
      </w:r>
      <w:r>
        <w:rPr>
          <w:rFonts w:hint="eastAsia"/>
        </w:rPr>
        <w:t>各地方金融监管部门应当加大对融资租赁公司信用风险、流动性风险的监督检查力度。结合其他监管手段，认真核实融资租赁公司资产质量和风险，重点核查租赁物是否符合监管要求、是否存在违法违规融资、不良资产是否如实反映、业务集中度和关联度是否超标等情况。</w:t>
      </w:r>
    </w:p>
    <w:p w14:paraId="67681271" w14:textId="77777777" w:rsidR="00FB22E8" w:rsidRDefault="00FB22E8" w:rsidP="00FB22E8">
      <w:pPr>
        <w:pStyle w:val="AD"/>
      </w:pPr>
    </w:p>
    <w:p w14:paraId="1E985C7C" w14:textId="77777777" w:rsidR="00FB22E8" w:rsidRDefault="00FB22E8" w:rsidP="00FB22E8">
      <w:pPr>
        <w:pStyle w:val="AD"/>
      </w:pPr>
      <w:r>
        <w:rPr>
          <w:rFonts w:hint="eastAsia"/>
        </w:rPr>
        <w:t>第十七条</w:t>
      </w:r>
      <w:r>
        <w:rPr>
          <w:rFonts w:hint="eastAsia"/>
        </w:rPr>
        <w:t xml:space="preserve">  </w:t>
      </w:r>
      <w:r>
        <w:rPr>
          <w:rFonts w:hint="eastAsia"/>
        </w:rPr>
        <w:t>对于在非现场监管中发现的融资租赁公司监管指标异常变动等情况，各地方金融监管部门可以采取风险提示、约谈、现场走访、要求整改等措施，并密切监督整改进展。</w:t>
      </w:r>
    </w:p>
    <w:p w14:paraId="5620B5F2" w14:textId="77777777" w:rsidR="00FB22E8" w:rsidRDefault="00FB22E8" w:rsidP="00FB22E8">
      <w:pPr>
        <w:pStyle w:val="AD"/>
      </w:pPr>
    </w:p>
    <w:p w14:paraId="3FF0E7E5" w14:textId="33AA49B8" w:rsidR="00FB22E8" w:rsidRDefault="00FB22E8" w:rsidP="00FB22E8">
      <w:pPr>
        <w:pStyle w:val="AD"/>
      </w:pPr>
      <w:r>
        <w:rPr>
          <w:rFonts w:hint="eastAsia"/>
        </w:rPr>
        <w:t>第十八条</w:t>
      </w:r>
      <w:r>
        <w:rPr>
          <w:rFonts w:hint="eastAsia"/>
        </w:rPr>
        <w:t xml:space="preserve">  </w:t>
      </w:r>
      <w:r>
        <w:rPr>
          <w:rFonts w:hint="eastAsia"/>
        </w:rPr>
        <w:t>融资租赁公司出现重大风险、突发事件、重大待决诉讼仲裁等情况，各地方金融监管部门应当分析原因，督促指导融资租赁公司及时处置，并按照有关重大风险事件报告制度的要求及时向本级人民政府和上级地方金融监管部门报告。</w:t>
      </w:r>
    </w:p>
    <w:p w14:paraId="17FD1403" w14:textId="77777777" w:rsidR="00FB22E8" w:rsidRDefault="00FB22E8" w:rsidP="00FB22E8">
      <w:pPr>
        <w:pStyle w:val="AD"/>
      </w:pPr>
    </w:p>
    <w:p w14:paraId="62F56611" w14:textId="77777777" w:rsidR="00FB22E8" w:rsidRDefault="00FB22E8" w:rsidP="00FB22E8">
      <w:pPr>
        <w:pStyle w:val="AD"/>
      </w:pPr>
      <w:r>
        <w:rPr>
          <w:rFonts w:hint="eastAsia"/>
        </w:rPr>
        <w:t>第十九条</w:t>
      </w:r>
      <w:r>
        <w:rPr>
          <w:rFonts w:hint="eastAsia"/>
        </w:rPr>
        <w:t xml:space="preserve">  </w:t>
      </w:r>
      <w:r>
        <w:rPr>
          <w:rFonts w:hint="eastAsia"/>
        </w:rPr>
        <w:t>各地方金融监管部门应当结合日常监管工作、非现场监管和现场检查等情况撰写年度监管报告，对非现场监管数据变化、发展趋势特点和运行情况以及现场检查情况等进行分析。</w:t>
      </w:r>
      <w:r>
        <w:rPr>
          <w:rFonts w:hint="eastAsia"/>
        </w:rPr>
        <w:lastRenderedPageBreak/>
        <w:t>年度监管报告应当包括以下内容：</w:t>
      </w:r>
    </w:p>
    <w:p w14:paraId="7B59961B" w14:textId="77777777" w:rsidR="00FB22E8" w:rsidRDefault="00FB22E8" w:rsidP="00FB22E8">
      <w:pPr>
        <w:pStyle w:val="AD"/>
      </w:pPr>
    </w:p>
    <w:p w14:paraId="36E07448" w14:textId="77777777" w:rsidR="00FB22E8" w:rsidRDefault="00FB22E8" w:rsidP="00FB22E8">
      <w:pPr>
        <w:pStyle w:val="AD"/>
      </w:pPr>
      <w:r>
        <w:rPr>
          <w:rFonts w:hint="eastAsia"/>
        </w:rPr>
        <w:t>（一）辖内融资租赁行业基本情况及主要变化；</w:t>
      </w:r>
    </w:p>
    <w:p w14:paraId="5BD9CC57" w14:textId="77777777" w:rsidR="00FB22E8" w:rsidRDefault="00FB22E8" w:rsidP="00FB22E8">
      <w:pPr>
        <w:pStyle w:val="AD"/>
      </w:pPr>
    </w:p>
    <w:p w14:paraId="4D810BCF" w14:textId="77777777" w:rsidR="00FB22E8" w:rsidRDefault="00FB22E8" w:rsidP="00FB22E8">
      <w:pPr>
        <w:pStyle w:val="AD"/>
      </w:pPr>
      <w:r>
        <w:rPr>
          <w:rFonts w:hint="eastAsia"/>
        </w:rPr>
        <w:t>（二）本年度在行业监管方面开展的主要工作，制定的监管规制；</w:t>
      </w:r>
    </w:p>
    <w:p w14:paraId="6AAED4BF" w14:textId="77777777" w:rsidR="00FB22E8" w:rsidRDefault="00FB22E8" w:rsidP="00FB22E8">
      <w:pPr>
        <w:pStyle w:val="AD"/>
      </w:pPr>
    </w:p>
    <w:p w14:paraId="50248757" w14:textId="77777777" w:rsidR="00FB22E8" w:rsidRDefault="00FB22E8" w:rsidP="00FB22E8">
      <w:pPr>
        <w:pStyle w:val="AD"/>
      </w:pPr>
      <w:r>
        <w:rPr>
          <w:rFonts w:hint="eastAsia"/>
        </w:rPr>
        <w:t>（三）本年度在促进行业发展方面开展的主要工作；</w:t>
      </w:r>
    </w:p>
    <w:p w14:paraId="2468FA49" w14:textId="77777777" w:rsidR="00FB22E8" w:rsidRDefault="00FB22E8" w:rsidP="00FB22E8">
      <w:pPr>
        <w:pStyle w:val="AD"/>
      </w:pPr>
    </w:p>
    <w:p w14:paraId="6A5688A6" w14:textId="77777777" w:rsidR="00FB22E8" w:rsidRDefault="00FB22E8" w:rsidP="00FB22E8">
      <w:pPr>
        <w:pStyle w:val="AD"/>
      </w:pPr>
      <w:r>
        <w:rPr>
          <w:rFonts w:hint="eastAsia"/>
        </w:rPr>
        <w:t>（四）行业优秀做法和主要成绩</w:t>
      </w:r>
      <w:r>
        <w:rPr>
          <w:rFonts w:hint="eastAsia"/>
        </w:rPr>
        <w:t>;</w:t>
      </w:r>
    </w:p>
    <w:p w14:paraId="14C5491C" w14:textId="77777777" w:rsidR="00FB22E8" w:rsidRDefault="00FB22E8" w:rsidP="00FB22E8">
      <w:pPr>
        <w:pStyle w:val="AD"/>
      </w:pPr>
    </w:p>
    <w:p w14:paraId="6F9273DC" w14:textId="77777777" w:rsidR="00FB22E8" w:rsidRDefault="00FB22E8" w:rsidP="00FB22E8">
      <w:pPr>
        <w:pStyle w:val="AD"/>
      </w:pPr>
      <w:r>
        <w:rPr>
          <w:rFonts w:hint="eastAsia"/>
        </w:rPr>
        <w:t>（五）存在的问题和风险情况；</w:t>
      </w:r>
    </w:p>
    <w:p w14:paraId="6073C411" w14:textId="77777777" w:rsidR="00FB22E8" w:rsidRDefault="00FB22E8" w:rsidP="00FB22E8">
      <w:pPr>
        <w:pStyle w:val="AD"/>
      </w:pPr>
    </w:p>
    <w:p w14:paraId="5435B7D6" w14:textId="77777777" w:rsidR="00FB22E8" w:rsidRDefault="00FB22E8" w:rsidP="00FB22E8">
      <w:pPr>
        <w:pStyle w:val="AD"/>
      </w:pPr>
      <w:r>
        <w:rPr>
          <w:rFonts w:hint="eastAsia"/>
        </w:rPr>
        <w:t>（六）融资租赁公司违规及未达标情况；</w:t>
      </w:r>
    </w:p>
    <w:p w14:paraId="2BDA69A8" w14:textId="77777777" w:rsidR="00FB22E8" w:rsidRDefault="00FB22E8" w:rsidP="00FB22E8">
      <w:pPr>
        <w:pStyle w:val="AD"/>
      </w:pPr>
    </w:p>
    <w:p w14:paraId="75140E7F" w14:textId="77777777" w:rsidR="00FB22E8" w:rsidRDefault="00FB22E8" w:rsidP="00FB22E8">
      <w:pPr>
        <w:pStyle w:val="AD"/>
      </w:pPr>
      <w:r>
        <w:rPr>
          <w:rFonts w:hint="eastAsia"/>
        </w:rPr>
        <w:t>（七）下一步工作安排和建议；</w:t>
      </w:r>
    </w:p>
    <w:p w14:paraId="1D7D0E62" w14:textId="77777777" w:rsidR="00FB22E8" w:rsidRDefault="00FB22E8" w:rsidP="00FB22E8">
      <w:pPr>
        <w:pStyle w:val="AD"/>
      </w:pPr>
    </w:p>
    <w:p w14:paraId="619D7CF9" w14:textId="77777777" w:rsidR="00FB22E8" w:rsidRDefault="00FB22E8" w:rsidP="00FB22E8">
      <w:pPr>
        <w:pStyle w:val="AD"/>
      </w:pPr>
      <w:r>
        <w:rPr>
          <w:rFonts w:hint="eastAsia"/>
        </w:rPr>
        <w:t>（八）其他需要特别说明的情况。</w:t>
      </w:r>
    </w:p>
    <w:p w14:paraId="71D03F36" w14:textId="77777777" w:rsidR="00FB22E8" w:rsidRDefault="00FB22E8" w:rsidP="00FB22E8">
      <w:pPr>
        <w:pStyle w:val="AD"/>
      </w:pPr>
    </w:p>
    <w:p w14:paraId="5D15E3E4" w14:textId="77777777" w:rsidR="00FB22E8" w:rsidRDefault="00FB22E8" w:rsidP="00FB22E8">
      <w:pPr>
        <w:pStyle w:val="AD"/>
      </w:pPr>
      <w:r>
        <w:rPr>
          <w:rFonts w:hint="eastAsia"/>
        </w:rPr>
        <w:t>第二十条</w:t>
      </w:r>
      <w:r>
        <w:rPr>
          <w:rFonts w:hint="eastAsia"/>
        </w:rPr>
        <w:t xml:space="preserve">  </w:t>
      </w:r>
      <w:r>
        <w:rPr>
          <w:rFonts w:hint="eastAsia"/>
        </w:rPr>
        <w:t>各地方金融监管部门可以依法查询金融信用信息基础数据库和市场化征信机构数据库有关融资租赁公司的信息。</w:t>
      </w:r>
    </w:p>
    <w:p w14:paraId="2BD4839C" w14:textId="77777777" w:rsidR="00FB22E8" w:rsidRDefault="00FB22E8" w:rsidP="00FB22E8">
      <w:pPr>
        <w:pStyle w:val="AD"/>
      </w:pPr>
    </w:p>
    <w:p w14:paraId="12C9D316" w14:textId="77777777" w:rsidR="00FB22E8" w:rsidRDefault="00FB22E8" w:rsidP="00FB22E8">
      <w:pPr>
        <w:pStyle w:val="AD"/>
      </w:pPr>
      <w:r>
        <w:rPr>
          <w:rFonts w:hint="eastAsia"/>
        </w:rPr>
        <w:t>各地方金融监管部门可以推荐经营稳健、财务状况良好的融资租赁公司按照规定接入金融信用信息基础数据库。</w:t>
      </w:r>
    </w:p>
    <w:p w14:paraId="63B3BD8B" w14:textId="77777777" w:rsidR="00FB22E8" w:rsidRDefault="00FB22E8" w:rsidP="00FB22E8">
      <w:pPr>
        <w:pStyle w:val="AD"/>
      </w:pPr>
    </w:p>
    <w:p w14:paraId="017B7370" w14:textId="77777777" w:rsidR="00FB22E8" w:rsidRDefault="00FB22E8" w:rsidP="00FB22E8">
      <w:pPr>
        <w:pStyle w:val="AD"/>
      </w:pPr>
      <w:r>
        <w:rPr>
          <w:rFonts w:hint="eastAsia"/>
        </w:rPr>
        <w:t>融资租赁公司可以按照商业合作原则与市场化征信机构合作，依法提供、查询和使用信用信息。</w:t>
      </w:r>
    </w:p>
    <w:p w14:paraId="6C1B499B" w14:textId="77777777" w:rsidR="000B2825" w:rsidRDefault="000B2825" w:rsidP="00FB22E8">
      <w:pPr>
        <w:pStyle w:val="AD"/>
      </w:pPr>
    </w:p>
    <w:p w14:paraId="53405D71" w14:textId="6DE3BEAF" w:rsidR="000B2825" w:rsidRDefault="000B2825" w:rsidP="00FB22E8">
      <w:pPr>
        <w:pStyle w:val="AD"/>
      </w:pPr>
    </w:p>
    <w:p w14:paraId="082AB63B" w14:textId="77777777" w:rsidR="00FB22E8" w:rsidRDefault="00FB22E8" w:rsidP="00862D0B">
      <w:pPr>
        <w:pStyle w:val="AD"/>
        <w:jc w:val="center"/>
      </w:pPr>
      <w:r>
        <w:rPr>
          <w:rFonts w:hint="eastAsia"/>
        </w:rPr>
        <w:t>第四章</w:t>
      </w:r>
      <w:r>
        <w:rPr>
          <w:rFonts w:hint="eastAsia"/>
        </w:rPr>
        <w:t xml:space="preserve">  </w:t>
      </w:r>
      <w:r>
        <w:rPr>
          <w:rFonts w:hint="eastAsia"/>
        </w:rPr>
        <w:t>信息报送与使用</w:t>
      </w:r>
    </w:p>
    <w:p w14:paraId="796CF6A7" w14:textId="76C01501" w:rsidR="000B2825" w:rsidRDefault="000B2825" w:rsidP="00FB22E8">
      <w:pPr>
        <w:pStyle w:val="AD"/>
      </w:pPr>
    </w:p>
    <w:p w14:paraId="699D9799" w14:textId="77777777" w:rsidR="00FB22E8" w:rsidRDefault="00FB22E8" w:rsidP="00FB22E8">
      <w:pPr>
        <w:pStyle w:val="AD"/>
      </w:pPr>
      <w:r>
        <w:rPr>
          <w:rFonts w:hint="eastAsia"/>
        </w:rPr>
        <w:t>第二十一条</w:t>
      </w:r>
      <w:r>
        <w:rPr>
          <w:rFonts w:hint="eastAsia"/>
        </w:rPr>
        <w:t xml:space="preserve">  </w:t>
      </w:r>
      <w:r>
        <w:rPr>
          <w:rFonts w:hint="eastAsia"/>
        </w:rPr>
        <w:t>各省、自治区、直辖市地方金融监管局应当通过六类机构监管信息系统向银保监会报送本规程要求收集汇总的报表和撰写的报告。</w:t>
      </w:r>
    </w:p>
    <w:p w14:paraId="643F6AB6" w14:textId="77777777" w:rsidR="00FB22E8" w:rsidRDefault="00FB22E8" w:rsidP="00FB22E8">
      <w:pPr>
        <w:pStyle w:val="AD"/>
      </w:pPr>
    </w:p>
    <w:p w14:paraId="6FEDC6AB" w14:textId="77777777" w:rsidR="00FB22E8" w:rsidRDefault="00FB22E8" w:rsidP="00FB22E8">
      <w:pPr>
        <w:pStyle w:val="AD"/>
      </w:pPr>
      <w:r>
        <w:rPr>
          <w:rFonts w:hint="eastAsia"/>
        </w:rPr>
        <w:t>各省、自治区、直辖市地方金融监管局负责收集的年度报表（附件</w:t>
      </w:r>
      <w:r>
        <w:rPr>
          <w:rFonts w:hint="eastAsia"/>
        </w:rPr>
        <w:t>1</w:t>
      </w:r>
      <w:r>
        <w:rPr>
          <w:rFonts w:hint="eastAsia"/>
        </w:rPr>
        <w:t>—</w:t>
      </w:r>
      <w:r>
        <w:rPr>
          <w:rFonts w:hint="eastAsia"/>
        </w:rPr>
        <w:t>5</w:t>
      </w:r>
      <w:r>
        <w:rPr>
          <w:rFonts w:hint="eastAsia"/>
        </w:rPr>
        <w:t>）应当于次年</w:t>
      </w:r>
      <w:r>
        <w:rPr>
          <w:rFonts w:hint="eastAsia"/>
        </w:rPr>
        <w:t>3</w:t>
      </w:r>
      <w:r>
        <w:rPr>
          <w:rFonts w:hint="eastAsia"/>
        </w:rPr>
        <w:t>月</w:t>
      </w:r>
      <w:r>
        <w:rPr>
          <w:rFonts w:hint="eastAsia"/>
        </w:rPr>
        <w:t>31</w:t>
      </w:r>
      <w:r>
        <w:rPr>
          <w:rFonts w:hint="eastAsia"/>
        </w:rPr>
        <w:t>日前报送银保监会，季度报表（附件</w:t>
      </w:r>
      <w:r>
        <w:rPr>
          <w:rFonts w:hint="eastAsia"/>
        </w:rPr>
        <w:t>6</w:t>
      </w:r>
      <w:r>
        <w:rPr>
          <w:rFonts w:hint="eastAsia"/>
        </w:rPr>
        <w:t>）分别应当于</w:t>
      </w:r>
      <w:r>
        <w:rPr>
          <w:rFonts w:hint="eastAsia"/>
        </w:rPr>
        <w:t>5</w:t>
      </w:r>
      <w:r>
        <w:rPr>
          <w:rFonts w:hint="eastAsia"/>
        </w:rPr>
        <w:t>月</w:t>
      </w:r>
      <w:r>
        <w:rPr>
          <w:rFonts w:hint="eastAsia"/>
        </w:rPr>
        <w:t>5</w:t>
      </w:r>
      <w:r>
        <w:rPr>
          <w:rFonts w:hint="eastAsia"/>
        </w:rPr>
        <w:t>日、</w:t>
      </w:r>
      <w:r>
        <w:rPr>
          <w:rFonts w:hint="eastAsia"/>
        </w:rPr>
        <w:t>8</w:t>
      </w:r>
      <w:r>
        <w:rPr>
          <w:rFonts w:hint="eastAsia"/>
        </w:rPr>
        <w:t>月</w:t>
      </w:r>
      <w:r>
        <w:rPr>
          <w:rFonts w:hint="eastAsia"/>
        </w:rPr>
        <w:t>5</w:t>
      </w:r>
      <w:r>
        <w:rPr>
          <w:rFonts w:hint="eastAsia"/>
        </w:rPr>
        <w:t>日、</w:t>
      </w:r>
      <w:r>
        <w:rPr>
          <w:rFonts w:hint="eastAsia"/>
        </w:rPr>
        <w:t>11</w:t>
      </w:r>
      <w:r>
        <w:rPr>
          <w:rFonts w:hint="eastAsia"/>
        </w:rPr>
        <w:t>月</w:t>
      </w:r>
      <w:r>
        <w:rPr>
          <w:rFonts w:hint="eastAsia"/>
        </w:rPr>
        <w:t>5</w:t>
      </w:r>
      <w:r>
        <w:rPr>
          <w:rFonts w:hint="eastAsia"/>
        </w:rPr>
        <w:t>日、次年</w:t>
      </w:r>
      <w:r>
        <w:rPr>
          <w:rFonts w:hint="eastAsia"/>
        </w:rPr>
        <w:t>2</w:t>
      </w:r>
      <w:r>
        <w:rPr>
          <w:rFonts w:hint="eastAsia"/>
        </w:rPr>
        <w:t>月</w:t>
      </w:r>
      <w:r>
        <w:rPr>
          <w:rFonts w:hint="eastAsia"/>
        </w:rPr>
        <w:t>5</w:t>
      </w:r>
      <w:r>
        <w:rPr>
          <w:rFonts w:hint="eastAsia"/>
        </w:rPr>
        <w:t>日前报送银保监会，年度监管报告应当于次年</w:t>
      </w:r>
      <w:r>
        <w:rPr>
          <w:rFonts w:hint="eastAsia"/>
        </w:rPr>
        <w:t>4</w:t>
      </w:r>
      <w:r>
        <w:rPr>
          <w:rFonts w:hint="eastAsia"/>
        </w:rPr>
        <w:t>月</w:t>
      </w:r>
      <w:r>
        <w:rPr>
          <w:rFonts w:hint="eastAsia"/>
        </w:rPr>
        <w:t>10</w:t>
      </w:r>
      <w:r>
        <w:rPr>
          <w:rFonts w:hint="eastAsia"/>
        </w:rPr>
        <w:t>日前报送本级人民政府和银保监会。</w:t>
      </w:r>
    </w:p>
    <w:p w14:paraId="0FEB864F" w14:textId="77777777" w:rsidR="00FB22E8" w:rsidRDefault="00FB22E8" w:rsidP="00FB22E8">
      <w:pPr>
        <w:pStyle w:val="AD"/>
      </w:pPr>
    </w:p>
    <w:p w14:paraId="598C45A9" w14:textId="77777777" w:rsidR="00FB22E8" w:rsidRDefault="00FB22E8" w:rsidP="00FB22E8">
      <w:pPr>
        <w:pStyle w:val="AD"/>
      </w:pPr>
      <w:r>
        <w:rPr>
          <w:rFonts w:hint="eastAsia"/>
        </w:rPr>
        <w:t>第二十二条</w:t>
      </w:r>
      <w:r>
        <w:rPr>
          <w:rFonts w:hint="eastAsia"/>
        </w:rPr>
        <w:t xml:space="preserve">  </w:t>
      </w:r>
      <w:r>
        <w:rPr>
          <w:rFonts w:hint="eastAsia"/>
        </w:rPr>
        <w:t>各地方金融监管部门应当建立非现场监管与现场检查等的联动监管机制，将非现场监管分析评估结果作为现场检查、分类监管的重要参考，适时采取相应的监管措施，指导融资租赁公司提高风险管理水平，切实防范化解风险。</w:t>
      </w:r>
    </w:p>
    <w:p w14:paraId="41F2BECD" w14:textId="77777777" w:rsidR="000B2825" w:rsidRDefault="000B2825" w:rsidP="00FB22E8">
      <w:pPr>
        <w:pStyle w:val="AD"/>
      </w:pPr>
    </w:p>
    <w:p w14:paraId="23A294CE" w14:textId="188E86A2" w:rsidR="000B2825" w:rsidRDefault="000B2825" w:rsidP="00FB22E8">
      <w:pPr>
        <w:pStyle w:val="AD"/>
      </w:pPr>
    </w:p>
    <w:p w14:paraId="5DCDC230" w14:textId="77777777" w:rsidR="00FB22E8" w:rsidRDefault="00FB22E8" w:rsidP="00862D0B">
      <w:pPr>
        <w:pStyle w:val="AD"/>
        <w:jc w:val="center"/>
      </w:pPr>
      <w:r>
        <w:rPr>
          <w:rFonts w:hint="eastAsia"/>
        </w:rPr>
        <w:t>第五章</w:t>
      </w:r>
      <w:r>
        <w:rPr>
          <w:rFonts w:hint="eastAsia"/>
        </w:rPr>
        <w:t xml:space="preserve">  </w:t>
      </w:r>
      <w:r>
        <w:rPr>
          <w:rFonts w:hint="eastAsia"/>
        </w:rPr>
        <w:t>监管措施</w:t>
      </w:r>
    </w:p>
    <w:p w14:paraId="799DBE9B" w14:textId="6F03957D" w:rsidR="000B2825" w:rsidRDefault="000B2825" w:rsidP="00FB22E8">
      <w:pPr>
        <w:pStyle w:val="AD"/>
      </w:pPr>
    </w:p>
    <w:p w14:paraId="399FA413" w14:textId="77777777" w:rsidR="00FB22E8" w:rsidRDefault="00FB22E8" w:rsidP="00FB22E8">
      <w:pPr>
        <w:pStyle w:val="AD"/>
      </w:pPr>
      <w:r>
        <w:rPr>
          <w:rFonts w:hint="eastAsia"/>
        </w:rPr>
        <w:t>第二十三条</w:t>
      </w:r>
      <w:r>
        <w:rPr>
          <w:rFonts w:hint="eastAsia"/>
        </w:rPr>
        <w:t xml:space="preserve">  </w:t>
      </w:r>
      <w:r>
        <w:rPr>
          <w:rFonts w:hint="eastAsia"/>
        </w:rPr>
        <w:t>各地方金融监管部门可以根据融资租赁公司风险严重程度开展差异化监管，采取提高信息报送频率、要求充实风险管理力量、进行风险提示和监管通报、开展监管谈话、提高</w:t>
      </w:r>
      <w:r>
        <w:rPr>
          <w:rFonts w:hint="eastAsia"/>
        </w:rPr>
        <w:lastRenderedPageBreak/>
        <w:t>现场检查频次等监管措施。</w:t>
      </w:r>
    </w:p>
    <w:p w14:paraId="33A64349" w14:textId="77777777" w:rsidR="00FB22E8" w:rsidRDefault="00FB22E8" w:rsidP="00FB22E8">
      <w:pPr>
        <w:pStyle w:val="AD"/>
      </w:pPr>
    </w:p>
    <w:p w14:paraId="0C700E7B" w14:textId="77777777" w:rsidR="00FB22E8" w:rsidRDefault="00FB22E8" w:rsidP="00FB22E8">
      <w:pPr>
        <w:pStyle w:val="AD"/>
      </w:pPr>
      <w:r>
        <w:rPr>
          <w:rFonts w:hint="eastAsia"/>
        </w:rPr>
        <w:t>各地方金融监管部门对风险突出的重点机构、重点领域、重点地区应当开展专项检查，严防重大风险隐患，并根据检查结果督促公司限期整改，按照法律、法规和监管规定采取相应措施。</w:t>
      </w:r>
    </w:p>
    <w:p w14:paraId="41E838AF" w14:textId="77777777" w:rsidR="00FB22E8" w:rsidRDefault="00FB22E8" w:rsidP="00FB22E8">
      <w:pPr>
        <w:pStyle w:val="AD"/>
      </w:pPr>
    </w:p>
    <w:p w14:paraId="04D36DAA" w14:textId="77777777" w:rsidR="00FB22E8" w:rsidRDefault="00FB22E8" w:rsidP="00FB22E8">
      <w:pPr>
        <w:pStyle w:val="AD"/>
      </w:pPr>
      <w:r>
        <w:rPr>
          <w:rFonts w:hint="eastAsia"/>
        </w:rPr>
        <w:t>第二十四条</w:t>
      </w:r>
      <w:r>
        <w:rPr>
          <w:rFonts w:hint="eastAsia"/>
        </w:rPr>
        <w:t xml:space="preserve">  </w:t>
      </w:r>
      <w:r>
        <w:rPr>
          <w:rFonts w:hint="eastAsia"/>
        </w:rPr>
        <w:t>融资租赁公司未按照要求报送数据信息、非数据信息、整改方案等文件和资料，各地方金融监管部门可以根据情节轻重，按照法律、法规和监管规定采取相应措施。</w:t>
      </w:r>
    </w:p>
    <w:p w14:paraId="778AC54F" w14:textId="77777777" w:rsidR="000B2825" w:rsidRDefault="000B2825" w:rsidP="00FB22E8">
      <w:pPr>
        <w:pStyle w:val="AD"/>
      </w:pPr>
    </w:p>
    <w:p w14:paraId="7A3FE34E" w14:textId="21C04CEE" w:rsidR="000B2825" w:rsidRDefault="000B2825" w:rsidP="00FB22E8">
      <w:pPr>
        <w:pStyle w:val="AD"/>
      </w:pPr>
    </w:p>
    <w:p w14:paraId="3C663150" w14:textId="77777777" w:rsidR="00FB22E8" w:rsidRDefault="00FB22E8" w:rsidP="00862D0B">
      <w:pPr>
        <w:pStyle w:val="AD"/>
        <w:jc w:val="center"/>
      </w:pPr>
      <w:r>
        <w:rPr>
          <w:rFonts w:hint="eastAsia"/>
        </w:rPr>
        <w:t>第六章</w:t>
      </w:r>
      <w:r>
        <w:rPr>
          <w:rFonts w:hint="eastAsia"/>
        </w:rPr>
        <w:t xml:space="preserve">  </w:t>
      </w:r>
      <w:r>
        <w:rPr>
          <w:rFonts w:hint="eastAsia"/>
        </w:rPr>
        <w:t>附则</w:t>
      </w:r>
    </w:p>
    <w:p w14:paraId="53F277E7" w14:textId="57F2A37A" w:rsidR="000B2825" w:rsidRDefault="000B2825" w:rsidP="00FB22E8">
      <w:pPr>
        <w:pStyle w:val="AD"/>
      </w:pPr>
    </w:p>
    <w:p w14:paraId="377E9DAF" w14:textId="77777777" w:rsidR="00FB22E8" w:rsidRDefault="00FB22E8" w:rsidP="00FB22E8">
      <w:pPr>
        <w:pStyle w:val="AD"/>
      </w:pPr>
      <w:r>
        <w:rPr>
          <w:rFonts w:hint="eastAsia"/>
        </w:rPr>
        <w:t>第二十五条</w:t>
      </w:r>
      <w:r>
        <w:rPr>
          <w:rFonts w:hint="eastAsia"/>
        </w:rPr>
        <w:t xml:space="preserve">  </w:t>
      </w:r>
      <w:r>
        <w:rPr>
          <w:rFonts w:hint="eastAsia"/>
        </w:rPr>
        <w:t>各省、自治区、直辖市地方金融监管局可以依照本规程制定融资租赁公司非现场监管实施细则。</w:t>
      </w:r>
    </w:p>
    <w:p w14:paraId="17EEBD79" w14:textId="77777777" w:rsidR="00FB22E8" w:rsidRDefault="00FB22E8" w:rsidP="00FB22E8">
      <w:pPr>
        <w:pStyle w:val="AD"/>
      </w:pPr>
    </w:p>
    <w:p w14:paraId="3CE79BA8" w14:textId="77777777" w:rsidR="00FB22E8" w:rsidRDefault="00FB22E8" w:rsidP="00FB22E8">
      <w:pPr>
        <w:pStyle w:val="AD"/>
      </w:pPr>
      <w:r>
        <w:rPr>
          <w:rFonts w:hint="eastAsia"/>
        </w:rPr>
        <w:t>第二十六条</w:t>
      </w:r>
      <w:r>
        <w:rPr>
          <w:rFonts w:hint="eastAsia"/>
        </w:rPr>
        <w:t xml:space="preserve"> </w:t>
      </w:r>
      <w:r>
        <w:rPr>
          <w:rFonts w:hint="eastAsia"/>
        </w:rPr>
        <w:t>本规程由银保监会负责修订和解释。</w:t>
      </w:r>
    </w:p>
    <w:p w14:paraId="1C4B4790" w14:textId="77777777" w:rsidR="00FB22E8" w:rsidRDefault="00FB22E8" w:rsidP="00FB22E8">
      <w:pPr>
        <w:pStyle w:val="AD"/>
      </w:pPr>
    </w:p>
    <w:p w14:paraId="6CDC9993" w14:textId="03994A3B" w:rsidR="00B15193" w:rsidRDefault="00FB22E8" w:rsidP="00FB22E8">
      <w:pPr>
        <w:pStyle w:val="AD"/>
      </w:pPr>
      <w:r>
        <w:rPr>
          <w:rFonts w:hint="eastAsia"/>
        </w:rPr>
        <w:t>第二十七条</w:t>
      </w:r>
      <w:r>
        <w:rPr>
          <w:rFonts w:hint="eastAsia"/>
        </w:rPr>
        <w:t xml:space="preserve"> </w:t>
      </w:r>
      <w:r>
        <w:rPr>
          <w:rFonts w:hint="eastAsia"/>
        </w:rPr>
        <w:t>本规程自印发之日起施行，施行后不再报送《中国银保监会办公厅关于加强小额贷款公司等六类机构监管联系和情况报告的函》（银保监办便函〔</w:t>
      </w:r>
      <w:r>
        <w:rPr>
          <w:rFonts w:hint="eastAsia"/>
        </w:rPr>
        <w:t>2018</w:t>
      </w:r>
      <w:r>
        <w:rPr>
          <w:rFonts w:hint="eastAsia"/>
        </w:rPr>
        <w:t>〕</w:t>
      </w:r>
      <w:r>
        <w:rPr>
          <w:rFonts w:hint="eastAsia"/>
        </w:rPr>
        <w:t>1952</w:t>
      </w:r>
      <w:r>
        <w:rPr>
          <w:rFonts w:hint="eastAsia"/>
        </w:rPr>
        <w:t>号）中附件</w:t>
      </w:r>
      <w:r>
        <w:rPr>
          <w:rFonts w:hint="eastAsia"/>
        </w:rPr>
        <w:t>6</w:t>
      </w:r>
      <w:r>
        <w:rPr>
          <w:rFonts w:hint="eastAsia"/>
        </w:rPr>
        <w:t>《融资租赁公司月度情况表》。</w:t>
      </w:r>
    </w:p>
    <w:p w14:paraId="2AC17348" w14:textId="5A704D53" w:rsidR="00FB22E8" w:rsidRDefault="00FB22E8" w:rsidP="00FB22E8">
      <w:pPr>
        <w:pStyle w:val="AD"/>
      </w:pPr>
    </w:p>
    <w:p w14:paraId="21533D86" w14:textId="116C0564" w:rsidR="00FB22E8" w:rsidRDefault="00FB22E8" w:rsidP="00FB22E8">
      <w:pPr>
        <w:pStyle w:val="AD"/>
      </w:pPr>
    </w:p>
    <w:p w14:paraId="2ACBDCF8" w14:textId="77777777" w:rsidR="00A1203C" w:rsidRDefault="00FB22E8" w:rsidP="00FB22E8">
      <w:pPr>
        <w:pStyle w:val="AD"/>
      </w:pPr>
      <w:r>
        <w:rPr>
          <w:rFonts w:hint="eastAsia"/>
        </w:rPr>
        <w:t>信息来源：</w:t>
      </w:r>
    </w:p>
    <w:p w14:paraId="78177A48" w14:textId="4B531943" w:rsidR="00FB22E8" w:rsidRDefault="00501796" w:rsidP="00FB22E8">
      <w:pPr>
        <w:pStyle w:val="AD"/>
      </w:pPr>
      <w:hyperlink r:id="rId6" w:history="1">
        <w:r w:rsidR="0028786B" w:rsidRPr="008E4EB7">
          <w:rPr>
            <w:rStyle w:val="a7"/>
          </w:rPr>
          <w:t>http://www.cbirc.gov.cn/cn/view/pages/ItemDetail.html?docId=1038149&amp;itemId=928</w:t>
        </w:r>
      </w:hyperlink>
    </w:p>
    <w:p w14:paraId="0C17D690" w14:textId="77777777" w:rsidR="00FB22E8" w:rsidRPr="00FB22E8" w:rsidRDefault="00FB22E8" w:rsidP="00FB22E8">
      <w:pPr>
        <w:pStyle w:val="AD"/>
      </w:pPr>
    </w:p>
    <w:sectPr w:rsidR="00FB22E8" w:rsidRPr="00FB22E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7973" w14:textId="77777777" w:rsidR="00501796" w:rsidRDefault="00501796" w:rsidP="00C20A6A">
      <w:pPr>
        <w:spacing w:line="240" w:lineRule="auto"/>
      </w:pPr>
      <w:r>
        <w:separator/>
      </w:r>
    </w:p>
  </w:endnote>
  <w:endnote w:type="continuationSeparator" w:id="0">
    <w:p w14:paraId="7C1B677A" w14:textId="77777777" w:rsidR="00501796" w:rsidRDefault="0050179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34FE" w14:textId="77777777" w:rsidR="00501796" w:rsidRDefault="00501796" w:rsidP="00C20A6A">
      <w:pPr>
        <w:spacing w:line="240" w:lineRule="auto"/>
      </w:pPr>
      <w:r>
        <w:separator/>
      </w:r>
    </w:p>
  </w:footnote>
  <w:footnote w:type="continuationSeparator" w:id="0">
    <w:p w14:paraId="3B8CDDE5" w14:textId="77777777" w:rsidR="00501796" w:rsidRDefault="0050179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7D85"/>
    <w:rsid w:val="000B2825"/>
    <w:rsid w:val="000F4C6A"/>
    <w:rsid w:val="00176A25"/>
    <w:rsid w:val="001C4C6F"/>
    <w:rsid w:val="0028786B"/>
    <w:rsid w:val="003D27E2"/>
    <w:rsid w:val="00501796"/>
    <w:rsid w:val="00512072"/>
    <w:rsid w:val="005F7C76"/>
    <w:rsid w:val="006C7D85"/>
    <w:rsid w:val="007372C8"/>
    <w:rsid w:val="007D7BDB"/>
    <w:rsid w:val="00862D0B"/>
    <w:rsid w:val="00A1203C"/>
    <w:rsid w:val="00A548E7"/>
    <w:rsid w:val="00B15193"/>
    <w:rsid w:val="00B731F1"/>
    <w:rsid w:val="00C20A6A"/>
    <w:rsid w:val="00C22624"/>
    <w:rsid w:val="00D02718"/>
    <w:rsid w:val="00FB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9AD9"/>
  <w15:chartTrackingRefBased/>
  <w15:docId w15:val="{190DC61F-DAEB-4306-AE9A-0C1E6499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B22E8"/>
    <w:rPr>
      <w:color w:val="0000FF" w:themeColor="hyperlink"/>
      <w:u w:val="single"/>
    </w:rPr>
  </w:style>
  <w:style w:type="character" w:styleId="a8">
    <w:name w:val="Unresolved Mention"/>
    <w:basedOn w:val="a0"/>
    <w:uiPriority w:val="99"/>
    <w:semiHidden/>
    <w:unhideWhenUsed/>
    <w:rsid w:val="00FB2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38149&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2022-02-17T07:37:00Z</dcterms:created>
  <dcterms:modified xsi:type="dcterms:W3CDTF">2022-02-18T03:18:00Z</dcterms:modified>
</cp:coreProperties>
</file>