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AD3E" w14:textId="6013473F" w:rsidR="00D70917" w:rsidRPr="00340709" w:rsidRDefault="00D70917" w:rsidP="0055567E">
      <w:pPr>
        <w:pStyle w:val="AD"/>
        <w:spacing w:line="276" w:lineRule="auto"/>
        <w:jc w:val="center"/>
        <w:rPr>
          <w:b/>
          <w:bCs/>
          <w:color w:val="E36C0A" w:themeColor="accent6" w:themeShade="BF"/>
          <w:sz w:val="32"/>
          <w:szCs w:val="32"/>
        </w:rPr>
      </w:pPr>
      <w:r w:rsidRPr="00340709">
        <w:rPr>
          <w:rFonts w:hint="eastAsia"/>
          <w:b/>
          <w:bCs/>
          <w:color w:val="E36C0A" w:themeColor="accent6" w:themeShade="BF"/>
          <w:sz w:val="32"/>
          <w:szCs w:val="32"/>
        </w:rPr>
        <w:t>关于全面实行行政许可事项清单管理的通知</w:t>
      </w:r>
    </w:p>
    <w:p w14:paraId="32971D95" w14:textId="77777777" w:rsidR="00D70917" w:rsidRDefault="00D70917" w:rsidP="0055567E">
      <w:pPr>
        <w:pStyle w:val="AD"/>
        <w:spacing w:line="276" w:lineRule="auto"/>
        <w:jc w:val="center"/>
      </w:pPr>
      <w:r>
        <w:rPr>
          <w:rFonts w:hint="eastAsia"/>
        </w:rPr>
        <w:t>国办发〔</w:t>
      </w:r>
      <w:r>
        <w:rPr>
          <w:rFonts w:hint="eastAsia"/>
        </w:rPr>
        <w:t>2022</w:t>
      </w:r>
      <w:r>
        <w:rPr>
          <w:rFonts w:hint="eastAsia"/>
        </w:rPr>
        <w:t>〕</w:t>
      </w:r>
      <w:r>
        <w:rPr>
          <w:rFonts w:hint="eastAsia"/>
        </w:rPr>
        <w:t>2</w:t>
      </w:r>
      <w:r>
        <w:rPr>
          <w:rFonts w:hint="eastAsia"/>
        </w:rPr>
        <w:t>号</w:t>
      </w:r>
    </w:p>
    <w:p w14:paraId="1A0F8CC7" w14:textId="77777777" w:rsidR="00D70917" w:rsidRDefault="00D70917" w:rsidP="0055567E">
      <w:pPr>
        <w:pStyle w:val="AD"/>
        <w:spacing w:line="276" w:lineRule="auto"/>
      </w:pPr>
    </w:p>
    <w:p w14:paraId="61987FAA" w14:textId="77777777" w:rsidR="00D70917" w:rsidRDefault="00D70917" w:rsidP="0055567E">
      <w:pPr>
        <w:pStyle w:val="AD"/>
        <w:spacing w:line="276" w:lineRule="auto"/>
      </w:pPr>
      <w:r>
        <w:rPr>
          <w:rFonts w:hint="eastAsia"/>
        </w:rPr>
        <w:t>各省、自治区、直辖市人民政府，国务院各部委、各直属机构：</w:t>
      </w:r>
    </w:p>
    <w:p w14:paraId="326680A3" w14:textId="77777777" w:rsidR="00D70917" w:rsidRDefault="00D70917" w:rsidP="0055567E">
      <w:pPr>
        <w:pStyle w:val="AD"/>
        <w:spacing w:line="276" w:lineRule="auto"/>
      </w:pPr>
    </w:p>
    <w:p w14:paraId="2161CBED" w14:textId="77777777" w:rsidR="00D70917" w:rsidRDefault="00D70917" w:rsidP="0055567E">
      <w:pPr>
        <w:pStyle w:val="AD"/>
        <w:spacing w:line="276" w:lineRule="auto"/>
      </w:pPr>
      <w:r>
        <w:rPr>
          <w:rFonts w:hint="eastAsia"/>
        </w:rPr>
        <w:t>行政许可是政府依法管理经济社会事务的重要手段。全面实行行政许可事项清单管理，是深化“放管服”改革优化营商环境的重要举措，有利于明晰行政许可权力边界、规范行政许可运行，为企业和群众打造更加公平高效的审批环境，对于推进政府治理体系和治理能力现代化意义重大。为做好全面实行行政许可事项清单管理工作，经国务院同意，现通知如下：</w:t>
      </w:r>
    </w:p>
    <w:p w14:paraId="3FD90D5A" w14:textId="77777777" w:rsidR="00D70917" w:rsidRDefault="00D70917" w:rsidP="0055567E">
      <w:pPr>
        <w:pStyle w:val="AD"/>
        <w:spacing w:line="276" w:lineRule="auto"/>
      </w:pPr>
    </w:p>
    <w:p w14:paraId="04E20FC3" w14:textId="77777777" w:rsidR="00D70917" w:rsidRDefault="00D70917" w:rsidP="0055567E">
      <w:pPr>
        <w:pStyle w:val="AD"/>
        <w:spacing w:line="276" w:lineRule="auto"/>
      </w:pPr>
      <w:r>
        <w:rPr>
          <w:rFonts w:hint="eastAsia"/>
        </w:rPr>
        <w:t>一、总体要求</w:t>
      </w:r>
    </w:p>
    <w:p w14:paraId="6F836C0D" w14:textId="77777777" w:rsidR="00D70917" w:rsidRDefault="00D70917" w:rsidP="0055567E">
      <w:pPr>
        <w:pStyle w:val="AD"/>
        <w:spacing w:line="276" w:lineRule="auto"/>
      </w:pPr>
    </w:p>
    <w:p w14:paraId="1FD5221D" w14:textId="77777777" w:rsidR="00D70917" w:rsidRDefault="00D70917" w:rsidP="0055567E">
      <w:pPr>
        <w:pStyle w:val="AD"/>
        <w:spacing w:line="276" w:lineRule="auto"/>
      </w:pPr>
      <w:r>
        <w:rPr>
          <w:rFonts w:hint="eastAsia"/>
        </w:rPr>
        <w:t>（一）指导思想。以习近平新时代中国特色社会主义思想为指导，全面贯彻党的十九大和十九届历次全会精神，认真落实党中央、国务院关于深化“放管服”改革优化营商环境的决策部署，正确处理政府和市场、政府和社会的关系，依法编制、严格实施行政许可事项清单，持续推进行政许可标准化、规范化、便利化，加强事前事中事后全链条全领域监管，不断提高审批效率和监管效能，更大激发市场活力和社会创造力，促进经济社会高质量发展。</w:t>
      </w:r>
    </w:p>
    <w:p w14:paraId="4E8A81E2" w14:textId="77777777" w:rsidR="00D70917" w:rsidRDefault="00D70917" w:rsidP="0055567E">
      <w:pPr>
        <w:pStyle w:val="AD"/>
        <w:spacing w:line="276" w:lineRule="auto"/>
      </w:pPr>
    </w:p>
    <w:p w14:paraId="32A5A2A7" w14:textId="77777777" w:rsidR="00D70917" w:rsidRDefault="00D70917" w:rsidP="0055567E">
      <w:pPr>
        <w:pStyle w:val="AD"/>
        <w:spacing w:line="276" w:lineRule="auto"/>
      </w:pPr>
      <w:r>
        <w:rPr>
          <w:rFonts w:hint="eastAsia"/>
        </w:rPr>
        <w:t>（二）工作目标。</w:t>
      </w:r>
      <w:r>
        <w:rPr>
          <w:rFonts w:hint="eastAsia"/>
        </w:rPr>
        <w:t>2022</w:t>
      </w:r>
      <w:r>
        <w:rPr>
          <w:rFonts w:hint="eastAsia"/>
        </w:rPr>
        <w:t>年底前，构建形成全国统筹、分级负责、事项统一、权责清晰的行政许可事项清单体系，编制并公布国家、省、市、县四级行政许可事项清单，将依法设定的行政许可事项全部纳入清单管理，清单之外一律不得违法实施行政许可。对清单内事项逐项编制完成行政许可实施规范，大幅提升行政许可标准化水平，“十四五”时期基本实现同一事项在不同地区和层级同要素管理、同标准办理。</w:t>
      </w:r>
    </w:p>
    <w:p w14:paraId="175DBB8F" w14:textId="77777777" w:rsidR="00D70917" w:rsidRDefault="00D70917" w:rsidP="0055567E">
      <w:pPr>
        <w:pStyle w:val="AD"/>
        <w:spacing w:line="276" w:lineRule="auto"/>
      </w:pPr>
    </w:p>
    <w:p w14:paraId="01F11D18" w14:textId="77777777" w:rsidR="00D70917" w:rsidRDefault="00D70917" w:rsidP="0055567E">
      <w:pPr>
        <w:pStyle w:val="AD"/>
        <w:spacing w:line="276" w:lineRule="auto"/>
      </w:pPr>
      <w:r>
        <w:rPr>
          <w:rFonts w:hint="eastAsia"/>
        </w:rPr>
        <w:t>二、依法编制行政许可事项清单</w:t>
      </w:r>
    </w:p>
    <w:p w14:paraId="19F5C16B" w14:textId="77777777" w:rsidR="00D70917" w:rsidRDefault="00D70917" w:rsidP="0055567E">
      <w:pPr>
        <w:pStyle w:val="AD"/>
        <w:spacing w:line="276" w:lineRule="auto"/>
      </w:pPr>
    </w:p>
    <w:p w14:paraId="0409D2FC" w14:textId="77777777" w:rsidR="00D70917" w:rsidRDefault="00D70917" w:rsidP="0055567E">
      <w:pPr>
        <w:pStyle w:val="AD"/>
        <w:spacing w:line="276" w:lineRule="auto"/>
      </w:pPr>
      <w:r>
        <w:rPr>
          <w:rFonts w:hint="eastAsia"/>
        </w:rPr>
        <w:t>（三）明确清单编制责任。国务院审改办负责组织国务院有关部门编制《法律、行政法规、国务院决定设定的行政许可事项清单》，报国务院审定后向社会公布。县级以上地方人民政府牵头推进行政审批制度改革工作的机构（以下称审改牵头机构）负责组织梳理上级设定、本地区实施的行政许可事项和本地区地方性法规、省级政府规章设定的行政许可事项，编制本地区行政许可事项清单，报同级人民政府审定后向社会公布，并抄送上一级审改牵头机构。</w:t>
      </w:r>
    </w:p>
    <w:p w14:paraId="07EFBF01" w14:textId="77777777" w:rsidR="00D70917" w:rsidRDefault="00D70917" w:rsidP="0055567E">
      <w:pPr>
        <w:pStyle w:val="AD"/>
        <w:spacing w:line="276" w:lineRule="auto"/>
      </w:pPr>
    </w:p>
    <w:p w14:paraId="137F3859" w14:textId="77777777" w:rsidR="00D70917" w:rsidRDefault="00D70917" w:rsidP="0055567E">
      <w:pPr>
        <w:pStyle w:val="AD"/>
        <w:spacing w:line="276" w:lineRule="auto"/>
      </w:pPr>
      <w:r>
        <w:rPr>
          <w:rFonts w:hint="eastAsia"/>
        </w:rPr>
        <w:t>（四）统一清单编制要求。各级行政许可事项清单应当逐项明确事项名称、主管部门、实施机关、设定和实施依据等基本要素。各地区行政许可事项清单中上级设定、本地区实施的事项及其基本要素，不得超出上级清单的范围，确保事项同源、统一规范。省、市、县三级清单应当于</w:t>
      </w:r>
      <w:r>
        <w:rPr>
          <w:rFonts w:hint="eastAsia"/>
        </w:rPr>
        <w:t>2022</w:t>
      </w:r>
      <w:r>
        <w:rPr>
          <w:rFonts w:hint="eastAsia"/>
        </w:rPr>
        <w:t>年底前编制完成。依托全国一体化政务服务平台，建设全国行政许可管理系统，将国家、省、市、县级行政许可事项清单全部纳入系统管理。</w:t>
      </w:r>
    </w:p>
    <w:p w14:paraId="12A15D8A" w14:textId="77777777" w:rsidR="00D70917" w:rsidRDefault="00D70917" w:rsidP="0055567E">
      <w:pPr>
        <w:pStyle w:val="AD"/>
        <w:spacing w:line="276" w:lineRule="auto"/>
      </w:pPr>
    </w:p>
    <w:p w14:paraId="538E3B3E" w14:textId="77777777" w:rsidR="00D70917" w:rsidRDefault="00D70917" w:rsidP="0055567E">
      <w:pPr>
        <w:pStyle w:val="AD"/>
        <w:spacing w:line="276" w:lineRule="auto"/>
      </w:pPr>
      <w:r>
        <w:rPr>
          <w:rFonts w:hint="eastAsia"/>
        </w:rPr>
        <w:t>（五）及时动态调整清单。法律、法规、规章草案拟新设或者调整行政许可的，起草部门应当</w:t>
      </w:r>
      <w:r>
        <w:rPr>
          <w:rFonts w:hint="eastAsia"/>
        </w:rPr>
        <w:lastRenderedPageBreak/>
        <w:t>充分研究论证，并在起草说明中专门作出说明；司法行政部门在草案审查阶段，应当征求同级审改牵头机构意见。行政许可正式实施前，有关部门应当提出调整行政许可事项清单的申请，审改牵头机构应当及时进行调整，行政许可实施机关做好实施前准备。因深化行政审批制度改革需要动态调整行政许可事项清单的，参照上述程序办理。上级清单作出动态调整的，下级清单要及时相应调整。</w:t>
      </w:r>
    </w:p>
    <w:p w14:paraId="128397A3" w14:textId="77777777" w:rsidR="00D70917" w:rsidRDefault="00D70917" w:rsidP="0055567E">
      <w:pPr>
        <w:pStyle w:val="AD"/>
        <w:spacing w:line="276" w:lineRule="auto"/>
      </w:pPr>
    </w:p>
    <w:p w14:paraId="5D5D0115" w14:textId="77777777" w:rsidR="00D70917" w:rsidRDefault="00D70917" w:rsidP="0055567E">
      <w:pPr>
        <w:pStyle w:val="AD"/>
        <w:spacing w:line="276" w:lineRule="auto"/>
      </w:pPr>
      <w:r>
        <w:rPr>
          <w:rFonts w:hint="eastAsia"/>
        </w:rPr>
        <w:t>（六）做好有关清单衔接。市场准入负面清单、政务服务事项基本目录、“互联网</w:t>
      </w:r>
      <w:r>
        <w:rPr>
          <w:rFonts w:hint="eastAsia"/>
        </w:rPr>
        <w:t>+</w:t>
      </w:r>
      <w:r>
        <w:rPr>
          <w:rFonts w:hint="eastAsia"/>
        </w:rPr>
        <w:t>监管”事项清单、投资项目审批事项清单、工程建设项目审批事项清单等中涉及的行政许可事项，应当严格与行政许可事项清单保持一致并做好衔接。行政许可事项清单调整的，有关清单要适时作出相应调整。健全审改牵头机构与其他清单主管部门的沟通协调机制，协同做好清单内容对接匹配。</w:t>
      </w:r>
    </w:p>
    <w:p w14:paraId="53FF7DA9" w14:textId="77777777" w:rsidR="00D70917" w:rsidRDefault="00D70917" w:rsidP="0055567E">
      <w:pPr>
        <w:pStyle w:val="AD"/>
        <w:spacing w:line="276" w:lineRule="auto"/>
      </w:pPr>
    </w:p>
    <w:p w14:paraId="0B849FFA" w14:textId="77777777" w:rsidR="00D70917" w:rsidRDefault="00D70917" w:rsidP="0055567E">
      <w:pPr>
        <w:pStyle w:val="AD"/>
        <w:spacing w:line="276" w:lineRule="auto"/>
      </w:pPr>
      <w:r>
        <w:rPr>
          <w:rFonts w:hint="eastAsia"/>
        </w:rPr>
        <w:t>三、严格依照清单实施行政许可</w:t>
      </w:r>
    </w:p>
    <w:p w14:paraId="79F9FCA7" w14:textId="77777777" w:rsidR="00D70917" w:rsidRDefault="00D70917" w:rsidP="0055567E">
      <w:pPr>
        <w:pStyle w:val="AD"/>
        <w:spacing w:line="276" w:lineRule="auto"/>
      </w:pPr>
    </w:p>
    <w:p w14:paraId="065E93C6" w14:textId="77777777" w:rsidR="00D70917" w:rsidRDefault="00D70917" w:rsidP="0055567E">
      <w:pPr>
        <w:pStyle w:val="AD"/>
        <w:spacing w:line="276" w:lineRule="auto"/>
      </w:pPr>
      <w:r>
        <w:rPr>
          <w:rFonts w:hint="eastAsia"/>
        </w:rPr>
        <w:t>（七）科学制定行政许可实施规范。对清单内的行政许可事项要逐项制定实施规范，结合实施情况确定子项、办理项，明确许可条件、申请材料、中介服务、审批程序、审批时限、收费、许可证件、数量限制、年检年报等内容，并向社会公布。法律、行政法规、国务院决定设定的行政许可事项原则上由国务院有关部门制定实施规范。对各地区实施规范存在差异、影响跨区域通办的事项，国务院有关部门要研究提出解决方案，制定衔接办法。地方性法规、省级政府规章设定的行政许可事项，由省级、设区的市级人民政府有关部门制定实施规范。</w:t>
      </w:r>
    </w:p>
    <w:p w14:paraId="7557C534" w14:textId="77777777" w:rsidR="00D70917" w:rsidRDefault="00D70917" w:rsidP="0055567E">
      <w:pPr>
        <w:pStyle w:val="AD"/>
        <w:spacing w:line="276" w:lineRule="auto"/>
      </w:pPr>
    </w:p>
    <w:p w14:paraId="43355786" w14:textId="77777777" w:rsidR="00D70917" w:rsidRDefault="00D70917" w:rsidP="0055567E">
      <w:pPr>
        <w:pStyle w:val="AD"/>
        <w:spacing w:line="276" w:lineRule="auto"/>
      </w:pPr>
      <w:r>
        <w:rPr>
          <w:rFonts w:hint="eastAsia"/>
        </w:rPr>
        <w:t>（八）依法依规实施行政许可。行政许可实施机关要依照行政许可实施规范制定办事指南，并向社会公布。办事指南一经公布，必须严格遵照执行，不得随意增加许可条件、申请材料、中介服务、审批环节、收费、数量限制等，不得超时限办理行政许可，但可以作出有利于行政相对人的合理优化调整。在严格执行办事指南的同时，各地区、各部门要按照政务服务标准化、规范化、便利化要求，通过推行告知承诺、集成服务、一网通办、跨省通办等改革措施，更好满足企业和群众办事需求。</w:t>
      </w:r>
    </w:p>
    <w:p w14:paraId="706B7E6D" w14:textId="77777777" w:rsidR="00D70917" w:rsidRDefault="00D70917" w:rsidP="0055567E">
      <w:pPr>
        <w:pStyle w:val="AD"/>
        <w:spacing w:line="276" w:lineRule="auto"/>
      </w:pPr>
    </w:p>
    <w:p w14:paraId="66DE1820" w14:textId="77777777" w:rsidR="00D70917" w:rsidRDefault="00D70917" w:rsidP="0055567E">
      <w:pPr>
        <w:pStyle w:val="AD"/>
        <w:spacing w:line="276" w:lineRule="auto"/>
      </w:pPr>
      <w:r>
        <w:rPr>
          <w:rFonts w:hint="eastAsia"/>
        </w:rPr>
        <w:t>（九）严肃清查整治变相许可。各地区、各部门要严格落实清单之外一律不得违法实施行政许可的要求，大力清理整治变相许可。在行政许可事项清单之外，有关行政机关和其他具有管理公共事务职能的组织以备案、证明、目录、计划、规划、指定、认证、年检等名义，要求行政相对人经申请获批后方可从事特定活动的，应当认定为变相许可，要通过停止实施、调整实施方式、完善设定依据等予以纠正。</w:t>
      </w:r>
    </w:p>
    <w:p w14:paraId="71507FA1" w14:textId="77777777" w:rsidR="00D70917" w:rsidRDefault="00D70917" w:rsidP="0055567E">
      <w:pPr>
        <w:pStyle w:val="AD"/>
        <w:spacing w:line="276" w:lineRule="auto"/>
      </w:pPr>
    </w:p>
    <w:p w14:paraId="383D34EE" w14:textId="77777777" w:rsidR="00D70917" w:rsidRDefault="00D70917" w:rsidP="0055567E">
      <w:pPr>
        <w:pStyle w:val="AD"/>
        <w:spacing w:line="276" w:lineRule="auto"/>
      </w:pPr>
      <w:r>
        <w:rPr>
          <w:rFonts w:hint="eastAsia"/>
        </w:rPr>
        <w:t>四、加强事前事中事后全链条全领域监管</w:t>
      </w:r>
    </w:p>
    <w:p w14:paraId="1F24689A" w14:textId="77777777" w:rsidR="00D70917" w:rsidRDefault="00D70917" w:rsidP="0055567E">
      <w:pPr>
        <w:pStyle w:val="AD"/>
        <w:spacing w:line="276" w:lineRule="auto"/>
      </w:pPr>
    </w:p>
    <w:p w14:paraId="52CDA320" w14:textId="77777777" w:rsidR="00D70917" w:rsidRDefault="00D70917" w:rsidP="0055567E">
      <w:pPr>
        <w:pStyle w:val="AD"/>
        <w:spacing w:line="276" w:lineRule="auto"/>
      </w:pPr>
      <w:r>
        <w:rPr>
          <w:rFonts w:hint="eastAsia"/>
        </w:rPr>
        <w:t>（十）依托清单明确监管重点。行政许可事项清单是完善事前事中事后全链条全领域监管的重要基础。对列入清单的事项，各地区、各部门要充分评估实际情况和风险隐患，科学划分风险等级，明确监管重点环节，实施有针对性、差异化的监管政策，提升监管的精准性和有效性。</w:t>
      </w:r>
      <w:r>
        <w:rPr>
          <w:rFonts w:hint="eastAsia"/>
        </w:rPr>
        <w:lastRenderedPageBreak/>
        <w:t>其中，对直接涉及公共安全、公众健康，以及潜在风险大、社会风险高的重点领域，要依法依规重点监管，守牢质量和安全底线。与行政许可事项对应的监管事项，要纳入“互联网</w:t>
      </w:r>
      <w:r>
        <w:rPr>
          <w:rFonts w:hint="eastAsia"/>
        </w:rPr>
        <w:t>+</w:t>
      </w:r>
      <w:r>
        <w:rPr>
          <w:rFonts w:hint="eastAsia"/>
        </w:rPr>
        <w:t>监管”平台监管事项动态管理系统。</w:t>
      </w:r>
    </w:p>
    <w:p w14:paraId="35F7F1E5" w14:textId="77777777" w:rsidR="00D70917" w:rsidRDefault="00D70917" w:rsidP="0055567E">
      <w:pPr>
        <w:pStyle w:val="AD"/>
        <w:spacing w:line="276" w:lineRule="auto"/>
      </w:pPr>
    </w:p>
    <w:p w14:paraId="0407ADEB" w14:textId="77777777" w:rsidR="00D70917" w:rsidRDefault="00D70917" w:rsidP="0055567E">
      <w:pPr>
        <w:pStyle w:val="AD"/>
        <w:spacing w:line="276" w:lineRule="auto"/>
      </w:pPr>
      <w:r>
        <w:rPr>
          <w:rFonts w:hint="eastAsia"/>
        </w:rPr>
        <w:t>（十一）对清单内事项逐项明确监管主体。严格依照法律法规和“三定”规定，确定监管主体；法律法规和“三定”规定未明确监管职责的，按照“谁审批、谁监管，谁主管、谁监管”的原则，确定监管主体。实行相对集中行政许可权改革的地区，按照改革方案确定监管职责。对多部门共同承担监管职责的事项，行业主管部门应当会同相关部门实施综合监管。有关部门之间就监管主体存在争议的，报同级人民政府决定。</w:t>
      </w:r>
    </w:p>
    <w:p w14:paraId="35A7CE0A" w14:textId="77777777" w:rsidR="00D70917" w:rsidRDefault="00D70917" w:rsidP="0055567E">
      <w:pPr>
        <w:pStyle w:val="AD"/>
        <w:spacing w:line="276" w:lineRule="auto"/>
      </w:pPr>
    </w:p>
    <w:p w14:paraId="01981BEB" w14:textId="77777777" w:rsidR="00D70917" w:rsidRDefault="00D70917" w:rsidP="0055567E">
      <w:pPr>
        <w:pStyle w:val="AD"/>
        <w:spacing w:line="276" w:lineRule="auto"/>
      </w:pPr>
      <w:r>
        <w:rPr>
          <w:rFonts w:hint="eastAsia"/>
        </w:rPr>
        <w:t>（十二）结合清单完善监管规则标准。对于法律、行政法规、国务院决定设定的行政许可事项，国务院有关部门要逐事项或者分领域制定并公布全国统一、简明易行、科学合理的监管规则和标准。地方性法规、省级政府规章设定的行政许可事项，由省级、设区的市级人民政府有关部门制定并公布监管规则和标准。实行相对集中行政许可权改革的地区，要明晰审管边界，强化审管互动，确保无缝衔接。对取消和下放的行政许可事项，要明确监管层级、监管部门、监管规则和标准，对用不好授权、履职不到位的要问责，坚决杜绝一放了之、只批不管等问题。</w:t>
      </w:r>
    </w:p>
    <w:p w14:paraId="4373C862" w14:textId="77777777" w:rsidR="00D70917" w:rsidRDefault="00D70917" w:rsidP="0055567E">
      <w:pPr>
        <w:pStyle w:val="AD"/>
        <w:spacing w:line="276" w:lineRule="auto"/>
      </w:pPr>
    </w:p>
    <w:p w14:paraId="4BDB326A" w14:textId="77777777" w:rsidR="00D70917" w:rsidRDefault="00D70917" w:rsidP="0055567E">
      <w:pPr>
        <w:pStyle w:val="AD"/>
        <w:spacing w:line="276" w:lineRule="auto"/>
      </w:pPr>
      <w:r>
        <w:rPr>
          <w:rFonts w:hint="eastAsia"/>
        </w:rPr>
        <w:t>五、做好清单实施保障</w:t>
      </w:r>
    </w:p>
    <w:p w14:paraId="3329F782" w14:textId="77777777" w:rsidR="00D70917" w:rsidRDefault="00D70917" w:rsidP="0055567E">
      <w:pPr>
        <w:pStyle w:val="AD"/>
        <w:spacing w:line="276" w:lineRule="auto"/>
      </w:pPr>
    </w:p>
    <w:p w14:paraId="6C08F863" w14:textId="77777777" w:rsidR="00D70917" w:rsidRDefault="00D70917" w:rsidP="0055567E">
      <w:pPr>
        <w:pStyle w:val="AD"/>
        <w:spacing w:line="276" w:lineRule="auto"/>
      </w:pPr>
      <w:r>
        <w:rPr>
          <w:rFonts w:hint="eastAsia"/>
        </w:rPr>
        <w:t>（十三）加强组织领导。各地区、各部门要高度重视全面实行行政许可事项清单管理工作，加强统筹协调，配齐配强审改工作力量，及时研究解决清单管理和行政许可实施中的重大问题，推动工作落地落实。国务院审改办要加强对各地区、各部门行政许可事项清单管理工作的指导、协调和督促，及时总结推广典型经验和做法。</w:t>
      </w:r>
    </w:p>
    <w:p w14:paraId="2F2DD6B7" w14:textId="77777777" w:rsidR="00D70917" w:rsidRDefault="00D70917" w:rsidP="0055567E">
      <w:pPr>
        <w:pStyle w:val="AD"/>
        <w:spacing w:line="276" w:lineRule="auto"/>
      </w:pPr>
    </w:p>
    <w:p w14:paraId="0C9301ED" w14:textId="77777777" w:rsidR="00D70917" w:rsidRDefault="00D70917" w:rsidP="0055567E">
      <w:pPr>
        <w:pStyle w:val="AD"/>
        <w:spacing w:line="276" w:lineRule="auto"/>
      </w:pPr>
      <w:r>
        <w:rPr>
          <w:rFonts w:hint="eastAsia"/>
        </w:rPr>
        <w:t>（十四）强化监督问责。各级审改牵头机构要加强对行政许可事项清单实施情况的动态评估和全程监督。要畅通投诉举报渠道，依托“</w:t>
      </w:r>
      <w:r>
        <w:rPr>
          <w:rFonts w:hint="eastAsia"/>
        </w:rPr>
        <w:t>12345</w:t>
      </w:r>
      <w:r>
        <w:rPr>
          <w:rFonts w:hint="eastAsia"/>
        </w:rPr>
        <w:t>政务服务便民热线”、政务服务“好差评”系统、政府门户网站等接受社会监督。针对违法违规编制清单、实施行政许可或者实施变相许可等问题，要主动加大监督力度，责成有关部门限期整改，情节严重的要依法依规严肃问责。</w:t>
      </w:r>
    </w:p>
    <w:p w14:paraId="7EBD9399" w14:textId="77777777" w:rsidR="00D70917" w:rsidRDefault="00D70917" w:rsidP="0055567E">
      <w:pPr>
        <w:pStyle w:val="AD"/>
        <w:spacing w:line="276" w:lineRule="auto"/>
      </w:pPr>
    </w:p>
    <w:p w14:paraId="49D43EC1" w14:textId="77777777" w:rsidR="00D70917" w:rsidRDefault="00D70917" w:rsidP="0055567E">
      <w:pPr>
        <w:pStyle w:val="AD"/>
        <w:spacing w:line="276" w:lineRule="auto"/>
      </w:pPr>
      <w:r>
        <w:rPr>
          <w:rFonts w:hint="eastAsia"/>
        </w:rPr>
        <w:t>（十五）探索清单多元化运用。要依托全国行政许可管理系统，汇总公布清单内行政许可事项的线上线下办理渠道，逐步完善清单事项检索、办事指南查询、网上办理导流、疑难问题咨询、投诉举报留言等服务功能，方便企业和群众办理行政许可和开展监督。结合行政许可事项清单，推动各地区、各部门行政许可业务系统与全国行政许可管理系统深度对接，实现数据及时交互共享，对行政许可全流程开展“智慧监督”。鼓励各地区创新行政许可事项清单应用场景，提升企业和群众获得感、满意度。</w:t>
      </w:r>
    </w:p>
    <w:p w14:paraId="6E785AC9" w14:textId="77777777" w:rsidR="00D70917" w:rsidRDefault="00D70917" w:rsidP="0055567E">
      <w:pPr>
        <w:pStyle w:val="AD"/>
        <w:spacing w:line="276" w:lineRule="auto"/>
      </w:pPr>
    </w:p>
    <w:p w14:paraId="1A3FC7B5" w14:textId="77777777" w:rsidR="00D70917" w:rsidRDefault="00D70917" w:rsidP="0055567E">
      <w:pPr>
        <w:pStyle w:val="AD"/>
        <w:spacing w:line="276" w:lineRule="auto"/>
      </w:pPr>
    </w:p>
    <w:p w14:paraId="10FF5F84" w14:textId="33B72DE2" w:rsidR="00D70917" w:rsidRDefault="00D70917" w:rsidP="0055567E">
      <w:pPr>
        <w:pStyle w:val="AD"/>
        <w:spacing w:line="276" w:lineRule="auto"/>
      </w:pPr>
      <w:r>
        <w:rPr>
          <w:rFonts w:hint="eastAsia"/>
        </w:rPr>
        <w:t>附件：</w:t>
      </w:r>
      <w:hyperlink r:id="rId6" w:history="1">
        <w:r w:rsidRPr="00486E99">
          <w:rPr>
            <w:rStyle w:val="a9"/>
            <w:rFonts w:hint="eastAsia"/>
          </w:rPr>
          <w:t>法律、行政法规、国务院决定设定的行政许可事项清单（</w:t>
        </w:r>
        <w:r w:rsidRPr="00486E99">
          <w:rPr>
            <w:rStyle w:val="a9"/>
            <w:rFonts w:hint="eastAsia"/>
          </w:rPr>
          <w:t>2022</w:t>
        </w:r>
        <w:r w:rsidRPr="00486E99">
          <w:rPr>
            <w:rStyle w:val="a9"/>
            <w:rFonts w:hint="eastAsia"/>
          </w:rPr>
          <w:t>年版）</w:t>
        </w:r>
      </w:hyperlink>
    </w:p>
    <w:p w14:paraId="30000FF7" w14:textId="77777777" w:rsidR="00D70917" w:rsidRDefault="00D70917" w:rsidP="0055567E">
      <w:pPr>
        <w:pStyle w:val="AD"/>
        <w:spacing w:line="276" w:lineRule="auto"/>
      </w:pPr>
    </w:p>
    <w:p w14:paraId="4B1951A8" w14:textId="2CB40662" w:rsidR="00D70917" w:rsidRDefault="00D70917" w:rsidP="0055567E">
      <w:pPr>
        <w:pStyle w:val="AD"/>
        <w:spacing w:line="276" w:lineRule="auto"/>
        <w:jc w:val="right"/>
      </w:pPr>
      <w:r>
        <w:rPr>
          <w:rFonts w:hint="eastAsia"/>
        </w:rPr>
        <w:lastRenderedPageBreak/>
        <w:t>国务院办公厅</w:t>
      </w:r>
    </w:p>
    <w:p w14:paraId="7A884554" w14:textId="567070F2" w:rsidR="00B15193" w:rsidRDefault="00D70917" w:rsidP="0055567E">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10</w:t>
      </w:r>
      <w:r>
        <w:rPr>
          <w:rFonts w:hint="eastAsia"/>
        </w:rPr>
        <w:t>日</w:t>
      </w:r>
    </w:p>
    <w:p w14:paraId="32A9E522" w14:textId="3AC80E70" w:rsidR="00D70917" w:rsidRDefault="00D70917" w:rsidP="0055567E">
      <w:pPr>
        <w:pStyle w:val="AD"/>
        <w:spacing w:line="276" w:lineRule="auto"/>
      </w:pPr>
    </w:p>
    <w:p w14:paraId="27DEA44C" w14:textId="2351C7A3" w:rsidR="00D70917" w:rsidRDefault="00D70917" w:rsidP="0055567E">
      <w:pPr>
        <w:pStyle w:val="AD"/>
        <w:spacing w:line="276" w:lineRule="auto"/>
      </w:pPr>
    </w:p>
    <w:p w14:paraId="13646B65" w14:textId="322F9141" w:rsidR="00D70917" w:rsidRDefault="00D70917" w:rsidP="0055567E">
      <w:pPr>
        <w:pStyle w:val="AD"/>
        <w:spacing w:line="276" w:lineRule="auto"/>
      </w:pPr>
      <w:r>
        <w:rPr>
          <w:rFonts w:hint="eastAsia"/>
        </w:rPr>
        <w:t>信息来源：</w:t>
      </w:r>
      <w:hyperlink r:id="rId7" w:history="1">
        <w:r w:rsidRPr="007E496F">
          <w:rPr>
            <w:rStyle w:val="a9"/>
          </w:rPr>
          <w:t>http://www.gov.cn/zhengce/content/2022-01/30/content_5671368.htm</w:t>
        </w:r>
      </w:hyperlink>
    </w:p>
    <w:sectPr w:rsidR="00D7091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75C8" w14:textId="77777777" w:rsidR="002264C2" w:rsidRDefault="002264C2" w:rsidP="00C20A6A">
      <w:pPr>
        <w:spacing w:line="240" w:lineRule="auto"/>
      </w:pPr>
      <w:r>
        <w:separator/>
      </w:r>
    </w:p>
  </w:endnote>
  <w:endnote w:type="continuationSeparator" w:id="0">
    <w:p w14:paraId="33C63073" w14:textId="77777777" w:rsidR="002264C2" w:rsidRDefault="002264C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5B67" w14:textId="77777777" w:rsidR="002264C2" w:rsidRDefault="002264C2" w:rsidP="00C20A6A">
      <w:pPr>
        <w:spacing w:line="240" w:lineRule="auto"/>
      </w:pPr>
      <w:r>
        <w:separator/>
      </w:r>
    </w:p>
  </w:footnote>
  <w:footnote w:type="continuationSeparator" w:id="0">
    <w:p w14:paraId="0CFB5BC0" w14:textId="77777777" w:rsidR="002264C2" w:rsidRDefault="002264C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051E"/>
    <w:rsid w:val="00096CE0"/>
    <w:rsid w:val="000F4C6A"/>
    <w:rsid w:val="00176A25"/>
    <w:rsid w:val="001C4C6F"/>
    <w:rsid w:val="002264C2"/>
    <w:rsid w:val="00340709"/>
    <w:rsid w:val="00396DF8"/>
    <w:rsid w:val="003D27E2"/>
    <w:rsid w:val="00486E99"/>
    <w:rsid w:val="0055567E"/>
    <w:rsid w:val="005F7C76"/>
    <w:rsid w:val="007D7BDB"/>
    <w:rsid w:val="008265B3"/>
    <w:rsid w:val="00A548E7"/>
    <w:rsid w:val="00B15193"/>
    <w:rsid w:val="00B731F1"/>
    <w:rsid w:val="00C20A6A"/>
    <w:rsid w:val="00C22624"/>
    <w:rsid w:val="00D02718"/>
    <w:rsid w:val="00D70917"/>
    <w:rsid w:val="00DF6B71"/>
    <w:rsid w:val="00EC051E"/>
    <w:rsid w:val="00F01396"/>
    <w:rsid w:val="00F0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24D9"/>
  <w15:chartTrackingRefBased/>
  <w15:docId w15:val="{CF1DD92E-47EA-44C7-9823-79C9F8C1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70917"/>
    <w:pPr>
      <w:ind w:leftChars="2500" w:left="100"/>
    </w:pPr>
  </w:style>
  <w:style w:type="character" w:customStyle="1" w:styleId="a8">
    <w:name w:val="日期 字符"/>
    <w:basedOn w:val="a0"/>
    <w:link w:val="a7"/>
    <w:uiPriority w:val="99"/>
    <w:semiHidden/>
    <w:rsid w:val="00D70917"/>
    <w:rPr>
      <w:rFonts w:ascii="Arial" w:eastAsia="宋体" w:hAnsi="Arial"/>
      <w:sz w:val="22"/>
    </w:rPr>
  </w:style>
  <w:style w:type="character" w:styleId="a9">
    <w:name w:val="Hyperlink"/>
    <w:basedOn w:val="a0"/>
    <w:uiPriority w:val="99"/>
    <w:unhideWhenUsed/>
    <w:rsid w:val="00D70917"/>
    <w:rPr>
      <w:color w:val="0000FF" w:themeColor="hyperlink"/>
      <w:u w:val="single"/>
    </w:rPr>
  </w:style>
  <w:style w:type="character" w:styleId="aa">
    <w:name w:val="Unresolved Mention"/>
    <w:basedOn w:val="a0"/>
    <w:uiPriority w:val="99"/>
    <w:semiHidden/>
    <w:unhideWhenUsed/>
    <w:rsid w:val="00D70917"/>
    <w:rPr>
      <w:color w:val="605E5C"/>
      <w:shd w:val="clear" w:color="auto" w:fill="E1DFDD"/>
    </w:rPr>
  </w:style>
  <w:style w:type="character" w:styleId="ab">
    <w:name w:val="FollowedHyperlink"/>
    <w:basedOn w:val="a0"/>
    <w:uiPriority w:val="99"/>
    <w:semiHidden/>
    <w:unhideWhenUsed/>
    <w:rsid w:val="00F01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engce/content/2022-01/30/content_56713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210009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2022-02-10T02:12:00Z</dcterms:created>
  <dcterms:modified xsi:type="dcterms:W3CDTF">2022-02-10T11:53:00Z</dcterms:modified>
</cp:coreProperties>
</file>