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946C" w14:textId="77777777" w:rsidR="00056A83" w:rsidRPr="00807897" w:rsidRDefault="00056A83" w:rsidP="00D625C8">
      <w:pPr>
        <w:pStyle w:val="AD"/>
        <w:spacing w:line="276" w:lineRule="auto"/>
        <w:jc w:val="center"/>
        <w:rPr>
          <w:b/>
          <w:bCs/>
          <w:color w:val="E36C0A" w:themeColor="accent6" w:themeShade="BF"/>
          <w:sz w:val="32"/>
          <w:szCs w:val="32"/>
        </w:rPr>
      </w:pPr>
      <w:r w:rsidRPr="00807897">
        <w:rPr>
          <w:rFonts w:hint="eastAsia"/>
          <w:b/>
          <w:bCs/>
          <w:color w:val="E36C0A" w:themeColor="accent6" w:themeShade="BF"/>
          <w:sz w:val="32"/>
          <w:szCs w:val="32"/>
        </w:rPr>
        <w:t>关于规范银行服务市场调节价管理的指导意见</w:t>
      </w:r>
    </w:p>
    <w:p w14:paraId="5358CC8C" w14:textId="7B7C5407" w:rsidR="00056A83" w:rsidRDefault="00056A83" w:rsidP="00D625C8">
      <w:pPr>
        <w:pStyle w:val="AD"/>
        <w:spacing w:line="276" w:lineRule="auto"/>
        <w:jc w:val="center"/>
      </w:pPr>
      <w:r>
        <w:rPr>
          <w:rFonts w:hint="eastAsia"/>
        </w:rPr>
        <w:t>银保监规〔</w:t>
      </w:r>
      <w:r>
        <w:rPr>
          <w:rFonts w:hint="eastAsia"/>
        </w:rPr>
        <w:t>2022</w:t>
      </w:r>
      <w:r>
        <w:rPr>
          <w:rFonts w:hint="eastAsia"/>
        </w:rPr>
        <w:t>〕</w:t>
      </w:r>
      <w:r>
        <w:rPr>
          <w:rFonts w:hint="eastAsia"/>
        </w:rPr>
        <w:t>2</w:t>
      </w:r>
      <w:r>
        <w:rPr>
          <w:rFonts w:hint="eastAsia"/>
        </w:rPr>
        <w:t>号</w:t>
      </w:r>
    </w:p>
    <w:p w14:paraId="6BB09670" w14:textId="77777777" w:rsidR="00037237" w:rsidRDefault="00037237" w:rsidP="00D625C8">
      <w:pPr>
        <w:pStyle w:val="AD"/>
        <w:spacing w:line="276" w:lineRule="auto"/>
      </w:pPr>
    </w:p>
    <w:p w14:paraId="10AC047C" w14:textId="77777777" w:rsidR="00056A83" w:rsidRDefault="00056A83" w:rsidP="00D625C8">
      <w:pPr>
        <w:pStyle w:val="AD"/>
        <w:spacing w:line="276" w:lineRule="auto"/>
      </w:pPr>
      <w:r>
        <w:rPr>
          <w:rFonts w:hint="eastAsia"/>
        </w:rPr>
        <w:t>各银保监局，各政策性银行、大型银行、股份制银行、外资银行、直销银行，银行业协会：</w:t>
      </w:r>
    </w:p>
    <w:p w14:paraId="3234B28F" w14:textId="77777777" w:rsidR="00056A83" w:rsidRDefault="00056A83" w:rsidP="00D625C8">
      <w:pPr>
        <w:pStyle w:val="AD"/>
        <w:spacing w:line="276" w:lineRule="auto"/>
      </w:pPr>
    </w:p>
    <w:p w14:paraId="2AB2E38E" w14:textId="77777777" w:rsidR="00056A83" w:rsidRDefault="00056A83" w:rsidP="00D625C8">
      <w:pPr>
        <w:pStyle w:val="AD"/>
        <w:spacing w:line="276" w:lineRule="auto"/>
      </w:pPr>
      <w:r>
        <w:rPr>
          <w:rFonts w:hint="eastAsia"/>
        </w:rPr>
        <w:t>为规范银行服务市场调节价管理，提升服务实体经济质效，改善人民群众金融消费体验，依据《中华人民共和国银行业监督管理法》《中华人民共和国商业银行法》《中华人民共和国价格法》《中华人民共和国反不正当竞争法》以及《商业银行服务价格管理办法》等法律法规和规章，制定本指导意见。</w:t>
      </w:r>
    </w:p>
    <w:p w14:paraId="2BD07CA1" w14:textId="77777777" w:rsidR="00056A83" w:rsidRDefault="00056A83" w:rsidP="00D625C8">
      <w:pPr>
        <w:pStyle w:val="AD"/>
        <w:spacing w:line="276" w:lineRule="auto"/>
      </w:pPr>
    </w:p>
    <w:p w14:paraId="7849EF3F" w14:textId="77777777" w:rsidR="00056A83" w:rsidRDefault="00056A83" w:rsidP="00D625C8">
      <w:pPr>
        <w:pStyle w:val="AD"/>
        <w:spacing w:line="276" w:lineRule="auto"/>
      </w:pPr>
      <w:r>
        <w:rPr>
          <w:rFonts w:hint="eastAsia"/>
        </w:rPr>
        <w:t>一、总体要求</w:t>
      </w:r>
    </w:p>
    <w:p w14:paraId="476C3E05" w14:textId="77777777" w:rsidR="00056A83" w:rsidRDefault="00056A83" w:rsidP="00D625C8">
      <w:pPr>
        <w:pStyle w:val="AD"/>
        <w:spacing w:line="276" w:lineRule="auto"/>
      </w:pPr>
    </w:p>
    <w:p w14:paraId="1E9422A8" w14:textId="77777777" w:rsidR="00056A83" w:rsidRDefault="00056A83" w:rsidP="00D625C8">
      <w:pPr>
        <w:pStyle w:val="AD"/>
        <w:spacing w:line="276" w:lineRule="auto"/>
      </w:pPr>
      <w:r>
        <w:rPr>
          <w:rFonts w:hint="eastAsia"/>
        </w:rPr>
        <w:t>（一）指导思想</w:t>
      </w:r>
    </w:p>
    <w:p w14:paraId="34023C88" w14:textId="77777777" w:rsidR="00056A83" w:rsidRDefault="00056A83" w:rsidP="00D625C8">
      <w:pPr>
        <w:pStyle w:val="AD"/>
        <w:spacing w:line="276" w:lineRule="auto"/>
      </w:pPr>
    </w:p>
    <w:p w14:paraId="54D8FB68" w14:textId="77777777" w:rsidR="00056A83" w:rsidRDefault="00056A83" w:rsidP="00D625C8">
      <w:pPr>
        <w:pStyle w:val="AD"/>
        <w:spacing w:line="276" w:lineRule="auto"/>
      </w:pPr>
      <w:r>
        <w:rPr>
          <w:rFonts w:hint="eastAsia"/>
        </w:rPr>
        <w:t>坚持以习近平新时代中国特色社会主义思想为指导，贯彻新发展理念，践行以人民为中心的发展思想，规范银行服务行为，保护金融消费者合法权益，促进银行更好服务实体经济和人民群众。</w:t>
      </w:r>
    </w:p>
    <w:p w14:paraId="2331A1FE" w14:textId="77777777" w:rsidR="00056A83" w:rsidRDefault="00056A83" w:rsidP="00D625C8">
      <w:pPr>
        <w:pStyle w:val="AD"/>
        <w:spacing w:line="276" w:lineRule="auto"/>
      </w:pPr>
    </w:p>
    <w:p w14:paraId="4220659D" w14:textId="77777777" w:rsidR="00056A83" w:rsidRDefault="00056A83" w:rsidP="00D625C8">
      <w:pPr>
        <w:pStyle w:val="AD"/>
        <w:spacing w:line="276" w:lineRule="auto"/>
      </w:pPr>
      <w:r>
        <w:rPr>
          <w:rFonts w:hint="eastAsia"/>
        </w:rPr>
        <w:t>（二）基本原则</w:t>
      </w:r>
    </w:p>
    <w:p w14:paraId="6FE717CA" w14:textId="77777777" w:rsidR="00056A83" w:rsidRDefault="00056A83" w:rsidP="00D625C8">
      <w:pPr>
        <w:pStyle w:val="AD"/>
        <w:spacing w:line="276" w:lineRule="auto"/>
      </w:pPr>
    </w:p>
    <w:p w14:paraId="0F88A5D5" w14:textId="77777777" w:rsidR="00056A83" w:rsidRDefault="00056A83" w:rsidP="00D625C8">
      <w:pPr>
        <w:pStyle w:val="AD"/>
        <w:spacing w:line="276" w:lineRule="auto"/>
      </w:pPr>
      <w:r>
        <w:rPr>
          <w:rFonts w:hint="eastAsia"/>
        </w:rPr>
        <w:t>——市场决定，政府引导。以法律法规为依据，充分发挥市场机制调节作用，运用市场化法治化手段维护市场秩序。加强多方监督，强化行业自律，推动银行完善服务价格管理。</w:t>
      </w:r>
    </w:p>
    <w:p w14:paraId="084EA331" w14:textId="77777777" w:rsidR="00056A83" w:rsidRDefault="00056A83" w:rsidP="00D625C8">
      <w:pPr>
        <w:pStyle w:val="AD"/>
        <w:spacing w:line="276" w:lineRule="auto"/>
      </w:pPr>
    </w:p>
    <w:p w14:paraId="4BD734DD" w14:textId="77777777" w:rsidR="00056A83" w:rsidRDefault="00056A83" w:rsidP="00D625C8">
      <w:pPr>
        <w:pStyle w:val="AD"/>
        <w:spacing w:line="276" w:lineRule="auto"/>
      </w:pPr>
      <w:r>
        <w:rPr>
          <w:rFonts w:hint="eastAsia"/>
        </w:rPr>
        <w:t>——平等协商，确保质量。金融服务供给方和需求方平等协商，防止利用市场地位差异不规范定价，保护客户自主选择权和公平交易权。支持银行自主确定市场调节价服务项目的定价策略和调价时机，合理测算各项服务成本，综合考虑资源投入、风险承担以及地区差异等因素，确保服务质量不降低和业务经营可持续。</w:t>
      </w:r>
    </w:p>
    <w:p w14:paraId="1A13E69E" w14:textId="77777777" w:rsidR="00056A83" w:rsidRDefault="00056A83" w:rsidP="00D625C8">
      <w:pPr>
        <w:pStyle w:val="AD"/>
        <w:spacing w:line="276" w:lineRule="auto"/>
      </w:pPr>
    </w:p>
    <w:p w14:paraId="0882F732" w14:textId="77777777" w:rsidR="00056A83" w:rsidRDefault="00056A83" w:rsidP="00D625C8">
      <w:pPr>
        <w:pStyle w:val="AD"/>
        <w:spacing w:line="276" w:lineRule="auto"/>
      </w:pPr>
      <w:r>
        <w:rPr>
          <w:rFonts w:hint="eastAsia"/>
        </w:rPr>
        <w:t>——公开透明，动态调整。银行要通过线上线下等方式公示服务项目及价格标准，完整、准确披露价格信息，保护客户知情权。根据宏观经济金融形势、自身经营能力等因素，调整服务项目及价格水平。</w:t>
      </w:r>
    </w:p>
    <w:p w14:paraId="2351EAB2" w14:textId="77777777" w:rsidR="00056A83" w:rsidRDefault="00056A83" w:rsidP="00D625C8">
      <w:pPr>
        <w:pStyle w:val="AD"/>
        <w:spacing w:line="276" w:lineRule="auto"/>
      </w:pPr>
    </w:p>
    <w:p w14:paraId="18A5649D" w14:textId="77777777" w:rsidR="00056A83" w:rsidRDefault="00056A83" w:rsidP="00D625C8">
      <w:pPr>
        <w:pStyle w:val="AD"/>
        <w:spacing w:line="276" w:lineRule="auto"/>
      </w:pPr>
      <w:r>
        <w:rPr>
          <w:rFonts w:hint="eastAsia"/>
        </w:rPr>
        <w:t>——加强管理，加快转型。优化内部运营流程，缩短管理和业务链条，形成银行有效开展价格管理的内生动力。推进金融服务创新，加大数字化转型和科技赋能力度，提升经营效率。</w:t>
      </w:r>
    </w:p>
    <w:p w14:paraId="1C11AC7C" w14:textId="77777777" w:rsidR="00056A83" w:rsidRDefault="00056A83" w:rsidP="00D625C8">
      <w:pPr>
        <w:pStyle w:val="AD"/>
        <w:spacing w:line="276" w:lineRule="auto"/>
      </w:pPr>
    </w:p>
    <w:p w14:paraId="6D12D587" w14:textId="77777777" w:rsidR="00056A83" w:rsidRDefault="00056A83" w:rsidP="00D625C8">
      <w:pPr>
        <w:pStyle w:val="AD"/>
        <w:spacing w:line="276" w:lineRule="auto"/>
      </w:pPr>
      <w:r>
        <w:rPr>
          <w:rFonts w:hint="eastAsia"/>
        </w:rPr>
        <w:t>（三）主要目标</w:t>
      </w:r>
    </w:p>
    <w:p w14:paraId="06969D00" w14:textId="77777777" w:rsidR="00056A83" w:rsidRDefault="00056A83" w:rsidP="00D625C8">
      <w:pPr>
        <w:pStyle w:val="AD"/>
        <w:spacing w:line="276" w:lineRule="auto"/>
      </w:pPr>
    </w:p>
    <w:p w14:paraId="5B11AD57" w14:textId="77777777" w:rsidR="00056A83" w:rsidRDefault="00056A83" w:rsidP="00D625C8">
      <w:pPr>
        <w:pStyle w:val="AD"/>
        <w:spacing w:line="276" w:lineRule="auto"/>
      </w:pPr>
      <w:r>
        <w:rPr>
          <w:rFonts w:hint="eastAsia"/>
        </w:rPr>
        <w:t>银行市场调节价服务项目设置适当，定价科学合理，价格管理机制更加健全，金融服务质效进一步提高，服务能力持续增强，形成价格公平竞争、管理规范有效、服务优质透明、权益保障</w:t>
      </w:r>
      <w:r>
        <w:rPr>
          <w:rFonts w:hint="eastAsia"/>
        </w:rPr>
        <w:lastRenderedPageBreak/>
        <w:t>充分的市场环境。</w:t>
      </w:r>
    </w:p>
    <w:p w14:paraId="5033C01E" w14:textId="77777777" w:rsidR="00056A83" w:rsidRDefault="00056A83" w:rsidP="00D625C8">
      <w:pPr>
        <w:pStyle w:val="AD"/>
        <w:spacing w:line="276" w:lineRule="auto"/>
      </w:pPr>
    </w:p>
    <w:p w14:paraId="6C5E0CBF" w14:textId="77777777" w:rsidR="00056A83" w:rsidRDefault="00056A83" w:rsidP="00D625C8">
      <w:pPr>
        <w:pStyle w:val="AD"/>
        <w:spacing w:line="276" w:lineRule="auto"/>
      </w:pPr>
      <w:r>
        <w:rPr>
          <w:rFonts w:hint="eastAsia"/>
        </w:rPr>
        <w:t>二、规范服务项目定价</w:t>
      </w:r>
    </w:p>
    <w:p w14:paraId="6F1BF106" w14:textId="77777777" w:rsidR="00056A83" w:rsidRDefault="00056A83" w:rsidP="00D625C8">
      <w:pPr>
        <w:pStyle w:val="AD"/>
        <w:spacing w:line="276" w:lineRule="auto"/>
      </w:pPr>
    </w:p>
    <w:p w14:paraId="1DFA53EA" w14:textId="77777777" w:rsidR="00056A83" w:rsidRDefault="00056A83" w:rsidP="00D625C8">
      <w:pPr>
        <w:pStyle w:val="AD"/>
        <w:spacing w:line="276" w:lineRule="auto"/>
      </w:pPr>
      <w:r>
        <w:rPr>
          <w:rFonts w:hint="eastAsia"/>
        </w:rPr>
        <w:t>（四）银行市场调节价服务是指银行提供的非政府指导价或非政府定价的服务。服务项目分为支付结算类、代理业务类、风险承担类、金融交易类、管理咨询类等，包括支付结算、电子银行、银行卡、理财、代理、托管、担保及承诺、贸易金融、金融市场交易、管理及咨询等。</w:t>
      </w:r>
    </w:p>
    <w:p w14:paraId="2771FEAB" w14:textId="77777777" w:rsidR="00056A83" w:rsidRDefault="00056A83" w:rsidP="00D625C8">
      <w:pPr>
        <w:pStyle w:val="AD"/>
        <w:spacing w:line="276" w:lineRule="auto"/>
      </w:pPr>
    </w:p>
    <w:p w14:paraId="5B43A49C" w14:textId="77777777" w:rsidR="00056A83" w:rsidRDefault="00056A83" w:rsidP="00D625C8">
      <w:pPr>
        <w:pStyle w:val="AD"/>
        <w:spacing w:line="276" w:lineRule="auto"/>
      </w:pPr>
      <w:r>
        <w:rPr>
          <w:rFonts w:hint="eastAsia"/>
        </w:rPr>
        <w:t>（五）实行市场调节价的服务项目，其价格由银行依法自主制定，通过市场竞争形成。银行制定和调整市场调节价服务项目价格，要体现质价相匹配、成本风险覆盖、价值创造和行业竞争力等。根据服务项目的不同性质，单独或综合采取固定金额定价、比例定价、区间定价、协议定价、基于外部成本定价或其他方法。</w:t>
      </w:r>
    </w:p>
    <w:p w14:paraId="4D0EE13E" w14:textId="77777777" w:rsidR="00056A83" w:rsidRDefault="00056A83" w:rsidP="00D625C8">
      <w:pPr>
        <w:pStyle w:val="AD"/>
        <w:spacing w:line="276" w:lineRule="auto"/>
      </w:pPr>
    </w:p>
    <w:p w14:paraId="4EE3E8EE" w14:textId="77777777" w:rsidR="00056A83" w:rsidRDefault="00056A83" w:rsidP="00D625C8">
      <w:pPr>
        <w:pStyle w:val="AD"/>
        <w:spacing w:line="276" w:lineRule="auto"/>
      </w:pPr>
      <w:r>
        <w:rPr>
          <w:rFonts w:hint="eastAsia"/>
        </w:rPr>
        <w:t>（六）采取比例定价方法制定和调整服务项目价格，要科学评估服务涉及金额与服务价格的关系，综合考虑成本负担和规模经济等因素确定费率。</w:t>
      </w:r>
    </w:p>
    <w:p w14:paraId="186BD166" w14:textId="77777777" w:rsidR="00056A83" w:rsidRDefault="00056A83" w:rsidP="00D625C8">
      <w:pPr>
        <w:pStyle w:val="AD"/>
        <w:spacing w:line="276" w:lineRule="auto"/>
      </w:pPr>
    </w:p>
    <w:p w14:paraId="7B4CEED9" w14:textId="77777777" w:rsidR="00056A83" w:rsidRDefault="00056A83" w:rsidP="00D625C8">
      <w:pPr>
        <w:pStyle w:val="AD"/>
        <w:spacing w:line="276" w:lineRule="auto"/>
      </w:pPr>
      <w:r>
        <w:rPr>
          <w:rFonts w:hint="eastAsia"/>
        </w:rPr>
        <w:t>（七）采取区间定价方法制定和调整服务项目价格，要综合考虑客户群体特征、交易币种或金额、服务渠道等方面差异，科学厘定定价标准，合理控制价格区间，确定适当的区间上限值和下限值。</w:t>
      </w:r>
    </w:p>
    <w:p w14:paraId="5173EEE5" w14:textId="77777777" w:rsidR="00056A83" w:rsidRDefault="00056A83" w:rsidP="00D625C8">
      <w:pPr>
        <w:pStyle w:val="AD"/>
        <w:spacing w:line="276" w:lineRule="auto"/>
      </w:pPr>
    </w:p>
    <w:p w14:paraId="67A0AEF7" w14:textId="77777777" w:rsidR="00056A83" w:rsidRDefault="00056A83" w:rsidP="00D625C8">
      <w:pPr>
        <w:pStyle w:val="AD"/>
        <w:spacing w:line="276" w:lineRule="auto"/>
      </w:pPr>
      <w:r>
        <w:rPr>
          <w:rFonts w:hint="eastAsia"/>
        </w:rPr>
        <w:t>（八）采取协议定价方法制定和调整服务项目价格，要明确针对个性化服务的执行参照标准，坚持为客户创造价值，明确服务内容、价格构成和定价考虑因素，规范服务定价测算方法，留存相应记录。</w:t>
      </w:r>
    </w:p>
    <w:p w14:paraId="1A652987" w14:textId="77777777" w:rsidR="00056A83" w:rsidRDefault="00056A83" w:rsidP="00D625C8">
      <w:pPr>
        <w:pStyle w:val="AD"/>
        <w:spacing w:line="276" w:lineRule="auto"/>
      </w:pPr>
    </w:p>
    <w:p w14:paraId="35F6D3D2" w14:textId="77777777" w:rsidR="00056A83" w:rsidRDefault="00056A83" w:rsidP="00D625C8">
      <w:pPr>
        <w:pStyle w:val="AD"/>
        <w:spacing w:line="276" w:lineRule="auto"/>
      </w:pPr>
      <w:r>
        <w:rPr>
          <w:rFonts w:hint="eastAsia"/>
        </w:rPr>
        <w:t>（九）借助金融基础设施或通讯信息服务等方式，采取外部成本定价方法制定和调整服务项目价格，要与基础服务提供方充分协商，确定适当的外部采购价格和服务价格标准。</w:t>
      </w:r>
    </w:p>
    <w:p w14:paraId="5928E678" w14:textId="77777777" w:rsidR="00056A83" w:rsidRDefault="00056A83" w:rsidP="00D625C8">
      <w:pPr>
        <w:pStyle w:val="AD"/>
        <w:spacing w:line="276" w:lineRule="auto"/>
      </w:pPr>
    </w:p>
    <w:p w14:paraId="111E78DE" w14:textId="77777777" w:rsidR="00056A83" w:rsidRDefault="00056A83" w:rsidP="00D625C8">
      <w:pPr>
        <w:pStyle w:val="AD"/>
        <w:spacing w:line="276" w:lineRule="auto"/>
      </w:pPr>
      <w:r>
        <w:rPr>
          <w:rFonts w:hint="eastAsia"/>
        </w:rPr>
        <w:t>三、建立健全定价校准机制</w:t>
      </w:r>
    </w:p>
    <w:p w14:paraId="590F8602" w14:textId="77777777" w:rsidR="00056A83" w:rsidRDefault="00056A83" w:rsidP="00D625C8">
      <w:pPr>
        <w:pStyle w:val="AD"/>
        <w:spacing w:line="276" w:lineRule="auto"/>
      </w:pPr>
    </w:p>
    <w:p w14:paraId="4394DEC2" w14:textId="77777777" w:rsidR="00056A83" w:rsidRDefault="00056A83" w:rsidP="00D625C8">
      <w:pPr>
        <w:pStyle w:val="AD"/>
        <w:spacing w:line="276" w:lineRule="auto"/>
      </w:pPr>
      <w:r>
        <w:rPr>
          <w:rFonts w:hint="eastAsia"/>
        </w:rPr>
        <w:t>（十）银行要评估市场调节价服务项目价格标准的合理性，选取内外部项目进行同质同类比较。要根据监管政策和业务发展需要，结合服务性质确定价格审核频率，定期评估服务价格，按照规定披露调整情况。在评估服务价格时，要充分考虑业务模式调整、管理流程优化、技术进步等带来的经营效率提高和成本节约等因素，并体现在价格水平中。鼓励适度减少低频低投入服务项目收费。</w:t>
      </w:r>
    </w:p>
    <w:p w14:paraId="41327EC2" w14:textId="77777777" w:rsidR="00056A83" w:rsidRDefault="00056A83" w:rsidP="00D625C8">
      <w:pPr>
        <w:pStyle w:val="AD"/>
        <w:spacing w:line="276" w:lineRule="auto"/>
      </w:pPr>
    </w:p>
    <w:p w14:paraId="4935C0DA" w14:textId="77777777" w:rsidR="00056A83" w:rsidRDefault="00056A83" w:rsidP="00D625C8">
      <w:pPr>
        <w:pStyle w:val="AD"/>
        <w:spacing w:line="276" w:lineRule="auto"/>
      </w:pPr>
      <w:r>
        <w:rPr>
          <w:rFonts w:hint="eastAsia"/>
        </w:rPr>
        <w:t>（十一）银行市场调节价服务项目定价要以服务质量为核心，兼顾市场竞争和客户接受度，避免服务实际执行价格超出合理水平。对于有固定价格的服务项目，要严格以服务价格目录公示的标准为上限，实际执行价格不得高于公示的价格标准。对于比例定价项目，除风险承担等特定类型外，原则上需要设定执行价格上限值。对于协议定价项目，要明确内部执行参照标准，</w:t>
      </w:r>
      <w:r>
        <w:rPr>
          <w:rFonts w:hint="eastAsia"/>
        </w:rPr>
        <w:lastRenderedPageBreak/>
        <w:t>建立内部超限审核机制，防止滥用协议方式获取不当利益。</w:t>
      </w:r>
    </w:p>
    <w:p w14:paraId="2E344603" w14:textId="77777777" w:rsidR="00056A83" w:rsidRDefault="00056A83" w:rsidP="00D625C8">
      <w:pPr>
        <w:pStyle w:val="AD"/>
        <w:spacing w:line="276" w:lineRule="auto"/>
      </w:pPr>
    </w:p>
    <w:p w14:paraId="266E9A43" w14:textId="77777777" w:rsidR="00056A83" w:rsidRDefault="00056A83" w:rsidP="00D625C8">
      <w:pPr>
        <w:pStyle w:val="AD"/>
        <w:spacing w:line="276" w:lineRule="auto"/>
      </w:pPr>
      <w:r>
        <w:rPr>
          <w:rFonts w:hint="eastAsia"/>
        </w:rPr>
        <w:t>（十二）银行不得利用价格手段开展不正当竞争；对于融资类业务，不得未提供实质性服务而收取费用；在设置价格区间时，不得过度扩大上下限间隔、规避价格管理要求；在基于外部成本定价时，不得收取显著高于外部服务价格标准的费用；不得对服务项目重复收取费用，或以降价为由降低服务质量或数量。</w:t>
      </w:r>
    </w:p>
    <w:p w14:paraId="7C20C684" w14:textId="77777777" w:rsidR="00056A83" w:rsidRDefault="00056A83" w:rsidP="00D625C8">
      <w:pPr>
        <w:pStyle w:val="AD"/>
        <w:spacing w:line="276" w:lineRule="auto"/>
      </w:pPr>
    </w:p>
    <w:p w14:paraId="106CAF6A" w14:textId="77777777" w:rsidR="00056A83" w:rsidRDefault="00056A83" w:rsidP="00D625C8">
      <w:pPr>
        <w:pStyle w:val="AD"/>
        <w:spacing w:line="276" w:lineRule="auto"/>
      </w:pPr>
      <w:r>
        <w:rPr>
          <w:rFonts w:hint="eastAsia"/>
        </w:rPr>
        <w:t>（十三）行业协会和清算结算机构要发挥积极作用，对具有广泛影响的服务项目加强正面引导，促进市场长远发展。</w:t>
      </w:r>
    </w:p>
    <w:p w14:paraId="349239EB" w14:textId="77777777" w:rsidR="00056A83" w:rsidRDefault="00056A83" w:rsidP="00D625C8">
      <w:pPr>
        <w:pStyle w:val="AD"/>
        <w:spacing w:line="276" w:lineRule="auto"/>
      </w:pPr>
    </w:p>
    <w:p w14:paraId="68C4BFFD" w14:textId="77777777" w:rsidR="00056A83" w:rsidRDefault="00056A83" w:rsidP="00D625C8">
      <w:pPr>
        <w:pStyle w:val="AD"/>
        <w:spacing w:line="276" w:lineRule="auto"/>
      </w:pPr>
      <w:r>
        <w:rPr>
          <w:rFonts w:hint="eastAsia"/>
        </w:rPr>
        <w:t>四、支持特定服务领域</w:t>
      </w:r>
    </w:p>
    <w:p w14:paraId="5F064206" w14:textId="77777777" w:rsidR="00056A83" w:rsidRDefault="00056A83" w:rsidP="00D625C8">
      <w:pPr>
        <w:pStyle w:val="AD"/>
        <w:spacing w:line="276" w:lineRule="auto"/>
      </w:pPr>
    </w:p>
    <w:p w14:paraId="0E1FB65A" w14:textId="77777777" w:rsidR="00056A83" w:rsidRDefault="00056A83" w:rsidP="00D625C8">
      <w:pPr>
        <w:pStyle w:val="AD"/>
        <w:spacing w:line="276" w:lineRule="auto"/>
      </w:pPr>
      <w:r>
        <w:rPr>
          <w:rFonts w:hint="eastAsia"/>
        </w:rPr>
        <w:t>（十四）鼓励银行优化对老年人、残疾人等特定群体的账户管理、存取款、支付汇划等基础银行服务，结合自身经营策略给予适当减免优惠。对于账户管理及维护等服务项目，鼓励结合客户类型、交易规模、交易频率予以减免。银行要确保客户知悉本行对特定群体的服务价格减免优惠措施，保护金融消费者知情权。</w:t>
      </w:r>
    </w:p>
    <w:p w14:paraId="71A349D3" w14:textId="77777777" w:rsidR="00056A83" w:rsidRDefault="00056A83" w:rsidP="00D625C8">
      <w:pPr>
        <w:pStyle w:val="AD"/>
        <w:spacing w:line="276" w:lineRule="auto"/>
      </w:pPr>
    </w:p>
    <w:p w14:paraId="20540729" w14:textId="77777777" w:rsidR="00056A83" w:rsidRDefault="00056A83" w:rsidP="00D625C8">
      <w:pPr>
        <w:pStyle w:val="AD"/>
        <w:spacing w:line="276" w:lineRule="auto"/>
      </w:pPr>
      <w:r>
        <w:rPr>
          <w:rFonts w:hint="eastAsia"/>
        </w:rPr>
        <w:t>（十五）鼓励银行对小微企业、个体工商户等市场主体实施差异化定价，合理制定和调整服务项目价格，结合自身经营策略划分客户群体，给予适当减免优惠。</w:t>
      </w:r>
    </w:p>
    <w:p w14:paraId="52A36BC3" w14:textId="77777777" w:rsidR="00056A83" w:rsidRDefault="00056A83" w:rsidP="00D625C8">
      <w:pPr>
        <w:pStyle w:val="AD"/>
        <w:spacing w:line="276" w:lineRule="auto"/>
      </w:pPr>
    </w:p>
    <w:p w14:paraId="6269F6B3" w14:textId="77777777" w:rsidR="00056A83" w:rsidRDefault="00056A83" w:rsidP="00D625C8">
      <w:pPr>
        <w:pStyle w:val="AD"/>
        <w:spacing w:line="276" w:lineRule="auto"/>
      </w:pPr>
      <w:r>
        <w:rPr>
          <w:rFonts w:hint="eastAsia"/>
        </w:rPr>
        <w:t>（十六）鼓励银行在商业可持续条件下，支持国家民生工程等专项资金扶助保障领域，合理确定资金结算和其他服务价格。</w:t>
      </w:r>
    </w:p>
    <w:p w14:paraId="162A0939" w14:textId="77777777" w:rsidR="00056A83" w:rsidRDefault="00056A83" w:rsidP="00D625C8">
      <w:pPr>
        <w:pStyle w:val="AD"/>
        <w:spacing w:line="276" w:lineRule="auto"/>
      </w:pPr>
    </w:p>
    <w:p w14:paraId="65B07B2A" w14:textId="77777777" w:rsidR="00056A83" w:rsidRDefault="00056A83" w:rsidP="00D625C8">
      <w:pPr>
        <w:pStyle w:val="AD"/>
        <w:spacing w:line="276" w:lineRule="auto"/>
      </w:pPr>
      <w:r>
        <w:rPr>
          <w:rFonts w:hint="eastAsia"/>
        </w:rPr>
        <w:t>五、完善服务外包与服务合作价格管理</w:t>
      </w:r>
    </w:p>
    <w:p w14:paraId="3E71E196" w14:textId="77777777" w:rsidR="00056A83" w:rsidRDefault="00056A83" w:rsidP="00D625C8">
      <w:pPr>
        <w:pStyle w:val="AD"/>
        <w:spacing w:line="276" w:lineRule="auto"/>
      </w:pPr>
    </w:p>
    <w:p w14:paraId="31E7FD7A" w14:textId="77777777" w:rsidR="00056A83" w:rsidRDefault="00056A83" w:rsidP="00D625C8">
      <w:pPr>
        <w:pStyle w:val="AD"/>
        <w:spacing w:line="276" w:lineRule="auto"/>
      </w:pPr>
      <w:r>
        <w:rPr>
          <w:rFonts w:hint="eastAsia"/>
        </w:rPr>
        <w:t>（十七）在与第三方机构业务合作中，银行可结合决策独立性、客户法律关系、利益归属等情况，区别服务外包与服务合作，按照本指导意见及相关法律规定实施价格管理。</w:t>
      </w:r>
    </w:p>
    <w:p w14:paraId="2BF3FDD3" w14:textId="77777777" w:rsidR="00056A83" w:rsidRDefault="00056A83" w:rsidP="00D625C8">
      <w:pPr>
        <w:pStyle w:val="AD"/>
        <w:spacing w:line="276" w:lineRule="auto"/>
      </w:pPr>
    </w:p>
    <w:p w14:paraId="4A5D4C96" w14:textId="77777777" w:rsidR="00056A83" w:rsidRDefault="00056A83" w:rsidP="00D625C8">
      <w:pPr>
        <w:pStyle w:val="AD"/>
        <w:spacing w:line="276" w:lineRule="auto"/>
      </w:pPr>
      <w:r>
        <w:rPr>
          <w:rFonts w:hint="eastAsia"/>
        </w:rPr>
        <w:t>（十八）银行要建立健全服务外包管理制度，合理确定外包服务项目和形式，加强服务外包采购管理，审慎选择外包服务提供商。要在外包服务协议中列明价格条款，禁止外包服务提供商向客户收取与外包服务相关的服务费用。</w:t>
      </w:r>
    </w:p>
    <w:p w14:paraId="784FF486" w14:textId="77777777" w:rsidR="00056A83" w:rsidRDefault="00056A83" w:rsidP="00D625C8">
      <w:pPr>
        <w:pStyle w:val="AD"/>
        <w:spacing w:line="276" w:lineRule="auto"/>
      </w:pPr>
    </w:p>
    <w:p w14:paraId="2E64B74F" w14:textId="77777777" w:rsidR="00056A83" w:rsidRDefault="00056A83" w:rsidP="00D625C8">
      <w:pPr>
        <w:pStyle w:val="AD"/>
        <w:spacing w:line="276" w:lineRule="auto"/>
      </w:pPr>
      <w:r>
        <w:rPr>
          <w:rFonts w:hint="eastAsia"/>
        </w:rPr>
        <w:t>（十九）银行要建立全行统一的合作管理制度，制定合作机构名录，对具有竞争性的服务项目原则上采取公开招标方式或其他适当采购方式。要充分了解互联网平台等合作机构向客户提供的服务内容和价格标准，在合作协议中约定服务价格信息披露要求、三方争议处理责任和义务等内容，禁止合作机构以银行名义向客户收取任何费用。要持续评估合作模式，及时终止与服务收费质价不符机构的合作。</w:t>
      </w:r>
    </w:p>
    <w:p w14:paraId="68D92AA3" w14:textId="77777777" w:rsidR="00056A83" w:rsidRDefault="00056A83" w:rsidP="00D625C8">
      <w:pPr>
        <w:pStyle w:val="AD"/>
        <w:spacing w:line="276" w:lineRule="auto"/>
      </w:pPr>
    </w:p>
    <w:p w14:paraId="6E45A05B" w14:textId="77777777" w:rsidR="00056A83" w:rsidRDefault="00056A83" w:rsidP="00D625C8">
      <w:pPr>
        <w:pStyle w:val="AD"/>
        <w:spacing w:line="276" w:lineRule="auto"/>
      </w:pPr>
      <w:r>
        <w:rPr>
          <w:rFonts w:hint="eastAsia"/>
        </w:rPr>
        <w:t>六、加强市场调节价定价管理</w:t>
      </w:r>
    </w:p>
    <w:p w14:paraId="0025A78B" w14:textId="77777777" w:rsidR="00056A83" w:rsidRDefault="00056A83" w:rsidP="00D625C8">
      <w:pPr>
        <w:pStyle w:val="AD"/>
        <w:spacing w:line="276" w:lineRule="auto"/>
      </w:pPr>
    </w:p>
    <w:p w14:paraId="3F9922F0" w14:textId="77777777" w:rsidR="00056A83" w:rsidRDefault="00056A83" w:rsidP="00D625C8">
      <w:pPr>
        <w:pStyle w:val="AD"/>
        <w:spacing w:line="276" w:lineRule="auto"/>
      </w:pPr>
      <w:r>
        <w:rPr>
          <w:rFonts w:hint="eastAsia"/>
        </w:rPr>
        <w:t>（二十）银行总行要对服务价格实施科学管理，将价格管理融入到服务方案设计、业务策略制定、服务质效评估等环节中，指定专门部门牵头负责，通过建立内部协调机制，统筹各业务部门和服务单元落实职责分工，加强对服务价格执行情况的指导和监督，及时纠正存在的问题。</w:t>
      </w:r>
    </w:p>
    <w:p w14:paraId="70DE27CE" w14:textId="77777777" w:rsidR="00056A83" w:rsidRDefault="00056A83" w:rsidP="00D625C8">
      <w:pPr>
        <w:pStyle w:val="AD"/>
        <w:spacing w:line="276" w:lineRule="auto"/>
      </w:pPr>
    </w:p>
    <w:p w14:paraId="15A9F12A" w14:textId="77777777" w:rsidR="00056A83" w:rsidRDefault="00056A83" w:rsidP="00D625C8">
      <w:pPr>
        <w:pStyle w:val="AD"/>
        <w:spacing w:line="276" w:lineRule="auto"/>
      </w:pPr>
      <w:r>
        <w:rPr>
          <w:rFonts w:hint="eastAsia"/>
        </w:rPr>
        <w:t>（二十一）银行要完善业务系统控制功能，通过参数设置等方式，实现对符合服务价格优惠减免条件客户的自动识别、对服务项目和执行价格的有效管控，减少操作失误和人为影响。</w:t>
      </w:r>
    </w:p>
    <w:p w14:paraId="33959E51" w14:textId="77777777" w:rsidR="00056A83" w:rsidRDefault="00056A83" w:rsidP="00D625C8">
      <w:pPr>
        <w:pStyle w:val="AD"/>
        <w:spacing w:line="276" w:lineRule="auto"/>
      </w:pPr>
    </w:p>
    <w:p w14:paraId="0DE75CE6" w14:textId="77777777" w:rsidR="00056A83" w:rsidRDefault="00056A83" w:rsidP="00D625C8">
      <w:pPr>
        <w:pStyle w:val="AD"/>
        <w:spacing w:line="276" w:lineRule="auto"/>
      </w:pPr>
      <w:r>
        <w:rPr>
          <w:rFonts w:hint="eastAsia"/>
        </w:rPr>
        <w:t>（二十二）银行要遵循适当和匹配原则。针对客户实际需求推荐适当的服务项目。对于有一定周期或服务期间的服务项目，要与客户在业务合同或服务协议中约定服务内容、计费规则和违约责任等条款，按照服务价格与实际内容相匹配原则，处理服务实际未发生或提前终止等情形。定期开展服务检视与回溯分析，及时进行费用确认和退还。</w:t>
      </w:r>
    </w:p>
    <w:p w14:paraId="7FE3A45D" w14:textId="77777777" w:rsidR="00056A83" w:rsidRDefault="00056A83" w:rsidP="00D625C8">
      <w:pPr>
        <w:pStyle w:val="AD"/>
        <w:spacing w:line="276" w:lineRule="auto"/>
      </w:pPr>
    </w:p>
    <w:p w14:paraId="5B25888F" w14:textId="77777777" w:rsidR="00056A83" w:rsidRDefault="00056A83" w:rsidP="00D625C8">
      <w:pPr>
        <w:pStyle w:val="AD"/>
        <w:spacing w:line="276" w:lineRule="auto"/>
      </w:pPr>
      <w:r>
        <w:rPr>
          <w:rFonts w:hint="eastAsia"/>
        </w:rPr>
        <w:t>（二十三）市场调节价由银行总行制定和调整。分支机构在总行确定的价格浮动区间和授权范围内，可结合当地业务策略和市场竞争情况，确定具体服务价格。对于存在明显地区性差异、需要实行差别化服务价格的，由分支机构提出申请，报总行同意后公示执行。</w:t>
      </w:r>
    </w:p>
    <w:p w14:paraId="49F4AAB1" w14:textId="77777777" w:rsidR="00056A83" w:rsidRDefault="00056A83" w:rsidP="00D625C8">
      <w:pPr>
        <w:pStyle w:val="AD"/>
        <w:spacing w:line="276" w:lineRule="auto"/>
      </w:pPr>
    </w:p>
    <w:p w14:paraId="4A4532D9" w14:textId="77777777" w:rsidR="00056A83" w:rsidRDefault="00056A83" w:rsidP="00D625C8">
      <w:pPr>
        <w:pStyle w:val="AD"/>
        <w:spacing w:line="276" w:lineRule="auto"/>
      </w:pPr>
      <w:r>
        <w:rPr>
          <w:rFonts w:hint="eastAsia"/>
        </w:rPr>
        <w:t>（二十四）银行要设定清晰的内部服务价格减免权限和审批流程，通过规范服务流程、优化系统控制功能、完善考核激励等方式，加强对分支机构服务价格行为的管理。</w:t>
      </w:r>
    </w:p>
    <w:p w14:paraId="5BBC93E9" w14:textId="77777777" w:rsidR="00056A83" w:rsidRDefault="00056A83" w:rsidP="00D625C8">
      <w:pPr>
        <w:pStyle w:val="AD"/>
        <w:spacing w:line="276" w:lineRule="auto"/>
      </w:pPr>
    </w:p>
    <w:p w14:paraId="6C832CC1" w14:textId="77777777" w:rsidR="00056A83" w:rsidRDefault="00056A83" w:rsidP="00D625C8">
      <w:pPr>
        <w:pStyle w:val="AD"/>
        <w:spacing w:line="276" w:lineRule="auto"/>
      </w:pPr>
      <w:r>
        <w:rPr>
          <w:rFonts w:hint="eastAsia"/>
        </w:rPr>
        <w:t>（二十五）银行要通过公开渠道公示服务项目与价格。标识或指示要清晰、可识别，展示内容要简单、直观，易于在营业场所和其他途径查询。可采取服务价格目录与公告相结合的方式进行公示，原则上具有普遍性的长期优惠措施，要纳入服务价格目录。要充分提示服务价格优惠政策的适用对象、范围、方式和有效期限。明确服务价格套餐具体项目和价格标准。在交易界面、业务合同或服务协议中，列示服务项目、价格标准、计费及收取方式等。</w:t>
      </w:r>
    </w:p>
    <w:p w14:paraId="7F58E384" w14:textId="77777777" w:rsidR="00056A83" w:rsidRDefault="00056A83" w:rsidP="00D625C8">
      <w:pPr>
        <w:pStyle w:val="AD"/>
        <w:spacing w:line="276" w:lineRule="auto"/>
      </w:pPr>
    </w:p>
    <w:p w14:paraId="101D4574" w14:textId="77777777" w:rsidR="00056A83" w:rsidRDefault="00056A83" w:rsidP="00D625C8">
      <w:pPr>
        <w:pStyle w:val="AD"/>
        <w:spacing w:line="276" w:lineRule="auto"/>
      </w:pPr>
      <w:r>
        <w:rPr>
          <w:rFonts w:hint="eastAsia"/>
        </w:rPr>
        <w:t>（二十六）银行内审部门要将服务价格管理和执行情况纳入审计范围，防止出现违反服务价格管理要求、强制接受服务、不当利益输送等损害金融消费者合法权益的情况。涉嫌违纪的，移交纪检监察部门。</w:t>
      </w:r>
    </w:p>
    <w:p w14:paraId="4DFE286A" w14:textId="77777777" w:rsidR="00056A83" w:rsidRDefault="00056A83" w:rsidP="00D625C8">
      <w:pPr>
        <w:pStyle w:val="AD"/>
        <w:spacing w:line="276" w:lineRule="auto"/>
      </w:pPr>
    </w:p>
    <w:p w14:paraId="2A6149F8" w14:textId="77777777" w:rsidR="00056A83" w:rsidRDefault="00056A83" w:rsidP="00D625C8">
      <w:pPr>
        <w:pStyle w:val="AD"/>
        <w:spacing w:line="276" w:lineRule="auto"/>
      </w:pPr>
      <w:r>
        <w:rPr>
          <w:rFonts w:hint="eastAsia"/>
        </w:rPr>
        <w:t>七、强化保障落实</w:t>
      </w:r>
    </w:p>
    <w:p w14:paraId="715F724D" w14:textId="77777777" w:rsidR="00056A83" w:rsidRDefault="00056A83" w:rsidP="00D625C8">
      <w:pPr>
        <w:pStyle w:val="AD"/>
        <w:spacing w:line="276" w:lineRule="auto"/>
      </w:pPr>
    </w:p>
    <w:p w14:paraId="75B0F18D" w14:textId="77777777" w:rsidR="00056A83" w:rsidRDefault="00056A83" w:rsidP="00D625C8">
      <w:pPr>
        <w:pStyle w:val="AD"/>
        <w:spacing w:line="276" w:lineRule="auto"/>
      </w:pPr>
      <w:r>
        <w:rPr>
          <w:rFonts w:hint="eastAsia"/>
        </w:rPr>
        <w:t>（二十七）银行要自上而下统一思想，统筹业务发展、经济效益与社会责任等因素，确定任务落实部门。加强内部沟通协调，及时修订经营管理制度，推动完善服务价格管理，确保落实到位。</w:t>
      </w:r>
    </w:p>
    <w:p w14:paraId="202F988C" w14:textId="77777777" w:rsidR="00056A83" w:rsidRDefault="00056A83" w:rsidP="00D625C8">
      <w:pPr>
        <w:pStyle w:val="AD"/>
        <w:spacing w:line="276" w:lineRule="auto"/>
      </w:pPr>
    </w:p>
    <w:p w14:paraId="5CFC031B" w14:textId="77777777" w:rsidR="00056A83" w:rsidRDefault="00056A83" w:rsidP="00D625C8">
      <w:pPr>
        <w:pStyle w:val="AD"/>
        <w:spacing w:line="276" w:lineRule="auto"/>
      </w:pPr>
      <w:r>
        <w:rPr>
          <w:rFonts w:hint="eastAsia"/>
        </w:rPr>
        <w:t>（二十八）银行要高度重视服务价格管理，组织开展全行系统培训，认真评估实施情况，切实解决实施中遇到的问题。</w:t>
      </w:r>
    </w:p>
    <w:p w14:paraId="4B101141" w14:textId="77777777" w:rsidR="00056A83" w:rsidRDefault="00056A83" w:rsidP="00D625C8">
      <w:pPr>
        <w:pStyle w:val="AD"/>
        <w:spacing w:line="276" w:lineRule="auto"/>
      </w:pPr>
    </w:p>
    <w:p w14:paraId="4272BA69" w14:textId="77777777" w:rsidR="00056A83" w:rsidRDefault="00056A83" w:rsidP="00D625C8">
      <w:pPr>
        <w:pStyle w:val="AD"/>
        <w:spacing w:line="276" w:lineRule="auto"/>
      </w:pPr>
      <w:r>
        <w:rPr>
          <w:rFonts w:hint="eastAsia"/>
        </w:rPr>
        <w:lastRenderedPageBreak/>
        <w:t>（二十九）银行要根据不同客户特点，通过线上线下方式做好客户解释工作，营造有利于提升银行服务价格管理的良好环境。</w:t>
      </w:r>
    </w:p>
    <w:p w14:paraId="46663924" w14:textId="77777777" w:rsidR="00056A83" w:rsidRDefault="00056A83" w:rsidP="00D625C8">
      <w:pPr>
        <w:pStyle w:val="AD"/>
        <w:spacing w:line="276" w:lineRule="auto"/>
      </w:pPr>
    </w:p>
    <w:p w14:paraId="5AAB029A" w14:textId="77777777" w:rsidR="00056A83" w:rsidRDefault="00056A83" w:rsidP="00D625C8">
      <w:pPr>
        <w:pStyle w:val="AD"/>
        <w:spacing w:line="276" w:lineRule="auto"/>
      </w:pPr>
      <w:r>
        <w:rPr>
          <w:rFonts w:hint="eastAsia"/>
        </w:rPr>
        <w:t>（三十）经银保监会及其派出机构依法批准设立的政策性银行、商业银行、农村中小银行机构、消费金融公司、汽车金融公司、金融租赁公司和货币经纪公司适用本指导意见，外国银行分行参照执行。银保监会及其派出机构按照职责分工，加强对所监管机构服务价格行为的持续监管。</w:t>
      </w:r>
    </w:p>
    <w:p w14:paraId="6D8FB6B1" w14:textId="77777777" w:rsidR="00056A83" w:rsidRDefault="00056A83" w:rsidP="00D625C8">
      <w:pPr>
        <w:pStyle w:val="AD"/>
        <w:spacing w:line="276" w:lineRule="auto"/>
      </w:pPr>
    </w:p>
    <w:p w14:paraId="3D60A1F5" w14:textId="77777777" w:rsidR="00056A83" w:rsidRDefault="00056A83" w:rsidP="00D625C8">
      <w:pPr>
        <w:pStyle w:val="AD"/>
        <w:spacing w:line="276" w:lineRule="auto"/>
      </w:pPr>
      <w:r>
        <w:rPr>
          <w:rFonts w:hint="eastAsia"/>
        </w:rPr>
        <w:t>本指导意见自</w:t>
      </w:r>
      <w:r>
        <w:rPr>
          <w:rFonts w:hint="eastAsia"/>
        </w:rPr>
        <w:t>2022</w:t>
      </w:r>
      <w:r>
        <w:rPr>
          <w:rFonts w:hint="eastAsia"/>
        </w:rPr>
        <w:t>年</w:t>
      </w:r>
      <w:r>
        <w:rPr>
          <w:rFonts w:hint="eastAsia"/>
        </w:rPr>
        <w:t>5</w:t>
      </w:r>
      <w:r>
        <w:rPr>
          <w:rFonts w:hint="eastAsia"/>
        </w:rPr>
        <w:t>月</w:t>
      </w:r>
      <w:r>
        <w:rPr>
          <w:rFonts w:hint="eastAsia"/>
        </w:rPr>
        <w:t>1</w:t>
      </w:r>
      <w:r>
        <w:rPr>
          <w:rFonts w:hint="eastAsia"/>
        </w:rPr>
        <w:t>日起施行。</w:t>
      </w:r>
    </w:p>
    <w:p w14:paraId="28FA38BF" w14:textId="16261680" w:rsidR="00056A83" w:rsidRDefault="00056A83" w:rsidP="00D625C8">
      <w:pPr>
        <w:pStyle w:val="AD"/>
        <w:spacing w:line="276" w:lineRule="auto"/>
      </w:pPr>
    </w:p>
    <w:p w14:paraId="225FD0DA" w14:textId="77777777" w:rsidR="00056A83" w:rsidRDefault="00056A83" w:rsidP="00D625C8">
      <w:pPr>
        <w:pStyle w:val="AD"/>
        <w:spacing w:line="276" w:lineRule="auto"/>
      </w:pPr>
    </w:p>
    <w:p w14:paraId="256D93F6" w14:textId="366BF4C4" w:rsidR="00056A83" w:rsidRDefault="00056A83" w:rsidP="00D625C8">
      <w:pPr>
        <w:pStyle w:val="AD"/>
        <w:spacing w:line="276" w:lineRule="auto"/>
        <w:jc w:val="right"/>
      </w:pPr>
      <w:r>
        <w:rPr>
          <w:rFonts w:hint="eastAsia"/>
        </w:rPr>
        <w:t>中国银保监会</w:t>
      </w:r>
    </w:p>
    <w:p w14:paraId="3DAFEC35" w14:textId="49518CB5" w:rsidR="00B15193" w:rsidRDefault="00056A83" w:rsidP="00D625C8">
      <w:pPr>
        <w:pStyle w:val="AD"/>
        <w:spacing w:line="276" w:lineRule="auto"/>
        <w:jc w:val="right"/>
      </w:pPr>
      <w:r>
        <w:rPr>
          <w:rFonts w:hint="eastAsia"/>
        </w:rPr>
        <w:t>2022</w:t>
      </w:r>
      <w:r>
        <w:rPr>
          <w:rFonts w:hint="eastAsia"/>
        </w:rPr>
        <w:t>年</w:t>
      </w:r>
      <w:r>
        <w:rPr>
          <w:rFonts w:hint="eastAsia"/>
        </w:rPr>
        <w:t>1</w:t>
      </w:r>
      <w:r>
        <w:rPr>
          <w:rFonts w:hint="eastAsia"/>
        </w:rPr>
        <w:t>月</w:t>
      </w:r>
      <w:r>
        <w:rPr>
          <w:rFonts w:hint="eastAsia"/>
        </w:rPr>
        <w:t>15</w:t>
      </w:r>
      <w:r>
        <w:rPr>
          <w:rFonts w:hint="eastAsia"/>
        </w:rPr>
        <w:t>日</w:t>
      </w:r>
    </w:p>
    <w:p w14:paraId="34C86D51" w14:textId="08169E5C" w:rsidR="00056A83" w:rsidRDefault="00056A83" w:rsidP="00D625C8">
      <w:pPr>
        <w:pStyle w:val="AD"/>
        <w:spacing w:line="276" w:lineRule="auto"/>
      </w:pPr>
    </w:p>
    <w:p w14:paraId="66C5F268" w14:textId="52F16875" w:rsidR="00056A83" w:rsidRDefault="00056A83" w:rsidP="00D625C8">
      <w:pPr>
        <w:pStyle w:val="AD"/>
        <w:spacing w:line="276" w:lineRule="auto"/>
      </w:pPr>
    </w:p>
    <w:p w14:paraId="4DD646F4" w14:textId="77777777" w:rsidR="00056A83" w:rsidRDefault="00056A83" w:rsidP="00D625C8">
      <w:pPr>
        <w:pStyle w:val="AD"/>
        <w:spacing w:line="276" w:lineRule="auto"/>
      </w:pPr>
      <w:r>
        <w:rPr>
          <w:rFonts w:hint="eastAsia"/>
        </w:rPr>
        <w:t>信息来源：</w:t>
      </w:r>
    </w:p>
    <w:p w14:paraId="124120D5" w14:textId="0031139F" w:rsidR="00056A83" w:rsidRDefault="0089385F" w:rsidP="00D625C8">
      <w:pPr>
        <w:pStyle w:val="AD"/>
        <w:spacing w:line="276" w:lineRule="auto"/>
      </w:pPr>
      <w:hyperlink r:id="rId6" w:history="1">
        <w:r w:rsidR="005D6F79" w:rsidRPr="00E03C39">
          <w:rPr>
            <w:rStyle w:val="a9"/>
          </w:rPr>
          <w:t>https://www.cbirc.gov.cn/cn/view/pages/ItemDetail.html?docId=1033935&amp;itemId=928</w:t>
        </w:r>
      </w:hyperlink>
    </w:p>
    <w:p w14:paraId="46B87D9E" w14:textId="77777777" w:rsidR="00056A83" w:rsidRPr="00056A83" w:rsidRDefault="00056A83" w:rsidP="00D625C8">
      <w:pPr>
        <w:pStyle w:val="AD"/>
        <w:spacing w:line="276" w:lineRule="auto"/>
      </w:pPr>
    </w:p>
    <w:sectPr w:rsidR="00056A83" w:rsidRPr="00056A83"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F3F0" w14:textId="77777777" w:rsidR="0089385F" w:rsidRDefault="0089385F" w:rsidP="00C20A6A">
      <w:pPr>
        <w:spacing w:line="240" w:lineRule="auto"/>
      </w:pPr>
      <w:r>
        <w:separator/>
      </w:r>
    </w:p>
  </w:endnote>
  <w:endnote w:type="continuationSeparator" w:id="0">
    <w:p w14:paraId="0589655E" w14:textId="77777777" w:rsidR="0089385F" w:rsidRDefault="0089385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8B38" w14:textId="77777777" w:rsidR="0089385F" w:rsidRDefault="0089385F" w:rsidP="00C20A6A">
      <w:pPr>
        <w:spacing w:line="240" w:lineRule="auto"/>
      </w:pPr>
      <w:r>
        <w:separator/>
      </w:r>
    </w:p>
  </w:footnote>
  <w:footnote w:type="continuationSeparator" w:id="0">
    <w:p w14:paraId="5423D391" w14:textId="77777777" w:rsidR="0089385F" w:rsidRDefault="0089385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603B"/>
    <w:rsid w:val="00037237"/>
    <w:rsid w:val="00056A83"/>
    <w:rsid w:val="000F4C6A"/>
    <w:rsid w:val="00176A25"/>
    <w:rsid w:val="001C4C6F"/>
    <w:rsid w:val="003D27E2"/>
    <w:rsid w:val="005D6F79"/>
    <w:rsid w:val="005F7C76"/>
    <w:rsid w:val="0077603B"/>
    <w:rsid w:val="007D7BDB"/>
    <w:rsid w:val="00807897"/>
    <w:rsid w:val="0089385F"/>
    <w:rsid w:val="009357A6"/>
    <w:rsid w:val="00A548E7"/>
    <w:rsid w:val="00AA16A0"/>
    <w:rsid w:val="00B15193"/>
    <w:rsid w:val="00B731F1"/>
    <w:rsid w:val="00C20A6A"/>
    <w:rsid w:val="00C22624"/>
    <w:rsid w:val="00D02718"/>
    <w:rsid w:val="00D6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84034"/>
  <w15:chartTrackingRefBased/>
  <w15:docId w15:val="{2298721F-1148-4375-BFD2-2A31481B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056A83"/>
    <w:pPr>
      <w:ind w:leftChars="2500" w:left="100"/>
    </w:pPr>
  </w:style>
  <w:style w:type="character" w:customStyle="1" w:styleId="a8">
    <w:name w:val="日期 字符"/>
    <w:basedOn w:val="a0"/>
    <w:link w:val="a7"/>
    <w:uiPriority w:val="99"/>
    <w:semiHidden/>
    <w:rsid w:val="00056A83"/>
    <w:rPr>
      <w:rFonts w:ascii="Arial" w:eastAsia="宋体" w:hAnsi="Arial"/>
      <w:sz w:val="22"/>
    </w:rPr>
  </w:style>
  <w:style w:type="character" w:styleId="a9">
    <w:name w:val="Hyperlink"/>
    <w:basedOn w:val="a0"/>
    <w:uiPriority w:val="99"/>
    <w:unhideWhenUsed/>
    <w:rsid w:val="00056A83"/>
    <w:rPr>
      <w:color w:val="0000FF" w:themeColor="hyperlink"/>
      <w:u w:val="single"/>
    </w:rPr>
  </w:style>
  <w:style w:type="character" w:styleId="aa">
    <w:name w:val="Unresolved Mention"/>
    <w:basedOn w:val="a0"/>
    <w:uiPriority w:val="99"/>
    <w:semiHidden/>
    <w:unhideWhenUsed/>
    <w:rsid w:val="00056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irc.gov.cn/cn/view/pages/ItemDetail.html?docId=1033935&amp;itemId=92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7</cp:revision>
  <dcterms:created xsi:type="dcterms:W3CDTF">2022-01-28T08:32:00Z</dcterms:created>
  <dcterms:modified xsi:type="dcterms:W3CDTF">2022-01-28T12:27:00Z</dcterms:modified>
</cp:coreProperties>
</file>