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6949" w14:textId="35361B68" w:rsidR="009C3455" w:rsidRPr="00250064" w:rsidRDefault="009C3455" w:rsidP="000D1E23">
      <w:pPr>
        <w:pStyle w:val="AD"/>
        <w:spacing w:line="276" w:lineRule="auto"/>
        <w:jc w:val="center"/>
        <w:rPr>
          <w:b/>
          <w:bCs/>
          <w:color w:val="E36C0A" w:themeColor="accent6" w:themeShade="BF"/>
          <w:sz w:val="32"/>
          <w:szCs w:val="32"/>
        </w:rPr>
      </w:pPr>
      <w:r w:rsidRPr="00250064">
        <w:rPr>
          <w:rFonts w:hint="eastAsia"/>
          <w:b/>
          <w:bCs/>
          <w:color w:val="E36C0A" w:themeColor="accent6" w:themeShade="BF"/>
          <w:sz w:val="32"/>
          <w:szCs w:val="32"/>
        </w:rPr>
        <w:t>关于进一步推进行政争议多元化解工作的意见</w:t>
      </w:r>
    </w:p>
    <w:p w14:paraId="352E9E27" w14:textId="77777777" w:rsidR="00250064" w:rsidRDefault="00250064" w:rsidP="000D1E23">
      <w:pPr>
        <w:pStyle w:val="AD"/>
        <w:spacing w:line="276" w:lineRule="auto"/>
      </w:pPr>
    </w:p>
    <w:p w14:paraId="40A413C6" w14:textId="2178DFCE" w:rsidR="009C3455" w:rsidRDefault="009C3455" w:rsidP="000D1E23">
      <w:pPr>
        <w:pStyle w:val="AD"/>
        <w:spacing w:line="276" w:lineRule="auto"/>
      </w:pPr>
      <w:r>
        <w:rPr>
          <w:rFonts w:hint="eastAsia"/>
        </w:rPr>
        <w:t xml:space="preserve">　　为进一步推进人民法院行政争议多元化解工作，充分发挥行政审判职能作用，根据《中华人民共和国行政诉讼法》（以下简称行政诉讼法）及相关司法解释的规定，结合审判工作实际，制定本意见。</w:t>
      </w:r>
    </w:p>
    <w:p w14:paraId="71976F50" w14:textId="77777777" w:rsidR="009C3455" w:rsidRDefault="009C3455" w:rsidP="000D1E23">
      <w:pPr>
        <w:pStyle w:val="AD"/>
        <w:spacing w:line="276" w:lineRule="auto"/>
      </w:pPr>
      <w:r>
        <w:rPr>
          <w:rFonts w:hint="eastAsia"/>
        </w:rPr>
        <w:t xml:space="preserve">　　一、总体要求</w:t>
      </w:r>
    </w:p>
    <w:p w14:paraId="59964ED7" w14:textId="77777777" w:rsidR="009C3455" w:rsidRDefault="009C3455" w:rsidP="000D1E23">
      <w:pPr>
        <w:pStyle w:val="AD"/>
        <w:spacing w:line="276" w:lineRule="auto"/>
      </w:pPr>
      <w:r>
        <w:rPr>
          <w:rFonts w:hint="eastAsia"/>
        </w:rPr>
        <w:t xml:space="preserve">　　</w:t>
      </w:r>
      <w:r>
        <w:rPr>
          <w:rFonts w:hint="eastAsia"/>
        </w:rPr>
        <w:t>1.</w:t>
      </w:r>
      <w:r>
        <w:rPr>
          <w:rFonts w:hint="eastAsia"/>
        </w:rPr>
        <w:t>始终坚持以习近平新时代中国特色社会主义思想为指导，深入贯彻习近平法治思想，把非诉讼纠纷解决机制挺在前面，从源头上预防、化解行政争议，促进行政</w:t>
      </w:r>
      <w:proofErr w:type="gramStart"/>
      <w:r>
        <w:rPr>
          <w:rFonts w:hint="eastAsia"/>
        </w:rPr>
        <w:t>争议诉源治理</w:t>
      </w:r>
      <w:proofErr w:type="gramEnd"/>
      <w:r>
        <w:rPr>
          <w:rFonts w:hint="eastAsia"/>
        </w:rPr>
        <w:t>。</w:t>
      </w:r>
    </w:p>
    <w:p w14:paraId="765B74D4" w14:textId="77777777" w:rsidR="009C3455" w:rsidRDefault="009C3455" w:rsidP="000D1E23">
      <w:pPr>
        <w:pStyle w:val="AD"/>
        <w:spacing w:line="276" w:lineRule="auto"/>
      </w:pPr>
      <w:r>
        <w:rPr>
          <w:rFonts w:hint="eastAsia"/>
        </w:rPr>
        <w:t xml:space="preserve">　　</w:t>
      </w:r>
      <w:r>
        <w:rPr>
          <w:rFonts w:hint="eastAsia"/>
        </w:rPr>
        <w:t>2.</w:t>
      </w:r>
      <w:r>
        <w:rPr>
          <w:rFonts w:hint="eastAsia"/>
        </w:rPr>
        <w:t>始终坚持党的领导，在党委领导、人大监督下，积极争取政府支持，更好发挥人民法院在多元化解中的参与、推动、规范、保障作用，依法调动各类纠纷解决资源，进一步完善衔接顺畅、协调有序的行政争议多元化解机制。</w:t>
      </w:r>
    </w:p>
    <w:p w14:paraId="2D9DEA58" w14:textId="77777777" w:rsidR="009C3455" w:rsidRDefault="009C3455" w:rsidP="000D1E23">
      <w:pPr>
        <w:pStyle w:val="AD"/>
        <w:spacing w:line="276" w:lineRule="auto"/>
      </w:pPr>
      <w:r>
        <w:rPr>
          <w:rFonts w:hint="eastAsia"/>
        </w:rPr>
        <w:t xml:space="preserve">　　</w:t>
      </w:r>
      <w:r>
        <w:rPr>
          <w:rFonts w:hint="eastAsia"/>
        </w:rPr>
        <w:t>3.</w:t>
      </w:r>
      <w:r>
        <w:rPr>
          <w:rFonts w:hint="eastAsia"/>
        </w:rPr>
        <w:t>始终坚持以人民为中心，切实保护公民、法人和其他组织的合法权益，</w:t>
      </w:r>
      <w:proofErr w:type="gramStart"/>
      <w:r>
        <w:rPr>
          <w:rFonts w:hint="eastAsia"/>
        </w:rPr>
        <w:t>助推行</w:t>
      </w:r>
      <w:proofErr w:type="gramEnd"/>
      <w:r>
        <w:rPr>
          <w:rFonts w:hint="eastAsia"/>
        </w:rPr>
        <w:t>政机关依法行政，预防和实质化解行政争议，提高人民生活品质，促进共同富裕。</w:t>
      </w:r>
    </w:p>
    <w:p w14:paraId="1E33F93A" w14:textId="77777777" w:rsidR="009C3455" w:rsidRDefault="009C3455" w:rsidP="000D1E23">
      <w:pPr>
        <w:pStyle w:val="AD"/>
        <w:spacing w:line="276" w:lineRule="auto"/>
      </w:pPr>
      <w:r>
        <w:rPr>
          <w:rFonts w:hint="eastAsia"/>
        </w:rPr>
        <w:t xml:space="preserve">　　二、注重源头预防</w:t>
      </w:r>
    </w:p>
    <w:p w14:paraId="4AECF5F2" w14:textId="77777777" w:rsidR="009C3455" w:rsidRDefault="009C3455" w:rsidP="000D1E23">
      <w:pPr>
        <w:pStyle w:val="AD"/>
        <w:spacing w:line="276" w:lineRule="auto"/>
      </w:pPr>
      <w:r>
        <w:rPr>
          <w:rFonts w:hint="eastAsia"/>
        </w:rPr>
        <w:t xml:space="preserve">　　</w:t>
      </w:r>
      <w:r>
        <w:rPr>
          <w:rFonts w:hint="eastAsia"/>
        </w:rPr>
        <w:t>4.</w:t>
      </w:r>
      <w:r>
        <w:rPr>
          <w:rFonts w:hint="eastAsia"/>
        </w:rPr>
        <w:t>积极助</w:t>
      </w:r>
      <w:proofErr w:type="gramStart"/>
      <w:r>
        <w:rPr>
          <w:rFonts w:hint="eastAsia"/>
        </w:rPr>
        <w:t>推依法</w:t>
      </w:r>
      <w:proofErr w:type="gramEnd"/>
      <w:r>
        <w:rPr>
          <w:rFonts w:hint="eastAsia"/>
        </w:rPr>
        <w:t>行政制度体系建设。通过府院联席会商、提供咨询意见、加强规范性文件的一并审查等方式，助推提升行政法规、规章和其他规范性文件的系统性、整体性、协同性，从制度源头上预防和减少行政争议发生。</w:t>
      </w:r>
    </w:p>
    <w:p w14:paraId="7FA41083" w14:textId="77777777" w:rsidR="009C3455" w:rsidRDefault="009C3455" w:rsidP="000D1E23">
      <w:pPr>
        <w:pStyle w:val="AD"/>
        <w:spacing w:line="276" w:lineRule="auto"/>
      </w:pPr>
      <w:r>
        <w:rPr>
          <w:rFonts w:hint="eastAsia"/>
        </w:rPr>
        <w:t xml:space="preserve">　　</w:t>
      </w:r>
      <w:r>
        <w:rPr>
          <w:rFonts w:hint="eastAsia"/>
        </w:rPr>
        <w:t>5.</w:t>
      </w:r>
      <w:r>
        <w:rPr>
          <w:rFonts w:hint="eastAsia"/>
        </w:rPr>
        <w:t>鼓励和支持行政机关建立重大决策风险评估机制。对事关群众切身利益、可能引发影响社会稳定问题的重大改革措施出台、重大政策制定或调整、重大工程项目建设、重大活动举办、重大敏感事件处置等事项，要通过参与论证、提供法律咨询意见等方式，为重大行政决策的科学化、民主化和法治化提供有力司法服务。</w:t>
      </w:r>
    </w:p>
    <w:p w14:paraId="541A7C5B" w14:textId="77777777" w:rsidR="009C3455" w:rsidRDefault="009C3455" w:rsidP="000D1E23">
      <w:pPr>
        <w:pStyle w:val="AD"/>
        <w:spacing w:line="276" w:lineRule="auto"/>
      </w:pPr>
      <w:r>
        <w:rPr>
          <w:rFonts w:hint="eastAsia"/>
        </w:rPr>
        <w:t xml:space="preserve">　　</w:t>
      </w:r>
      <w:r>
        <w:rPr>
          <w:rFonts w:hint="eastAsia"/>
        </w:rPr>
        <w:t>6.</w:t>
      </w:r>
      <w:r>
        <w:rPr>
          <w:rFonts w:hint="eastAsia"/>
        </w:rPr>
        <w:t>建立矛盾纠纷分析</w:t>
      </w:r>
      <w:proofErr w:type="gramStart"/>
      <w:r>
        <w:rPr>
          <w:rFonts w:hint="eastAsia"/>
        </w:rPr>
        <w:t>研</w:t>
      </w:r>
      <w:proofErr w:type="gramEnd"/>
      <w:r>
        <w:rPr>
          <w:rFonts w:hint="eastAsia"/>
        </w:rPr>
        <w:t>判机制。定期对行政诉讼案件高发领域、矛盾问题突出领域进行排查梳理，充分运用司法建议、行政审判白皮书等形式，及时对行政执法中的普遍性、倾向性、趋势性问题提出预警及治理建议。</w:t>
      </w:r>
    </w:p>
    <w:p w14:paraId="17219830" w14:textId="77777777" w:rsidR="009C3455" w:rsidRDefault="009C3455" w:rsidP="000D1E23">
      <w:pPr>
        <w:pStyle w:val="AD"/>
        <w:spacing w:line="276" w:lineRule="auto"/>
      </w:pPr>
      <w:r>
        <w:rPr>
          <w:rFonts w:hint="eastAsia"/>
        </w:rPr>
        <w:t xml:space="preserve">　　</w:t>
      </w:r>
      <w:r>
        <w:rPr>
          <w:rFonts w:hint="eastAsia"/>
        </w:rPr>
        <w:t>7.</w:t>
      </w:r>
      <w:r>
        <w:rPr>
          <w:rFonts w:hint="eastAsia"/>
        </w:rPr>
        <w:t>助</w:t>
      </w:r>
      <w:proofErr w:type="gramStart"/>
      <w:r>
        <w:rPr>
          <w:rFonts w:hint="eastAsia"/>
        </w:rPr>
        <w:t>推诉源治理</w:t>
      </w:r>
      <w:proofErr w:type="gramEnd"/>
      <w:r>
        <w:rPr>
          <w:rFonts w:hint="eastAsia"/>
        </w:rPr>
        <w:t>工作更好融入社会治理体系。积极参与党委政府牵头的一站式社会矛盾纠纷调处化解中心建设，健全诉讼服务与公共法律服务等领域的工作对接机制，拓宽与政府及其职能部门的对接途径。充分发挥人民法院的业务指导作用，做好协同疏导化解工作，促进纠纷诉前解决。</w:t>
      </w:r>
    </w:p>
    <w:p w14:paraId="7ED816D7" w14:textId="77777777" w:rsidR="009C3455" w:rsidRDefault="009C3455" w:rsidP="000D1E23">
      <w:pPr>
        <w:pStyle w:val="AD"/>
        <w:spacing w:line="276" w:lineRule="auto"/>
      </w:pPr>
      <w:r>
        <w:rPr>
          <w:rFonts w:hint="eastAsia"/>
        </w:rPr>
        <w:t xml:space="preserve">　　</w:t>
      </w:r>
      <w:r>
        <w:rPr>
          <w:rFonts w:hint="eastAsia"/>
        </w:rPr>
        <w:t>8.</w:t>
      </w:r>
      <w:r>
        <w:rPr>
          <w:rFonts w:hint="eastAsia"/>
        </w:rPr>
        <w:t>完善人民法院内部风险防范机制。在出台重大司法解释和司法政策、办理重大敏感行政案件时，坚持把风险评估作为前置环节，完善风险处置预案，积极预防突发性、群体性事件发生，</w:t>
      </w:r>
      <w:proofErr w:type="gramStart"/>
      <w:r>
        <w:rPr>
          <w:rFonts w:hint="eastAsia"/>
        </w:rPr>
        <w:t>确保第</w:t>
      </w:r>
      <w:proofErr w:type="gramEnd"/>
      <w:r>
        <w:rPr>
          <w:rFonts w:hint="eastAsia"/>
        </w:rPr>
        <w:t>一时间有效控制事态，努力将矛盾问题消解于萌芽阶段。</w:t>
      </w:r>
    </w:p>
    <w:p w14:paraId="42F13928" w14:textId="77777777" w:rsidR="009C3455" w:rsidRDefault="009C3455" w:rsidP="000D1E23">
      <w:pPr>
        <w:pStyle w:val="AD"/>
        <w:spacing w:line="276" w:lineRule="auto"/>
      </w:pPr>
      <w:r>
        <w:rPr>
          <w:rFonts w:hint="eastAsia"/>
        </w:rPr>
        <w:t xml:space="preserve">　　</w:t>
      </w:r>
      <w:r>
        <w:rPr>
          <w:rFonts w:hint="eastAsia"/>
        </w:rPr>
        <w:t>9.</w:t>
      </w:r>
      <w:r>
        <w:rPr>
          <w:rFonts w:hint="eastAsia"/>
        </w:rPr>
        <w:t>统筹结合行政审判与普法宣传。充分运用司法解释公布、裁判文书上网、典型案例发布、巡回审判、庭审公开、法治专题讲座等形式，宣讲行政法律知识，引导广大群众自觉守法、遇事找法、解决问题靠法。</w:t>
      </w:r>
    </w:p>
    <w:p w14:paraId="3B2A8188" w14:textId="77777777" w:rsidR="009C3455" w:rsidRDefault="009C3455" w:rsidP="000D1E23">
      <w:pPr>
        <w:pStyle w:val="AD"/>
        <w:spacing w:line="276" w:lineRule="auto"/>
      </w:pPr>
      <w:r>
        <w:rPr>
          <w:rFonts w:hint="eastAsia"/>
        </w:rPr>
        <w:t xml:space="preserve">　　三、突出前端化解</w:t>
      </w:r>
    </w:p>
    <w:p w14:paraId="68B81B9D" w14:textId="77777777" w:rsidR="009C3455" w:rsidRDefault="009C3455" w:rsidP="000D1E23">
      <w:pPr>
        <w:pStyle w:val="AD"/>
        <w:spacing w:line="276" w:lineRule="auto"/>
      </w:pPr>
      <w:r>
        <w:rPr>
          <w:rFonts w:hint="eastAsia"/>
        </w:rPr>
        <w:t xml:space="preserve">　　</w:t>
      </w:r>
      <w:r>
        <w:rPr>
          <w:rFonts w:hint="eastAsia"/>
        </w:rPr>
        <w:t>10.</w:t>
      </w:r>
      <w:r>
        <w:rPr>
          <w:rFonts w:hint="eastAsia"/>
        </w:rPr>
        <w:t>人民法院收到起诉材料后，应当主动向起诉人了解案件成因，评估诉讼风险。对下列案件，可以引导起诉人选择适当的非诉讼方式解决：</w:t>
      </w:r>
    </w:p>
    <w:p w14:paraId="7A0854BC" w14:textId="77777777" w:rsidR="009C3455" w:rsidRDefault="009C3455" w:rsidP="000D1E23">
      <w:pPr>
        <w:pStyle w:val="AD"/>
        <w:spacing w:line="276" w:lineRule="auto"/>
      </w:pPr>
      <w:r>
        <w:rPr>
          <w:rFonts w:hint="eastAsia"/>
        </w:rPr>
        <w:t xml:space="preserve">　　（一）行政争议未经行政机关处理的，可以引导起诉人申请由</w:t>
      </w:r>
      <w:proofErr w:type="gramStart"/>
      <w:r>
        <w:rPr>
          <w:rFonts w:hint="eastAsia"/>
        </w:rPr>
        <w:t>作出</w:t>
      </w:r>
      <w:proofErr w:type="gramEnd"/>
      <w:r>
        <w:rPr>
          <w:rFonts w:hint="eastAsia"/>
        </w:rPr>
        <w:t>行政行为的行政机关或者有关部门先行处理；</w:t>
      </w:r>
    </w:p>
    <w:p w14:paraId="2CA7B66C" w14:textId="77777777" w:rsidR="009C3455" w:rsidRDefault="009C3455" w:rsidP="000D1E23">
      <w:pPr>
        <w:pStyle w:val="AD"/>
        <w:spacing w:line="276" w:lineRule="auto"/>
      </w:pPr>
      <w:r>
        <w:rPr>
          <w:rFonts w:hint="eastAsia"/>
        </w:rPr>
        <w:lastRenderedPageBreak/>
        <w:t xml:space="preserve">　　（二）行政争议未经行政复议机关处理的，可以引导起诉人依法向复议机关申请行政复议；</w:t>
      </w:r>
    </w:p>
    <w:p w14:paraId="390E061B" w14:textId="77777777" w:rsidR="009C3455" w:rsidRDefault="009C3455" w:rsidP="000D1E23">
      <w:pPr>
        <w:pStyle w:val="AD"/>
        <w:spacing w:line="276" w:lineRule="auto"/>
      </w:pPr>
      <w:r>
        <w:rPr>
          <w:rFonts w:hint="eastAsia"/>
        </w:rPr>
        <w:t xml:space="preserve">　　（三）行政争议的解决需以相关民事纠纷解决为基础的，可以引导起诉人通过人民调解、行政调解、商事调解、行业调解、行政裁决、劳动仲裁、商事仲裁等程序，依法先行解决相关民事纠纷；</w:t>
      </w:r>
    </w:p>
    <w:p w14:paraId="6A0D0E7A" w14:textId="77777777" w:rsidR="009C3455" w:rsidRDefault="009C3455" w:rsidP="000D1E23">
      <w:pPr>
        <w:pStyle w:val="AD"/>
        <w:spacing w:line="276" w:lineRule="auto"/>
      </w:pPr>
      <w:r>
        <w:rPr>
          <w:rFonts w:hint="eastAsia"/>
        </w:rPr>
        <w:t xml:space="preserve">　　（四）行政争议有其他法定非诉讼解决途径的，可以引导起诉人向相关部门提出申请。</w:t>
      </w:r>
    </w:p>
    <w:p w14:paraId="11F141E7" w14:textId="77777777" w:rsidR="009C3455" w:rsidRDefault="009C3455" w:rsidP="000D1E23">
      <w:pPr>
        <w:pStyle w:val="AD"/>
        <w:spacing w:line="276" w:lineRule="auto"/>
      </w:pPr>
      <w:r>
        <w:rPr>
          <w:rFonts w:hint="eastAsia"/>
        </w:rPr>
        <w:t xml:space="preserve">　　</w:t>
      </w:r>
      <w:r>
        <w:rPr>
          <w:rFonts w:hint="eastAsia"/>
        </w:rPr>
        <w:t>11.</w:t>
      </w:r>
      <w:r>
        <w:rPr>
          <w:rFonts w:hint="eastAsia"/>
        </w:rPr>
        <w:t>对于行政赔偿、补偿以及行政机关行使法律、法规规定有裁量权的案件，在登记立案前，人民法院可以引导起诉人向依法设立的调解组织，申请诉前调解：</w:t>
      </w:r>
    </w:p>
    <w:p w14:paraId="6F79FDC0" w14:textId="77777777" w:rsidR="009C3455" w:rsidRDefault="009C3455" w:rsidP="000D1E23">
      <w:pPr>
        <w:pStyle w:val="AD"/>
        <w:spacing w:line="276" w:lineRule="auto"/>
      </w:pPr>
      <w:r>
        <w:rPr>
          <w:rFonts w:hint="eastAsia"/>
        </w:rPr>
        <w:t xml:space="preserve">　　（一）起诉人的诉讼请求难以得到支持，但又确实存在亟待解决的实际困难的；</w:t>
      </w:r>
    </w:p>
    <w:p w14:paraId="3608AFDA" w14:textId="77777777" w:rsidR="009C3455" w:rsidRDefault="009C3455" w:rsidP="000D1E23">
      <w:pPr>
        <w:pStyle w:val="AD"/>
        <w:spacing w:line="276" w:lineRule="auto"/>
      </w:pPr>
      <w:r>
        <w:rPr>
          <w:rFonts w:hint="eastAsia"/>
        </w:rPr>
        <w:t xml:space="preserve">　　（二）被诉行政行为有可能被判决确认违法保留效力，需要采取补救措施的；</w:t>
      </w:r>
    </w:p>
    <w:p w14:paraId="064F16D7" w14:textId="77777777" w:rsidR="009C3455" w:rsidRDefault="009C3455" w:rsidP="000D1E23">
      <w:pPr>
        <w:pStyle w:val="AD"/>
        <w:spacing w:line="276" w:lineRule="auto"/>
      </w:pPr>
      <w:r>
        <w:rPr>
          <w:rFonts w:hint="eastAsia"/>
        </w:rPr>
        <w:t xml:space="preserve">　　（三）因政策调整、历史遗留问题等原因产生行政争议，由行政机关处理更有利于争议解决的；</w:t>
      </w:r>
    </w:p>
    <w:p w14:paraId="232BE503" w14:textId="77777777" w:rsidR="009C3455" w:rsidRDefault="009C3455" w:rsidP="000D1E23">
      <w:pPr>
        <w:pStyle w:val="AD"/>
        <w:spacing w:line="276" w:lineRule="auto"/>
      </w:pPr>
      <w:r>
        <w:rPr>
          <w:rFonts w:hint="eastAsia"/>
        </w:rPr>
        <w:t xml:space="preserve">　　（四）行政争议因对法律规范的误解或者当事人之间的感情对立等深层次原因引发，通过裁判方式难以实质化解争议，甚至可能增加当事人之间不必要的感情对立的；</w:t>
      </w:r>
    </w:p>
    <w:p w14:paraId="65FD72B0" w14:textId="77777777" w:rsidR="009C3455" w:rsidRDefault="009C3455" w:rsidP="000D1E23">
      <w:pPr>
        <w:pStyle w:val="AD"/>
        <w:spacing w:line="276" w:lineRule="auto"/>
      </w:pPr>
      <w:r>
        <w:rPr>
          <w:rFonts w:hint="eastAsia"/>
        </w:rPr>
        <w:t xml:space="preserve">　　（五）类似行政争议的解决已经有明确的法律规范或者生效裁判指引，裁判结果不存在争议的；</w:t>
      </w:r>
    </w:p>
    <w:p w14:paraId="4725B888" w14:textId="77777777" w:rsidR="009C3455" w:rsidRDefault="009C3455" w:rsidP="000D1E23">
      <w:pPr>
        <w:pStyle w:val="AD"/>
        <w:spacing w:line="276" w:lineRule="auto"/>
      </w:pPr>
      <w:r>
        <w:rPr>
          <w:rFonts w:hint="eastAsia"/>
        </w:rPr>
        <w:t xml:space="preserve">　　（六）案情重大、复杂，涉案人员较多，或者具有一定敏感性，可能影响社会稳定，仅靠行政裁判难以实质性化解的；</w:t>
      </w:r>
    </w:p>
    <w:p w14:paraId="0D251725" w14:textId="77777777" w:rsidR="009C3455" w:rsidRDefault="009C3455" w:rsidP="000D1E23">
      <w:pPr>
        <w:pStyle w:val="AD"/>
        <w:spacing w:line="276" w:lineRule="auto"/>
      </w:pPr>
      <w:r>
        <w:rPr>
          <w:rFonts w:hint="eastAsia"/>
        </w:rPr>
        <w:t xml:space="preserve">　　（七）行政争议的解决不仅涉及对已经发生的侵害进行救济，还涉及预防或避免将来可能出现的侵害的；</w:t>
      </w:r>
    </w:p>
    <w:p w14:paraId="62F5A2D5" w14:textId="77777777" w:rsidR="009C3455" w:rsidRDefault="009C3455" w:rsidP="000D1E23">
      <w:pPr>
        <w:pStyle w:val="AD"/>
        <w:spacing w:line="276" w:lineRule="auto"/>
      </w:pPr>
      <w:r>
        <w:rPr>
          <w:rFonts w:hint="eastAsia"/>
        </w:rPr>
        <w:t xml:space="preserve">　　（八）行政争议涉及专业技术知识或者行业惯例，由相关专业机构调解，更有利于专业性问题纠纷化解的；</w:t>
      </w:r>
    </w:p>
    <w:p w14:paraId="0474AEA8" w14:textId="77777777" w:rsidR="009C3455" w:rsidRDefault="009C3455" w:rsidP="000D1E23">
      <w:pPr>
        <w:pStyle w:val="AD"/>
        <w:spacing w:line="276" w:lineRule="auto"/>
      </w:pPr>
      <w:r>
        <w:rPr>
          <w:rFonts w:hint="eastAsia"/>
        </w:rPr>
        <w:t xml:space="preserve">　　（九）其他适宜通过诉前调解方式处理的案件。</w:t>
      </w:r>
    </w:p>
    <w:p w14:paraId="0B5D1E61" w14:textId="77777777" w:rsidR="009C3455" w:rsidRDefault="009C3455" w:rsidP="000D1E23">
      <w:pPr>
        <w:pStyle w:val="AD"/>
        <w:spacing w:line="276" w:lineRule="auto"/>
      </w:pPr>
      <w:r>
        <w:rPr>
          <w:rFonts w:hint="eastAsia"/>
        </w:rPr>
        <w:t xml:space="preserve">　　</w:t>
      </w:r>
      <w:r>
        <w:rPr>
          <w:rFonts w:hint="eastAsia"/>
        </w:rPr>
        <w:t>12.</w:t>
      </w:r>
      <w:r>
        <w:rPr>
          <w:rFonts w:hint="eastAsia"/>
        </w:rPr>
        <w:t>对诉前调解或其他非诉讼机制解决争议的案件，根据行政争议实质化解工作的需要，人民法院做好以下指导、协调工作：</w:t>
      </w:r>
    </w:p>
    <w:p w14:paraId="0E631D53" w14:textId="77777777" w:rsidR="009C3455" w:rsidRDefault="009C3455" w:rsidP="000D1E23">
      <w:pPr>
        <w:pStyle w:val="AD"/>
        <w:spacing w:line="276" w:lineRule="auto"/>
      </w:pPr>
      <w:r>
        <w:rPr>
          <w:rFonts w:hint="eastAsia"/>
        </w:rPr>
        <w:t xml:space="preserve">　　（一）指导相关机构和人员充分了解行政争议形成的背景；</w:t>
      </w:r>
    </w:p>
    <w:p w14:paraId="0B68A178" w14:textId="77777777" w:rsidR="009C3455" w:rsidRDefault="009C3455" w:rsidP="000D1E23">
      <w:pPr>
        <w:pStyle w:val="AD"/>
        <w:spacing w:line="276" w:lineRule="auto"/>
      </w:pPr>
      <w:r>
        <w:rPr>
          <w:rFonts w:hint="eastAsia"/>
        </w:rPr>
        <w:t xml:space="preserve">　　（二）指导相关机构和人员正确确定争议当事人、争议行政行为以及争议焦点，促使当事人围绕争议焦点配合调解工作；</w:t>
      </w:r>
    </w:p>
    <w:p w14:paraId="4807216E" w14:textId="77777777" w:rsidR="009C3455" w:rsidRDefault="009C3455" w:rsidP="000D1E23">
      <w:pPr>
        <w:pStyle w:val="AD"/>
        <w:spacing w:line="276" w:lineRule="auto"/>
      </w:pPr>
      <w:r>
        <w:rPr>
          <w:rFonts w:hint="eastAsia"/>
        </w:rPr>
        <w:t xml:space="preserve">　　（三）指导相关机构和人员在对被诉行政行为合法性进行初步判断的前提下，促进当事人达成一致意见；</w:t>
      </w:r>
    </w:p>
    <w:p w14:paraId="549A5293" w14:textId="77777777" w:rsidR="009C3455" w:rsidRDefault="009C3455" w:rsidP="000D1E23">
      <w:pPr>
        <w:pStyle w:val="AD"/>
        <w:spacing w:line="276" w:lineRule="auto"/>
      </w:pPr>
      <w:r>
        <w:rPr>
          <w:rFonts w:hint="eastAsia"/>
        </w:rPr>
        <w:t xml:space="preserve">　　（四）引导当事人自动、及时履行调解协议；</w:t>
      </w:r>
    </w:p>
    <w:p w14:paraId="3F5EB488" w14:textId="77777777" w:rsidR="009C3455" w:rsidRDefault="009C3455" w:rsidP="000D1E23">
      <w:pPr>
        <w:pStyle w:val="AD"/>
        <w:spacing w:line="276" w:lineRule="auto"/>
      </w:pPr>
      <w:r>
        <w:rPr>
          <w:rFonts w:hint="eastAsia"/>
        </w:rPr>
        <w:t xml:space="preserve">　　（五）其他有助于实质化解纠纷，且不违反人民法院依法、独立、公正行使审判权相关规定的工作。</w:t>
      </w:r>
    </w:p>
    <w:p w14:paraId="2F40AB29" w14:textId="77777777" w:rsidR="009C3455" w:rsidRDefault="009C3455" w:rsidP="000D1E23">
      <w:pPr>
        <w:pStyle w:val="AD"/>
        <w:spacing w:line="276" w:lineRule="auto"/>
      </w:pPr>
      <w:r>
        <w:rPr>
          <w:rFonts w:hint="eastAsia"/>
        </w:rPr>
        <w:t xml:space="preserve">　　四、加强工作衔接</w:t>
      </w:r>
    </w:p>
    <w:p w14:paraId="5EF310FF" w14:textId="77777777" w:rsidR="009C3455" w:rsidRDefault="009C3455" w:rsidP="000D1E23">
      <w:pPr>
        <w:pStyle w:val="AD"/>
        <w:spacing w:line="276" w:lineRule="auto"/>
      </w:pPr>
      <w:r>
        <w:rPr>
          <w:rFonts w:hint="eastAsia"/>
        </w:rPr>
        <w:t xml:space="preserve">　　</w:t>
      </w:r>
      <w:r>
        <w:rPr>
          <w:rFonts w:hint="eastAsia"/>
        </w:rPr>
        <w:t>13.</w:t>
      </w:r>
      <w:r>
        <w:rPr>
          <w:rFonts w:hint="eastAsia"/>
        </w:rPr>
        <w:t>诉前调解过程中，证据可能灭失或者以后难以取得，当事人申请保全证据的，人民法院应当依法裁定予以证据保全。但该证据与</w:t>
      </w:r>
      <w:proofErr w:type="gramStart"/>
      <w:r>
        <w:rPr>
          <w:rFonts w:hint="eastAsia"/>
        </w:rPr>
        <w:t>待证事实</w:t>
      </w:r>
      <w:proofErr w:type="gramEnd"/>
      <w:r>
        <w:rPr>
          <w:rFonts w:hint="eastAsia"/>
        </w:rPr>
        <w:t>无关联、对证明</w:t>
      </w:r>
      <w:proofErr w:type="gramStart"/>
      <w:r>
        <w:rPr>
          <w:rFonts w:hint="eastAsia"/>
        </w:rPr>
        <w:t>待证事实</w:t>
      </w:r>
      <w:proofErr w:type="gramEnd"/>
      <w:r>
        <w:rPr>
          <w:rFonts w:hint="eastAsia"/>
        </w:rPr>
        <w:t>无意义，或者其他无保全必要的，人民法院裁定不予保全。</w:t>
      </w:r>
    </w:p>
    <w:p w14:paraId="2DDFDCF5" w14:textId="77777777" w:rsidR="009C3455" w:rsidRDefault="009C3455" w:rsidP="000D1E23">
      <w:pPr>
        <w:pStyle w:val="AD"/>
        <w:spacing w:line="276" w:lineRule="auto"/>
      </w:pPr>
      <w:r>
        <w:rPr>
          <w:rFonts w:hint="eastAsia"/>
        </w:rPr>
        <w:t xml:space="preserve">　　</w:t>
      </w:r>
      <w:r>
        <w:rPr>
          <w:rFonts w:hint="eastAsia"/>
        </w:rPr>
        <w:t>14.</w:t>
      </w:r>
      <w:r>
        <w:rPr>
          <w:rFonts w:hint="eastAsia"/>
        </w:rPr>
        <w:t>经诉前调解达成调解协议，当事人可以自调解协议生效之日起三十日内，共同向对调解协议所涉行政争议有管辖权的人民法院申请司法确认。人民法院应当依照行政诉讼法第六十条规定进行审查，调解协议符合法律规定的，出具行政诉前调解书。</w:t>
      </w:r>
    </w:p>
    <w:p w14:paraId="002C6013" w14:textId="77777777" w:rsidR="009C3455" w:rsidRDefault="009C3455" w:rsidP="000D1E23">
      <w:pPr>
        <w:pStyle w:val="AD"/>
        <w:spacing w:line="276" w:lineRule="auto"/>
      </w:pPr>
      <w:r>
        <w:rPr>
          <w:rFonts w:hint="eastAsia"/>
        </w:rPr>
        <w:lastRenderedPageBreak/>
        <w:t xml:space="preserve">　　</w:t>
      </w:r>
      <w:r>
        <w:rPr>
          <w:rFonts w:hint="eastAsia"/>
        </w:rPr>
        <w:t>15.</w:t>
      </w:r>
      <w:r>
        <w:rPr>
          <w:rFonts w:hint="eastAsia"/>
        </w:rPr>
        <w:t>经审查认为，调解协议具有下列情形之一的，人民法院应当裁定驳回申请：</w:t>
      </w:r>
    </w:p>
    <w:p w14:paraId="416E6DCD" w14:textId="77777777" w:rsidR="009C3455" w:rsidRDefault="009C3455" w:rsidP="000D1E23">
      <w:pPr>
        <w:pStyle w:val="AD"/>
        <w:spacing w:line="276" w:lineRule="auto"/>
      </w:pPr>
      <w:r>
        <w:rPr>
          <w:rFonts w:hint="eastAsia"/>
        </w:rPr>
        <w:t xml:space="preserve">　　（一）不符合行政诉讼法第六十条规定的可以调解的行政案件范围的；</w:t>
      </w:r>
    </w:p>
    <w:p w14:paraId="44773474" w14:textId="77777777" w:rsidR="009C3455" w:rsidRDefault="009C3455" w:rsidP="000D1E23">
      <w:pPr>
        <w:pStyle w:val="AD"/>
        <w:spacing w:line="276" w:lineRule="auto"/>
      </w:pPr>
      <w:r>
        <w:rPr>
          <w:rFonts w:hint="eastAsia"/>
        </w:rPr>
        <w:t xml:space="preserve">　　（二）违背当事人自愿原则的；</w:t>
      </w:r>
    </w:p>
    <w:p w14:paraId="2C242C58" w14:textId="77777777" w:rsidR="009C3455" w:rsidRDefault="009C3455" w:rsidP="000D1E23">
      <w:pPr>
        <w:pStyle w:val="AD"/>
        <w:spacing w:line="276" w:lineRule="auto"/>
      </w:pPr>
      <w:r>
        <w:rPr>
          <w:rFonts w:hint="eastAsia"/>
        </w:rPr>
        <w:t xml:space="preserve">　　（三）违反法律、行政法规或者地方性法规强制性规定的；</w:t>
      </w:r>
    </w:p>
    <w:p w14:paraId="02C5FC85" w14:textId="77777777" w:rsidR="009C3455" w:rsidRDefault="009C3455" w:rsidP="000D1E23">
      <w:pPr>
        <w:pStyle w:val="AD"/>
        <w:spacing w:line="276" w:lineRule="auto"/>
      </w:pPr>
      <w:r>
        <w:rPr>
          <w:rFonts w:hint="eastAsia"/>
        </w:rPr>
        <w:t xml:space="preserve">　　（四）违背公序良俗的；</w:t>
      </w:r>
    </w:p>
    <w:p w14:paraId="007537E9" w14:textId="77777777" w:rsidR="009C3455" w:rsidRDefault="009C3455" w:rsidP="000D1E23">
      <w:pPr>
        <w:pStyle w:val="AD"/>
        <w:spacing w:line="276" w:lineRule="auto"/>
      </w:pPr>
      <w:r>
        <w:rPr>
          <w:rFonts w:hint="eastAsia"/>
        </w:rPr>
        <w:t xml:space="preserve">　　（五）损害国家利益、社会公共利益或者他人合法权益的；</w:t>
      </w:r>
    </w:p>
    <w:p w14:paraId="2BEEA4F6" w14:textId="77777777" w:rsidR="009C3455" w:rsidRDefault="009C3455" w:rsidP="000D1E23">
      <w:pPr>
        <w:pStyle w:val="AD"/>
        <w:spacing w:line="276" w:lineRule="auto"/>
      </w:pPr>
      <w:r>
        <w:rPr>
          <w:rFonts w:hint="eastAsia"/>
        </w:rPr>
        <w:t xml:space="preserve">　　（六）内容不明确，无法确认和执行的；</w:t>
      </w:r>
    </w:p>
    <w:p w14:paraId="7D3B4E7E" w14:textId="77777777" w:rsidR="009C3455" w:rsidRDefault="009C3455" w:rsidP="000D1E23">
      <w:pPr>
        <w:pStyle w:val="AD"/>
        <w:spacing w:line="276" w:lineRule="auto"/>
      </w:pPr>
      <w:r>
        <w:rPr>
          <w:rFonts w:hint="eastAsia"/>
        </w:rPr>
        <w:t xml:space="preserve">　　（七）存在其他不应当确认情形的。</w:t>
      </w:r>
    </w:p>
    <w:p w14:paraId="673F42BA" w14:textId="77777777" w:rsidR="009C3455" w:rsidRDefault="009C3455" w:rsidP="000D1E23">
      <w:pPr>
        <w:pStyle w:val="AD"/>
        <w:spacing w:line="276" w:lineRule="auto"/>
      </w:pPr>
      <w:r>
        <w:rPr>
          <w:rFonts w:hint="eastAsia"/>
        </w:rPr>
        <w:t xml:space="preserve">　　人民法院裁定驳回确认申请的，当事人可以就争议事项所涉行政行为依法提起行政诉讼。</w:t>
      </w:r>
    </w:p>
    <w:p w14:paraId="00EFC10D" w14:textId="77777777" w:rsidR="009C3455" w:rsidRDefault="009C3455" w:rsidP="000D1E23">
      <w:pPr>
        <w:pStyle w:val="AD"/>
        <w:spacing w:line="276" w:lineRule="auto"/>
      </w:pPr>
      <w:r>
        <w:rPr>
          <w:rFonts w:hint="eastAsia"/>
        </w:rPr>
        <w:t xml:space="preserve">　　</w:t>
      </w:r>
      <w:r>
        <w:rPr>
          <w:rFonts w:hint="eastAsia"/>
        </w:rPr>
        <w:t>16.</w:t>
      </w:r>
      <w:r>
        <w:rPr>
          <w:rFonts w:hint="eastAsia"/>
        </w:rPr>
        <w:t>诉前调解出现下列情形之一的，应当及时终止调解：</w:t>
      </w:r>
    </w:p>
    <w:p w14:paraId="08CDBD48" w14:textId="77777777" w:rsidR="009C3455" w:rsidRDefault="009C3455" w:rsidP="000D1E23">
      <w:pPr>
        <w:pStyle w:val="AD"/>
        <w:spacing w:line="276" w:lineRule="auto"/>
      </w:pPr>
      <w:r>
        <w:rPr>
          <w:rFonts w:hint="eastAsia"/>
        </w:rPr>
        <w:t xml:space="preserve">　　（一）当事人存在虚假调解、恶意拖延，或者其他没有实质解决纠纷意愿的；</w:t>
      </w:r>
    </w:p>
    <w:p w14:paraId="57E3376A" w14:textId="77777777" w:rsidR="009C3455" w:rsidRDefault="009C3455" w:rsidP="000D1E23">
      <w:pPr>
        <w:pStyle w:val="AD"/>
        <w:spacing w:line="276" w:lineRule="auto"/>
      </w:pPr>
      <w:r>
        <w:rPr>
          <w:rFonts w:hint="eastAsia"/>
        </w:rPr>
        <w:t xml:space="preserve">　　（二）当事人坚持通过诉讼途径解决纠纷的；</w:t>
      </w:r>
    </w:p>
    <w:p w14:paraId="42D1D50E" w14:textId="77777777" w:rsidR="009C3455" w:rsidRDefault="009C3455" w:rsidP="000D1E23">
      <w:pPr>
        <w:pStyle w:val="AD"/>
        <w:spacing w:line="276" w:lineRule="auto"/>
      </w:pPr>
      <w:r>
        <w:rPr>
          <w:rFonts w:hint="eastAsia"/>
        </w:rPr>
        <w:t xml:space="preserve">　　（三）纠纷的处理涉及法律适用分歧的；</w:t>
      </w:r>
    </w:p>
    <w:p w14:paraId="06E75FB1" w14:textId="77777777" w:rsidR="009C3455" w:rsidRDefault="009C3455" w:rsidP="000D1E23">
      <w:pPr>
        <w:pStyle w:val="AD"/>
        <w:spacing w:line="276" w:lineRule="auto"/>
      </w:pPr>
      <w:r>
        <w:rPr>
          <w:rFonts w:hint="eastAsia"/>
        </w:rPr>
        <w:t xml:space="preserve">　　（四）纠纷本身因诉前调解机制引起，或者当事人因其他原因对诉前调解组织及相关调解人员的能力、资格以及公正性产生合理怀疑的；</w:t>
      </w:r>
    </w:p>
    <w:p w14:paraId="754EC876" w14:textId="77777777" w:rsidR="009C3455" w:rsidRDefault="009C3455" w:rsidP="000D1E23">
      <w:pPr>
        <w:pStyle w:val="AD"/>
        <w:spacing w:line="276" w:lineRule="auto"/>
      </w:pPr>
      <w:r>
        <w:rPr>
          <w:rFonts w:hint="eastAsia"/>
        </w:rPr>
        <w:t xml:space="preserve">　　（五）通过诉前调解机制处理，超过一个月未取得实质进展，或者三个月未解决的；</w:t>
      </w:r>
    </w:p>
    <w:p w14:paraId="6A6D5BCA" w14:textId="77777777" w:rsidR="009C3455" w:rsidRDefault="009C3455" w:rsidP="000D1E23">
      <w:pPr>
        <w:pStyle w:val="AD"/>
        <w:spacing w:line="276" w:lineRule="auto"/>
      </w:pPr>
      <w:r>
        <w:rPr>
          <w:rFonts w:hint="eastAsia"/>
        </w:rPr>
        <w:t xml:space="preserve">　　（六）其他不适合通过调解解决纠纷的。</w:t>
      </w:r>
    </w:p>
    <w:p w14:paraId="00673738" w14:textId="77777777" w:rsidR="009C3455" w:rsidRDefault="009C3455" w:rsidP="000D1E23">
      <w:pPr>
        <w:pStyle w:val="AD"/>
        <w:spacing w:line="276" w:lineRule="auto"/>
      </w:pPr>
      <w:r>
        <w:rPr>
          <w:rFonts w:hint="eastAsia"/>
        </w:rPr>
        <w:t xml:space="preserve">　　对于终止调解的案件，诉前调解组织应当出具调解情况报告，写明案件基本情况、当事人的调解意见、未能成功化解的原因、证据交换和质证等情况，一并移交人民法院依法登记立案。</w:t>
      </w:r>
    </w:p>
    <w:p w14:paraId="12BE02DD" w14:textId="77777777" w:rsidR="009C3455" w:rsidRDefault="009C3455" w:rsidP="000D1E23">
      <w:pPr>
        <w:pStyle w:val="AD"/>
        <w:spacing w:line="276" w:lineRule="auto"/>
      </w:pPr>
      <w:r>
        <w:rPr>
          <w:rFonts w:hint="eastAsia"/>
        </w:rPr>
        <w:t xml:space="preserve">　　</w:t>
      </w:r>
      <w:r>
        <w:rPr>
          <w:rFonts w:hint="eastAsia"/>
        </w:rPr>
        <w:t>17.</w:t>
      </w:r>
      <w:r>
        <w:rPr>
          <w:rFonts w:hint="eastAsia"/>
        </w:rPr>
        <w:t>因非诉讼方式解决行政争议耽误的期限，人民法院计算起诉期限时，应当依照行政诉讼法第四十八条规定予以扣除，但存在本意见第</w:t>
      </w:r>
      <w:r>
        <w:rPr>
          <w:rFonts w:hint="eastAsia"/>
        </w:rPr>
        <w:t>19</w:t>
      </w:r>
      <w:r>
        <w:rPr>
          <w:rFonts w:hint="eastAsia"/>
        </w:rPr>
        <w:t>条规定情形的除外。</w:t>
      </w:r>
    </w:p>
    <w:p w14:paraId="1E808F83" w14:textId="77777777" w:rsidR="009C3455" w:rsidRDefault="009C3455" w:rsidP="000D1E23">
      <w:pPr>
        <w:pStyle w:val="AD"/>
        <w:spacing w:line="276" w:lineRule="auto"/>
      </w:pPr>
      <w:r>
        <w:rPr>
          <w:rFonts w:hint="eastAsia"/>
        </w:rPr>
        <w:t xml:space="preserve">　　</w:t>
      </w:r>
      <w:r>
        <w:rPr>
          <w:rFonts w:hint="eastAsia"/>
        </w:rPr>
        <w:t>18.</w:t>
      </w:r>
      <w:r>
        <w:rPr>
          <w:rFonts w:hint="eastAsia"/>
        </w:rPr>
        <w:t>当事人在诉前调解中认可的无争议事实，诉讼中经各方当事人同意，无需另行举证、质证，但有相反证据足以推翻的除外。</w:t>
      </w:r>
    </w:p>
    <w:p w14:paraId="450E516A" w14:textId="77777777" w:rsidR="009C3455" w:rsidRDefault="009C3455" w:rsidP="000D1E23">
      <w:pPr>
        <w:pStyle w:val="AD"/>
        <w:spacing w:line="276" w:lineRule="auto"/>
      </w:pPr>
      <w:r>
        <w:rPr>
          <w:rFonts w:hint="eastAsia"/>
        </w:rPr>
        <w:t xml:space="preserve">　　当事人为达成调解协议</w:t>
      </w:r>
      <w:proofErr w:type="gramStart"/>
      <w:r>
        <w:rPr>
          <w:rFonts w:hint="eastAsia"/>
        </w:rPr>
        <w:t>作出</w:t>
      </w:r>
      <w:proofErr w:type="gramEnd"/>
      <w:r>
        <w:rPr>
          <w:rFonts w:hint="eastAsia"/>
        </w:rPr>
        <w:t>让步、妥协而认可的事实，非经当事人同意，在诉讼中不得作为对其不利的证据。</w:t>
      </w:r>
    </w:p>
    <w:p w14:paraId="51561DBB" w14:textId="77777777" w:rsidR="009C3455" w:rsidRDefault="009C3455" w:rsidP="000D1E23">
      <w:pPr>
        <w:pStyle w:val="AD"/>
        <w:spacing w:line="276" w:lineRule="auto"/>
      </w:pPr>
      <w:r>
        <w:rPr>
          <w:rFonts w:hint="eastAsia"/>
        </w:rPr>
        <w:t xml:space="preserve">　　</w:t>
      </w:r>
      <w:r>
        <w:rPr>
          <w:rFonts w:hint="eastAsia"/>
        </w:rPr>
        <w:t>19.</w:t>
      </w:r>
      <w:r>
        <w:rPr>
          <w:rFonts w:hint="eastAsia"/>
        </w:rPr>
        <w:t>当事人在诉前调解中存在虚假调解、恶意拖延、恶意保全等</w:t>
      </w:r>
      <w:proofErr w:type="gramStart"/>
      <w:r>
        <w:rPr>
          <w:rFonts w:hint="eastAsia"/>
        </w:rPr>
        <w:t>不</w:t>
      </w:r>
      <w:proofErr w:type="gramEnd"/>
      <w:r>
        <w:rPr>
          <w:rFonts w:hint="eastAsia"/>
        </w:rPr>
        <w:t>诚信行为，妨碍诉讼活动的，人民法院立案后经查证属实的，可以视情节轻重，依法</w:t>
      </w:r>
      <w:proofErr w:type="gramStart"/>
      <w:r>
        <w:rPr>
          <w:rFonts w:hint="eastAsia"/>
        </w:rPr>
        <w:t>作出</w:t>
      </w:r>
      <w:proofErr w:type="gramEnd"/>
      <w:r>
        <w:rPr>
          <w:rFonts w:hint="eastAsia"/>
        </w:rPr>
        <w:t>处理。</w:t>
      </w:r>
    </w:p>
    <w:p w14:paraId="6FBF810C" w14:textId="77777777" w:rsidR="009C3455" w:rsidRDefault="009C3455" w:rsidP="000D1E23">
      <w:pPr>
        <w:pStyle w:val="AD"/>
        <w:spacing w:line="276" w:lineRule="auto"/>
      </w:pPr>
      <w:r>
        <w:rPr>
          <w:rFonts w:hint="eastAsia"/>
        </w:rPr>
        <w:t xml:space="preserve">　　</w:t>
      </w:r>
      <w:r>
        <w:rPr>
          <w:rFonts w:hint="eastAsia"/>
        </w:rPr>
        <w:t>20.</w:t>
      </w:r>
      <w:r>
        <w:rPr>
          <w:rFonts w:hint="eastAsia"/>
        </w:rPr>
        <w:t>对进入诉讼程序的案件，坚持以事实为根据，以法律为准绳，进一步加强裁判文书说理，提升说理的准确性、必要性、针对性，努力推出更多精品行政裁判文书，为类似纠纷的解决提供更好示范指引。</w:t>
      </w:r>
    </w:p>
    <w:p w14:paraId="20C69BB4" w14:textId="77777777" w:rsidR="009C3455" w:rsidRDefault="009C3455" w:rsidP="000D1E23">
      <w:pPr>
        <w:pStyle w:val="AD"/>
        <w:spacing w:line="276" w:lineRule="auto"/>
      </w:pPr>
      <w:r>
        <w:rPr>
          <w:rFonts w:hint="eastAsia"/>
        </w:rPr>
        <w:t xml:space="preserve">　　五、加强组织保障</w:t>
      </w:r>
    </w:p>
    <w:p w14:paraId="7E50030E" w14:textId="77777777" w:rsidR="009C3455" w:rsidRDefault="009C3455" w:rsidP="000D1E23">
      <w:pPr>
        <w:pStyle w:val="AD"/>
        <w:spacing w:line="276" w:lineRule="auto"/>
      </w:pPr>
      <w:r>
        <w:rPr>
          <w:rFonts w:hint="eastAsia"/>
        </w:rPr>
        <w:t xml:space="preserve">　　</w:t>
      </w:r>
      <w:r>
        <w:rPr>
          <w:rFonts w:hint="eastAsia"/>
        </w:rPr>
        <w:t>21.</w:t>
      </w:r>
      <w:r>
        <w:rPr>
          <w:rFonts w:hint="eastAsia"/>
        </w:rPr>
        <w:t>各级人民法院要高度重视行政争议多元化解工作，推动建立、</w:t>
      </w:r>
      <w:proofErr w:type="gramStart"/>
      <w:r>
        <w:rPr>
          <w:rFonts w:hint="eastAsia"/>
        </w:rPr>
        <w:t>健全诉源治理</w:t>
      </w:r>
      <w:proofErr w:type="gramEnd"/>
      <w:r>
        <w:rPr>
          <w:rFonts w:hint="eastAsia"/>
        </w:rPr>
        <w:t>和矛盾纠纷多元化解的制度、机制，加强与其他国家机关、社会组织、企事业单位的联系，积极参与、推进创新各种非诉讼纠纷解决机制，不断满足人民群众多元司法需求。</w:t>
      </w:r>
    </w:p>
    <w:p w14:paraId="5E9238E7" w14:textId="77777777" w:rsidR="009C3455" w:rsidRDefault="009C3455" w:rsidP="000D1E23">
      <w:pPr>
        <w:pStyle w:val="AD"/>
        <w:spacing w:line="276" w:lineRule="auto"/>
      </w:pPr>
      <w:r>
        <w:rPr>
          <w:rFonts w:hint="eastAsia"/>
        </w:rPr>
        <w:t xml:space="preserve">　　</w:t>
      </w:r>
      <w:r>
        <w:rPr>
          <w:rFonts w:hint="eastAsia"/>
        </w:rPr>
        <w:t>22.</w:t>
      </w:r>
      <w:r>
        <w:rPr>
          <w:rFonts w:hint="eastAsia"/>
        </w:rPr>
        <w:t>各级人民法院要加强对多元化解行政争议工作的组织领导，充实人员配备，完善工作机制和监督评价体系；要加强对相关机构和人员的管理、培训，协助有关部门建立完善诉讼外解决行政争议的机构认证和人员资质认可、评价体系。</w:t>
      </w:r>
    </w:p>
    <w:p w14:paraId="2A9DE9D5" w14:textId="77777777" w:rsidR="009C3455" w:rsidRDefault="009C3455" w:rsidP="000D1E23">
      <w:pPr>
        <w:pStyle w:val="AD"/>
        <w:spacing w:line="276" w:lineRule="auto"/>
      </w:pPr>
      <w:r>
        <w:rPr>
          <w:rFonts w:hint="eastAsia"/>
        </w:rPr>
        <w:t xml:space="preserve">　　</w:t>
      </w:r>
      <w:r>
        <w:rPr>
          <w:rFonts w:hint="eastAsia"/>
        </w:rPr>
        <w:t>23.</w:t>
      </w:r>
      <w:r>
        <w:rPr>
          <w:rFonts w:hint="eastAsia"/>
        </w:rPr>
        <w:t>各级人民法院要主动争取地方党委、政府对行政争议多元化解机制改革工作的政策支持和经费保障，通过政府购买、单独列支或列入法院年度财政预算等方式，有效保障改革工作顺</w:t>
      </w:r>
      <w:r>
        <w:rPr>
          <w:rFonts w:hint="eastAsia"/>
        </w:rPr>
        <w:lastRenderedPageBreak/>
        <w:t>利推进。</w:t>
      </w:r>
    </w:p>
    <w:p w14:paraId="07206A26" w14:textId="76B27366" w:rsidR="009C3455" w:rsidRDefault="00C9236A" w:rsidP="00C9236A">
      <w:pPr>
        <w:pStyle w:val="AD"/>
        <w:spacing w:line="276" w:lineRule="auto"/>
      </w:pPr>
      <w:r>
        <w:rPr>
          <w:rFonts w:hint="eastAsia"/>
        </w:rPr>
        <w:t xml:space="preserve">　　</w:t>
      </w:r>
      <w:r w:rsidR="009C3455">
        <w:rPr>
          <w:rFonts w:hint="eastAsia"/>
        </w:rPr>
        <w:t>24.</w:t>
      </w:r>
      <w:r w:rsidR="009C3455">
        <w:rPr>
          <w:rFonts w:hint="eastAsia"/>
        </w:rPr>
        <w:t>各级人民法院要及时总结行政争议多元化解机制改革的成功经验，积极争取地方人大、政府出台有关多元化解工作的地方性法规、规章或者规范性文件，将改革实践成果制度化、法律化，促进改革在法治轨道上健康发展。</w:t>
      </w:r>
    </w:p>
    <w:p w14:paraId="4880E85F" w14:textId="77777777" w:rsidR="00C9236A" w:rsidRPr="00C9236A" w:rsidRDefault="00C9236A" w:rsidP="00C9236A">
      <w:pPr>
        <w:pStyle w:val="AD"/>
        <w:spacing w:line="276" w:lineRule="auto"/>
        <w:rPr>
          <w:rFonts w:hint="eastAsia"/>
        </w:rPr>
      </w:pPr>
    </w:p>
    <w:p w14:paraId="0194D826" w14:textId="77777777" w:rsidR="009C3455" w:rsidRDefault="009C3455" w:rsidP="000D1E23">
      <w:pPr>
        <w:pStyle w:val="AD"/>
        <w:spacing w:line="276" w:lineRule="auto"/>
        <w:jc w:val="right"/>
      </w:pPr>
      <w:r>
        <w:rPr>
          <w:rFonts w:hint="eastAsia"/>
        </w:rPr>
        <w:t xml:space="preserve">　　最高人民法院</w:t>
      </w:r>
    </w:p>
    <w:p w14:paraId="1C5C8668" w14:textId="18E6C284" w:rsidR="00B15193" w:rsidRDefault="009C3455" w:rsidP="000D1E23">
      <w:pPr>
        <w:pStyle w:val="AD"/>
        <w:spacing w:line="276" w:lineRule="auto"/>
        <w:jc w:val="right"/>
      </w:pPr>
      <w:r>
        <w:rPr>
          <w:rFonts w:hint="eastAsia"/>
        </w:rPr>
        <w:t xml:space="preserve">　　</w:t>
      </w:r>
      <w:r>
        <w:rPr>
          <w:rFonts w:hint="eastAsia"/>
        </w:rPr>
        <w:t>2021</w:t>
      </w:r>
      <w:r>
        <w:rPr>
          <w:rFonts w:hint="eastAsia"/>
        </w:rPr>
        <w:t>年</w:t>
      </w:r>
      <w:r>
        <w:rPr>
          <w:rFonts w:hint="eastAsia"/>
        </w:rPr>
        <w:t>12</w:t>
      </w:r>
      <w:r>
        <w:rPr>
          <w:rFonts w:hint="eastAsia"/>
        </w:rPr>
        <w:t>月</w:t>
      </w:r>
      <w:r>
        <w:rPr>
          <w:rFonts w:hint="eastAsia"/>
        </w:rPr>
        <w:t>22</w:t>
      </w:r>
      <w:r>
        <w:rPr>
          <w:rFonts w:hint="eastAsia"/>
        </w:rPr>
        <w:t>日</w:t>
      </w:r>
    </w:p>
    <w:p w14:paraId="67C0F43A" w14:textId="706650B3" w:rsidR="009C3455" w:rsidRDefault="009C3455" w:rsidP="000D1E23">
      <w:pPr>
        <w:pStyle w:val="AD"/>
        <w:spacing w:line="276" w:lineRule="auto"/>
      </w:pPr>
    </w:p>
    <w:p w14:paraId="2032D7FE" w14:textId="5994F394" w:rsidR="009C3455" w:rsidRDefault="009C3455" w:rsidP="000D1E23">
      <w:pPr>
        <w:pStyle w:val="AD"/>
        <w:spacing w:line="276" w:lineRule="auto"/>
      </w:pPr>
    </w:p>
    <w:p w14:paraId="42515978" w14:textId="08CD2CC3" w:rsidR="009C3455" w:rsidRDefault="009C3455" w:rsidP="000D1E23">
      <w:pPr>
        <w:pStyle w:val="AD"/>
        <w:spacing w:line="276" w:lineRule="auto"/>
      </w:pPr>
      <w:r>
        <w:rPr>
          <w:rFonts w:hint="eastAsia"/>
        </w:rPr>
        <w:t>信息来源：</w:t>
      </w:r>
      <w:hyperlink r:id="rId6" w:history="1">
        <w:r w:rsidRPr="009B1A91">
          <w:rPr>
            <w:rStyle w:val="a9"/>
          </w:rPr>
          <w:t>https://www.court.gov.cn/fabu-xiangqing-342761.html</w:t>
        </w:r>
      </w:hyperlink>
    </w:p>
    <w:p w14:paraId="3B5D83F0" w14:textId="77777777" w:rsidR="009C3455" w:rsidRPr="009C3455" w:rsidRDefault="009C3455" w:rsidP="000D1E23">
      <w:pPr>
        <w:pStyle w:val="AD"/>
        <w:spacing w:line="276" w:lineRule="auto"/>
      </w:pPr>
    </w:p>
    <w:sectPr w:rsidR="009C3455" w:rsidRPr="009C345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A8C7" w14:textId="77777777" w:rsidR="004F3D42" w:rsidRDefault="004F3D42" w:rsidP="00C20A6A">
      <w:pPr>
        <w:spacing w:line="240" w:lineRule="auto"/>
      </w:pPr>
      <w:r>
        <w:separator/>
      </w:r>
    </w:p>
  </w:endnote>
  <w:endnote w:type="continuationSeparator" w:id="0">
    <w:p w14:paraId="7BD5B06C" w14:textId="77777777" w:rsidR="004F3D42" w:rsidRDefault="004F3D4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8B7B" w14:textId="77777777" w:rsidR="004F3D42" w:rsidRDefault="004F3D42" w:rsidP="00C20A6A">
      <w:pPr>
        <w:spacing w:line="240" w:lineRule="auto"/>
      </w:pPr>
      <w:r>
        <w:separator/>
      </w:r>
    </w:p>
  </w:footnote>
  <w:footnote w:type="continuationSeparator" w:id="0">
    <w:p w14:paraId="4B49CDEA" w14:textId="77777777" w:rsidR="004F3D42" w:rsidRDefault="004F3D4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6982"/>
    <w:rsid w:val="000D1E23"/>
    <w:rsid w:val="000F4C6A"/>
    <w:rsid w:val="00176A25"/>
    <w:rsid w:val="001C4C6F"/>
    <w:rsid w:val="00250064"/>
    <w:rsid w:val="003D27E2"/>
    <w:rsid w:val="004F3D42"/>
    <w:rsid w:val="005A3304"/>
    <w:rsid w:val="005C6982"/>
    <w:rsid w:val="005F7C76"/>
    <w:rsid w:val="007D7BDB"/>
    <w:rsid w:val="009C3455"/>
    <w:rsid w:val="00A548E7"/>
    <w:rsid w:val="00B15193"/>
    <w:rsid w:val="00B731F1"/>
    <w:rsid w:val="00C20A6A"/>
    <w:rsid w:val="00C22624"/>
    <w:rsid w:val="00C9236A"/>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BE7D"/>
  <w15:chartTrackingRefBased/>
  <w15:docId w15:val="{ECF8BBB9-2D90-486A-991F-C91F8BDC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C3455"/>
    <w:pPr>
      <w:ind w:leftChars="2500" w:left="100"/>
    </w:pPr>
  </w:style>
  <w:style w:type="character" w:customStyle="1" w:styleId="a8">
    <w:name w:val="日期 字符"/>
    <w:basedOn w:val="a0"/>
    <w:link w:val="a7"/>
    <w:uiPriority w:val="99"/>
    <w:semiHidden/>
    <w:rsid w:val="009C3455"/>
    <w:rPr>
      <w:rFonts w:ascii="Arial" w:eastAsia="宋体" w:hAnsi="Arial"/>
      <w:sz w:val="22"/>
    </w:rPr>
  </w:style>
  <w:style w:type="character" w:styleId="a9">
    <w:name w:val="Hyperlink"/>
    <w:basedOn w:val="a0"/>
    <w:uiPriority w:val="99"/>
    <w:unhideWhenUsed/>
    <w:rsid w:val="009C3455"/>
    <w:rPr>
      <w:color w:val="0000FF" w:themeColor="hyperlink"/>
      <w:u w:val="single"/>
    </w:rPr>
  </w:style>
  <w:style w:type="character" w:styleId="aa">
    <w:name w:val="Unresolved Mention"/>
    <w:basedOn w:val="a0"/>
    <w:uiPriority w:val="99"/>
    <w:semiHidden/>
    <w:unhideWhenUsed/>
    <w:rsid w:val="009C3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427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2022-01-20T14:56:00Z</dcterms:created>
  <dcterms:modified xsi:type="dcterms:W3CDTF">2022-01-20T16:22:00Z</dcterms:modified>
</cp:coreProperties>
</file>