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DA10" w14:textId="77777777" w:rsidR="00DD5DD5" w:rsidRPr="006F66BD" w:rsidRDefault="00DD5DD5" w:rsidP="006F66BD">
      <w:pPr>
        <w:pStyle w:val="AD"/>
        <w:spacing w:line="276" w:lineRule="auto"/>
        <w:jc w:val="center"/>
        <w:rPr>
          <w:rFonts w:hint="eastAsia"/>
          <w:b/>
          <w:bCs/>
          <w:color w:val="E36C0A" w:themeColor="accent6" w:themeShade="BF"/>
          <w:sz w:val="32"/>
          <w:szCs w:val="32"/>
        </w:rPr>
      </w:pPr>
      <w:bookmarkStart w:id="0" w:name="_GoBack"/>
      <w:bookmarkEnd w:id="0"/>
      <w:r w:rsidRPr="006F66BD">
        <w:rPr>
          <w:rFonts w:hint="eastAsia"/>
          <w:b/>
          <w:bCs/>
          <w:color w:val="E36C0A" w:themeColor="accent6" w:themeShade="BF"/>
          <w:sz w:val="32"/>
          <w:szCs w:val="32"/>
        </w:rPr>
        <w:t>保险公司非现场监管暂行办法</w:t>
      </w:r>
    </w:p>
    <w:p w14:paraId="0B26D7E9" w14:textId="77777777" w:rsidR="006F66BD" w:rsidRDefault="006F66BD" w:rsidP="006F66BD">
      <w:pPr>
        <w:pStyle w:val="AD"/>
        <w:spacing w:line="276" w:lineRule="auto"/>
        <w:jc w:val="center"/>
      </w:pPr>
    </w:p>
    <w:p w14:paraId="264E7BEB" w14:textId="2D7C0DB6" w:rsidR="00DD5DD5" w:rsidRDefault="00DD5DD5" w:rsidP="006F6579">
      <w:pPr>
        <w:pStyle w:val="AD"/>
        <w:spacing w:line="276" w:lineRule="auto"/>
        <w:jc w:val="center"/>
        <w:rPr>
          <w:rFonts w:hint="eastAsia"/>
        </w:rPr>
      </w:pPr>
      <w:r>
        <w:rPr>
          <w:rFonts w:hint="eastAsia"/>
        </w:rPr>
        <w:t>第一章</w:t>
      </w:r>
      <w:r>
        <w:rPr>
          <w:rFonts w:hint="eastAsia"/>
        </w:rPr>
        <w:t xml:space="preserve">  </w:t>
      </w:r>
      <w:r>
        <w:rPr>
          <w:rFonts w:hint="eastAsia"/>
        </w:rPr>
        <w:t>总则</w:t>
      </w:r>
    </w:p>
    <w:p w14:paraId="22FBD7A5" w14:textId="77777777" w:rsidR="00DD5DD5" w:rsidRDefault="00DD5DD5" w:rsidP="006F66BD">
      <w:pPr>
        <w:pStyle w:val="AD"/>
        <w:spacing w:line="276" w:lineRule="auto"/>
      </w:pPr>
    </w:p>
    <w:p w14:paraId="328C8A97" w14:textId="77777777" w:rsidR="00DD5DD5" w:rsidRDefault="00DD5DD5" w:rsidP="006F66BD">
      <w:pPr>
        <w:pStyle w:val="AD"/>
        <w:spacing w:line="276" w:lineRule="auto"/>
        <w:rPr>
          <w:rFonts w:hint="eastAsia"/>
        </w:rPr>
      </w:pPr>
      <w:r>
        <w:rPr>
          <w:rFonts w:hint="eastAsia"/>
        </w:rPr>
        <w:t>第一条</w:t>
      </w:r>
      <w:r>
        <w:rPr>
          <w:rFonts w:hint="eastAsia"/>
        </w:rPr>
        <w:t xml:space="preserve">  </w:t>
      </w:r>
      <w:r>
        <w:rPr>
          <w:rFonts w:hint="eastAsia"/>
        </w:rPr>
        <w:t>为建立健全保险公司非现场监管体系，明确非现场监管职责分工，规范非现场监管工作流程，提高非现场监管工作效率，依据《中华人民共和国保险法》《保险公司管理规定》等有关法律法规，制定本办法。</w:t>
      </w:r>
    </w:p>
    <w:p w14:paraId="54AD9ECB" w14:textId="77777777" w:rsidR="00DD5DD5" w:rsidRDefault="00DD5DD5" w:rsidP="006F66BD">
      <w:pPr>
        <w:pStyle w:val="AD"/>
        <w:spacing w:line="276" w:lineRule="auto"/>
      </w:pPr>
    </w:p>
    <w:p w14:paraId="23B1A6B8" w14:textId="77777777" w:rsidR="00DD5DD5" w:rsidRDefault="00DD5DD5" w:rsidP="006F66BD">
      <w:pPr>
        <w:pStyle w:val="AD"/>
        <w:spacing w:line="276" w:lineRule="auto"/>
        <w:rPr>
          <w:rFonts w:hint="eastAsia"/>
        </w:rPr>
      </w:pPr>
      <w:r>
        <w:rPr>
          <w:rFonts w:hint="eastAsia"/>
        </w:rPr>
        <w:t>第二条</w:t>
      </w:r>
      <w:r>
        <w:rPr>
          <w:rFonts w:hint="eastAsia"/>
        </w:rPr>
        <w:t xml:space="preserve">  </w:t>
      </w:r>
      <w:r>
        <w:rPr>
          <w:rFonts w:hint="eastAsia"/>
        </w:rPr>
        <w:t>保险公司非现场监管是指监管机构通过收集保险公司和保险行业的公司治理、偿付能力、经营管理以及业务、财务数据等各类信息，持续监测分析保险公司业务运营、提供风险保障和服务实体经济情况，对保险公司和保险行业的整体风险状况进行评估，并采取针对性监管措施的持续性监管过程。</w:t>
      </w:r>
    </w:p>
    <w:p w14:paraId="71559391" w14:textId="77777777" w:rsidR="00DD5DD5" w:rsidRDefault="00DD5DD5" w:rsidP="006F66BD">
      <w:pPr>
        <w:pStyle w:val="AD"/>
        <w:spacing w:line="276" w:lineRule="auto"/>
      </w:pPr>
    </w:p>
    <w:p w14:paraId="7B0B20C0" w14:textId="77777777" w:rsidR="00DD5DD5" w:rsidRDefault="00DD5DD5" w:rsidP="006F66BD">
      <w:pPr>
        <w:pStyle w:val="AD"/>
        <w:spacing w:line="276" w:lineRule="auto"/>
        <w:rPr>
          <w:rFonts w:hint="eastAsia"/>
        </w:rPr>
      </w:pPr>
      <w:r>
        <w:rPr>
          <w:rFonts w:hint="eastAsia"/>
        </w:rPr>
        <w:t>非现场监管是保险监管的重要手段，监管机构要充分发挥其在提升监管效能方面的核心作用。</w:t>
      </w:r>
    </w:p>
    <w:p w14:paraId="74F46859" w14:textId="77777777" w:rsidR="00DD5DD5" w:rsidRDefault="00DD5DD5" w:rsidP="006F66BD">
      <w:pPr>
        <w:pStyle w:val="AD"/>
        <w:spacing w:line="276" w:lineRule="auto"/>
      </w:pPr>
    </w:p>
    <w:p w14:paraId="5F540F3F" w14:textId="77777777" w:rsidR="00DD5DD5" w:rsidRDefault="00DD5DD5" w:rsidP="006F66BD">
      <w:pPr>
        <w:pStyle w:val="AD"/>
        <w:spacing w:line="276" w:lineRule="auto"/>
        <w:rPr>
          <w:rFonts w:hint="eastAsia"/>
        </w:rPr>
      </w:pPr>
      <w:r>
        <w:rPr>
          <w:rFonts w:hint="eastAsia"/>
        </w:rPr>
        <w:t>第三条</w:t>
      </w:r>
      <w:r>
        <w:rPr>
          <w:rFonts w:hint="eastAsia"/>
        </w:rPr>
        <w:t xml:space="preserve">  </w:t>
      </w:r>
      <w:r>
        <w:rPr>
          <w:rFonts w:hint="eastAsia"/>
        </w:rPr>
        <w:t>本办法所称监管机构</w:t>
      </w:r>
      <w:proofErr w:type="gramStart"/>
      <w:r>
        <w:rPr>
          <w:rFonts w:hint="eastAsia"/>
        </w:rPr>
        <w:t>是指银保</w:t>
      </w:r>
      <w:proofErr w:type="gramEnd"/>
      <w:r>
        <w:rPr>
          <w:rFonts w:hint="eastAsia"/>
        </w:rPr>
        <w:t>监会及其派出机构。</w:t>
      </w:r>
    </w:p>
    <w:p w14:paraId="36D9D9E6" w14:textId="77777777" w:rsidR="00DD5DD5" w:rsidRDefault="00DD5DD5" w:rsidP="006F66BD">
      <w:pPr>
        <w:pStyle w:val="AD"/>
        <w:spacing w:line="276" w:lineRule="auto"/>
      </w:pPr>
    </w:p>
    <w:p w14:paraId="5E89299D" w14:textId="77777777" w:rsidR="00DD5DD5" w:rsidRDefault="00DD5DD5" w:rsidP="006F66BD">
      <w:pPr>
        <w:pStyle w:val="AD"/>
        <w:spacing w:line="276" w:lineRule="auto"/>
        <w:rPr>
          <w:rFonts w:hint="eastAsia"/>
        </w:rPr>
      </w:pPr>
      <w:r>
        <w:rPr>
          <w:rFonts w:hint="eastAsia"/>
        </w:rPr>
        <w:t>本办法所称保险公司包括保险公司法人机构及其分支机构。其中保险公司法人机构是指经国务院保险监督管理机构批准设立，并依法登记注册的商业保险公司。保险公司分支机构是指保险公司法人机构依法设立的省级（含直辖市、计划单列市）分公司和地市级中心支公司，不包括支公司、营业部、营销服务部和各类专属机构。</w:t>
      </w:r>
    </w:p>
    <w:p w14:paraId="4F0E5CCD" w14:textId="77777777" w:rsidR="00DD5DD5" w:rsidRDefault="00DD5DD5" w:rsidP="006F66BD">
      <w:pPr>
        <w:pStyle w:val="AD"/>
        <w:spacing w:line="276" w:lineRule="auto"/>
      </w:pPr>
    </w:p>
    <w:p w14:paraId="750B0C78" w14:textId="77777777" w:rsidR="00DD5DD5" w:rsidRDefault="00DD5DD5" w:rsidP="006F66BD">
      <w:pPr>
        <w:pStyle w:val="AD"/>
        <w:spacing w:line="276" w:lineRule="auto"/>
        <w:rPr>
          <w:rFonts w:hint="eastAsia"/>
        </w:rPr>
      </w:pPr>
      <w:r>
        <w:rPr>
          <w:rFonts w:hint="eastAsia"/>
        </w:rPr>
        <w:t>第四条</w:t>
      </w:r>
      <w:r>
        <w:rPr>
          <w:rFonts w:hint="eastAsia"/>
        </w:rPr>
        <w:t xml:space="preserve">  </w:t>
      </w:r>
      <w:r>
        <w:rPr>
          <w:rFonts w:hint="eastAsia"/>
        </w:rPr>
        <w:t>监管机构对保险公司开展非现场监管，应遵循以下原则：</w:t>
      </w:r>
    </w:p>
    <w:p w14:paraId="43EA5C4B" w14:textId="77777777" w:rsidR="00DD5DD5" w:rsidRDefault="00DD5DD5" w:rsidP="006F66BD">
      <w:pPr>
        <w:pStyle w:val="AD"/>
        <w:spacing w:line="276" w:lineRule="auto"/>
      </w:pPr>
    </w:p>
    <w:p w14:paraId="10E3771A" w14:textId="77777777" w:rsidR="00DD5DD5" w:rsidRDefault="00DD5DD5" w:rsidP="006F66BD">
      <w:pPr>
        <w:pStyle w:val="AD"/>
        <w:spacing w:line="276" w:lineRule="auto"/>
        <w:rPr>
          <w:rFonts w:hint="eastAsia"/>
        </w:rPr>
      </w:pPr>
      <w:r>
        <w:rPr>
          <w:rFonts w:hint="eastAsia"/>
        </w:rPr>
        <w:t>（一）全面风险监管原则。开展非现场监管应以风险为核心，全面识别、监测和评估保险公司的风险状况，及时进行风险预警，并采取相应的监管措施，推动保险公司持续健康发展。</w:t>
      </w:r>
    </w:p>
    <w:p w14:paraId="015CC95C" w14:textId="77777777" w:rsidR="00DD5DD5" w:rsidRDefault="00DD5DD5" w:rsidP="006F66BD">
      <w:pPr>
        <w:pStyle w:val="AD"/>
        <w:spacing w:line="276" w:lineRule="auto"/>
      </w:pPr>
    </w:p>
    <w:p w14:paraId="5FA588A4" w14:textId="77777777" w:rsidR="00DD5DD5" w:rsidRDefault="00DD5DD5" w:rsidP="006F66BD">
      <w:pPr>
        <w:pStyle w:val="AD"/>
        <w:spacing w:line="276" w:lineRule="auto"/>
        <w:rPr>
          <w:rFonts w:hint="eastAsia"/>
        </w:rPr>
      </w:pPr>
      <w:r>
        <w:rPr>
          <w:rFonts w:hint="eastAsia"/>
        </w:rPr>
        <w:t>（二）协调监管原则。机构监管部门和其他相关监管部门应当建立非现场监管联动工作机制，加强信息共享和工作协调，充分整合监管力量。</w:t>
      </w:r>
    </w:p>
    <w:p w14:paraId="6C77DA96" w14:textId="77777777" w:rsidR="00DD5DD5" w:rsidRDefault="00DD5DD5" w:rsidP="006F66BD">
      <w:pPr>
        <w:pStyle w:val="AD"/>
        <w:spacing w:line="276" w:lineRule="auto"/>
      </w:pPr>
    </w:p>
    <w:p w14:paraId="4D099E15" w14:textId="77777777" w:rsidR="00DD5DD5" w:rsidRDefault="00DD5DD5" w:rsidP="006F66BD">
      <w:pPr>
        <w:pStyle w:val="AD"/>
        <w:spacing w:line="276" w:lineRule="auto"/>
        <w:rPr>
          <w:rFonts w:hint="eastAsia"/>
        </w:rPr>
      </w:pPr>
      <w:r>
        <w:rPr>
          <w:rFonts w:hint="eastAsia"/>
        </w:rPr>
        <w:t>（三）分类监管原则。开展非现场监管应根据保险公司的业务类型、经营模式、风险状况、系统重要性程度等因素，合理配置监管资源，分类施策，及时审慎采取监管措施。</w:t>
      </w:r>
    </w:p>
    <w:p w14:paraId="0502738F" w14:textId="77777777" w:rsidR="00DD5DD5" w:rsidRDefault="00DD5DD5" w:rsidP="006F66BD">
      <w:pPr>
        <w:pStyle w:val="AD"/>
        <w:spacing w:line="276" w:lineRule="auto"/>
      </w:pPr>
    </w:p>
    <w:p w14:paraId="4A17E5F4" w14:textId="77777777" w:rsidR="00DD5DD5" w:rsidRDefault="00DD5DD5" w:rsidP="006F66BD">
      <w:pPr>
        <w:pStyle w:val="AD"/>
        <w:spacing w:line="276" w:lineRule="auto"/>
        <w:rPr>
          <w:rFonts w:hint="eastAsia"/>
        </w:rPr>
      </w:pPr>
      <w:r>
        <w:rPr>
          <w:rFonts w:hint="eastAsia"/>
        </w:rPr>
        <w:t>（四）监管标准统一原则。开展非现场监管应设定统一的非现场监管目标，建立统一的工作流程和工作标准，指导监管人员有序高效地履行非现场监管职责。</w:t>
      </w:r>
    </w:p>
    <w:p w14:paraId="373A970A" w14:textId="77777777" w:rsidR="00DD5DD5" w:rsidRDefault="00DD5DD5" w:rsidP="006F66BD">
      <w:pPr>
        <w:pStyle w:val="AD"/>
        <w:spacing w:line="276" w:lineRule="auto"/>
      </w:pPr>
    </w:p>
    <w:p w14:paraId="5DC12795" w14:textId="77777777" w:rsidR="00DD5DD5" w:rsidRDefault="00DD5DD5" w:rsidP="006F6579">
      <w:pPr>
        <w:pStyle w:val="AD"/>
        <w:spacing w:line="276" w:lineRule="auto"/>
        <w:jc w:val="center"/>
        <w:rPr>
          <w:rFonts w:hint="eastAsia"/>
        </w:rPr>
      </w:pPr>
      <w:r>
        <w:rPr>
          <w:rFonts w:hint="eastAsia"/>
        </w:rPr>
        <w:t>第二章</w:t>
      </w:r>
      <w:r>
        <w:rPr>
          <w:rFonts w:hint="eastAsia"/>
        </w:rPr>
        <w:t xml:space="preserve">  </w:t>
      </w:r>
      <w:r>
        <w:rPr>
          <w:rFonts w:hint="eastAsia"/>
        </w:rPr>
        <w:t>职责分工和工作要求</w:t>
      </w:r>
    </w:p>
    <w:p w14:paraId="5066E716" w14:textId="77777777" w:rsidR="00DD5DD5" w:rsidRDefault="00DD5DD5" w:rsidP="006F66BD">
      <w:pPr>
        <w:pStyle w:val="AD"/>
        <w:spacing w:line="276" w:lineRule="auto"/>
      </w:pPr>
    </w:p>
    <w:p w14:paraId="16BC2105" w14:textId="77777777" w:rsidR="00DD5DD5" w:rsidRDefault="00DD5DD5" w:rsidP="006F66BD">
      <w:pPr>
        <w:pStyle w:val="AD"/>
        <w:spacing w:line="276" w:lineRule="auto"/>
        <w:rPr>
          <w:rFonts w:hint="eastAsia"/>
        </w:rPr>
      </w:pPr>
      <w:r>
        <w:rPr>
          <w:rFonts w:hint="eastAsia"/>
        </w:rPr>
        <w:t>第五条</w:t>
      </w:r>
      <w:r>
        <w:rPr>
          <w:rFonts w:hint="eastAsia"/>
        </w:rPr>
        <w:t xml:space="preserve">  </w:t>
      </w:r>
      <w:r>
        <w:rPr>
          <w:rFonts w:hint="eastAsia"/>
        </w:rPr>
        <w:t>机构监管部门负责研究制定非现场监管的制度规定、工作流程和工作标准；对直接监</w:t>
      </w:r>
      <w:r>
        <w:rPr>
          <w:rFonts w:hint="eastAsia"/>
        </w:rPr>
        <w:lastRenderedPageBreak/>
        <w:t>管的保险公司法人机构和保险行业的系统性风险开展非现场监管，并指导派出机构开展非现场监管。</w:t>
      </w:r>
    </w:p>
    <w:p w14:paraId="4A4B881E" w14:textId="77777777" w:rsidR="00DD5DD5" w:rsidRDefault="00DD5DD5" w:rsidP="006F66BD">
      <w:pPr>
        <w:pStyle w:val="AD"/>
        <w:spacing w:line="276" w:lineRule="auto"/>
      </w:pPr>
    </w:p>
    <w:p w14:paraId="4EB1D5CB" w14:textId="77777777" w:rsidR="00DD5DD5" w:rsidRDefault="00DD5DD5" w:rsidP="006F66BD">
      <w:pPr>
        <w:pStyle w:val="AD"/>
        <w:spacing w:line="276" w:lineRule="auto"/>
        <w:rPr>
          <w:rFonts w:hint="eastAsia"/>
        </w:rPr>
      </w:pPr>
      <w:r>
        <w:rPr>
          <w:rFonts w:hint="eastAsia"/>
        </w:rPr>
        <w:t>第六条</w:t>
      </w:r>
      <w:r>
        <w:rPr>
          <w:rFonts w:hint="eastAsia"/>
        </w:rPr>
        <w:t xml:space="preserve">  </w:t>
      </w:r>
      <w:r>
        <w:rPr>
          <w:rFonts w:hint="eastAsia"/>
        </w:rPr>
        <w:t>其他相关监管部门要加强与机构监管部门的协调配合，为构建完善非现场监管制度体系，开展非现场监管提供数据资料、政策解读等相关支持。</w:t>
      </w:r>
    </w:p>
    <w:p w14:paraId="17639FFF" w14:textId="77777777" w:rsidR="00DD5DD5" w:rsidRDefault="00DD5DD5" w:rsidP="006F66BD">
      <w:pPr>
        <w:pStyle w:val="AD"/>
        <w:spacing w:line="276" w:lineRule="auto"/>
      </w:pPr>
    </w:p>
    <w:p w14:paraId="63FDA58B" w14:textId="77777777" w:rsidR="00DD5DD5" w:rsidRDefault="00DD5DD5" w:rsidP="006F66BD">
      <w:pPr>
        <w:pStyle w:val="AD"/>
        <w:spacing w:line="276" w:lineRule="auto"/>
        <w:rPr>
          <w:rFonts w:hint="eastAsia"/>
        </w:rPr>
      </w:pPr>
      <w:r>
        <w:rPr>
          <w:rFonts w:hint="eastAsia"/>
        </w:rPr>
        <w:t>第七条</w:t>
      </w:r>
      <w:r>
        <w:rPr>
          <w:rFonts w:hint="eastAsia"/>
        </w:rPr>
        <w:t xml:space="preserve">  </w:t>
      </w:r>
      <w:r>
        <w:rPr>
          <w:rFonts w:hint="eastAsia"/>
        </w:rPr>
        <w:t>派出机构负责对属地保险公司法人机构、辖内保险公司分支机构以及保险行业的区域性风险开展非现场监管。</w:t>
      </w:r>
    </w:p>
    <w:p w14:paraId="14C4B046" w14:textId="77777777" w:rsidR="00DD5DD5" w:rsidRDefault="00DD5DD5" w:rsidP="006F66BD">
      <w:pPr>
        <w:pStyle w:val="AD"/>
        <w:spacing w:line="276" w:lineRule="auto"/>
      </w:pPr>
    </w:p>
    <w:p w14:paraId="58AB1AAF" w14:textId="77777777" w:rsidR="00DD5DD5" w:rsidRDefault="00DD5DD5" w:rsidP="006F66BD">
      <w:pPr>
        <w:pStyle w:val="AD"/>
        <w:spacing w:line="276" w:lineRule="auto"/>
        <w:rPr>
          <w:rFonts w:hint="eastAsia"/>
        </w:rPr>
      </w:pPr>
      <w:r>
        <w:rPr>
          <w:rFonts w:hint="eastAsia"/>
        </w:rPr>
        <w:t>第八条</w:t>
      </w:r>
      <w:r>
        <w:rPr>
          <w:rFonts w:hint="eastAsia"/>
        </w:rPr>
        <w:t xml:space="preserve">  </w:t>
      </w:r>
      <w:r>
        <w:rPr>
          <w:rFonts w:hint="eastAsia"/>
        </w:rPr>
        <w:t>机构监管部门和其他相关监管部门与派出机构之间应当建立非现场监管联动工作机制，加强横向和纵向的监管联动，积极推动实现监管信息的有效共享。</w:t>
      </w:r>
    </w:p>
    <w:p w14:paraId="372BA0B0" w14:textId="77777777" w:rsidR="00DD5DD5" w:rsidRDefault="00DD5DD5" w:rsidP="006F66BD">
      <w:pPr>
        <w:pStyle w:val="AD"/>
        <w:spacing w:line="276" w:lineRule="auto"/>
      </w:pPr>
    </w:p>
    <w:p w14:paraId="1FC0561B" w14:textId="77777777" w:rsidR="00DD5DD5" w:rsidRDefault="00DD5DD5" w:rsidP="006F66BD">
      <w:pPr>
        <w:pStyle w:val="AD"/>
        <w:spacing w:line="276" w:lineRule="auto"/>
        <w:rPr>
          <w:rFonts w:hint="eastAsia"/>
        </w:rPr>
      </w:pPr>
      <w:r>
        <w:rPr>
          <w:rFonts w:hint="eastAsia"/>
        </w:rPr>
        <w:t>第九条</w:t>
      </w:r>
      <w:r>
        <w:rPr>
          <w:rFonts w:hint="eastAsia"/>
        </w:rPr>
        <w:t xml:space="preserve">  </w:t>
      </w:r>
      <w:r>
        <w:rPr>
          <w:rFonts w:hint="eastAsia"/>
        </w:rPr>
        <w:t>非现场监管应当与行政审批、现场检查等监管手段形成有效衔接，与公司治理、偿付能力、资金运用和消费者权益保护等重点监管领域实现合作互补，共同构建高效、稳健的保险监管体系，为监管政策的制定实施提供有力支持。</w:t>
      </w:r>
    </w:p>
    <w:p w14:paraId="30B41F4E" w14:textId="77777777" w:rsidR="00DD5DD5" w:rsidRDefault="00DD5DD5" w:rsidP="006F66BD">
      <w:pPr>
        <w:pStyle w:val="AD"/>
        <w:spacing w:line="276" w:lineRule="auto"/>
      </w:pPr>
    </w:p>
    <w:p w14:paraId="0921B07B" w14:textId="77777777" w:rsidR="00DD5DD5" w:rsidRDefault="00DD5DD5" w:rsidP="006F66BD">
      <w:pPr>
        <w:pStyle w:val="AD"/>
        <w:spacing w:line="276" w:lineRule="auto"/>
        <w:rPr>
          <w:rFonts w:hint="eastAsia"/>
        </w:rPr>
      </w:pPr>
      <w:r>
        <w:rPr>
          <w:rFonts w:hint="eastAsia"/>
        </w:rPr>
        <w:t>第十条</w:t>
      </w:r>
      <w:r>
        <w:rPr>
          <w:rFonts w:hint="eastAsia"/>
        </w:rPr>
        <w:t xml:space="preserve">  </w:t>
      </w:r>
      <w:r>
        <w:rPr>
          <w:rFonts w:hint="eastAsia"/>
        </w:rPr>
        <w:t>非现场监管的工作流程分为信息收集和整理、日常监测和监管评估、评估结果运用、信息归档等四个阶段。</w:t>
      </w:r>
    </w:p>
    <w:p w14:paraId="6C7C1A8D" w14:textId="77777777" w:rsidR="00DD5DD5" w:rsidRDefault="00DD5DD5" w:rsidP="006F66BD">
      <w:pPr>
        <w:pStyle w:val="AD"/>
        <w:spacing w:line="276" w:lineRule="auto"/>
      </w:pPr>
    </w:p>
    <w:p w14:paraId="70137214" w14:textId="77777777" w:rsidR="00DD5DD5" w:rsidRDefault="00DD5DD5" w:rsidP="006F66BD">
      <w:pPr>
        <w:pStyle w:val="AD"/>
        <w:spacing w:line="276" w:lineRule="auto"/>
        <w:rPr>
          <w:rFonts w:hint="eastAsia"/>
        </w:rPr>
      </w:pPr>
      <w:r>
        <w:rPr>
          <w:rFonts w:hint="eastAsia"/>
        </w:rPr>
        <w:t>第十一条</w:t>
      </w:r>
      <w:r>
        <w:rPr>
          <w:rFonts w:hint="eastAsia"/>
        </w:rPr>
        <w:t xml:space="preserve">  </w:t>
      </w:r>
      <w:r>
        <w:rPr>
          <w:rFonts w:hint="eastAsia"/>
        </w:rPr>
        <w:t>监管机构应当根据监管人员配置情况和履职回避要求，明确专人负责单家保险公司的非现场监管工作，确保非现场监管分工到位、职责到人，定期对非现场监管人员进行培训、轮岗。</w:t>
      </w:r>
    </w:p>
    <w:p w14:paraId="117B8E27" w14:textId="77777777" w:rsidR="00DD5DD5" w:rsidRDefault="00DD5DD5" w:rsidP="006F66BD">
      <w:pPr>
        <w:pStyle w:val="AD"/>
        <w:spacing w:line="276" w:lineRule="auto"/>
      </w:pPr>
    </w:p>
    <w:p w14:paraId="4C0930C7" w14:textId="77777777" w:rsidR="00DD5DD5" w:rsidRDefault="00DD5DD5" w:rsidP="006F6579">
      <w:pPr>
        <w:pStyle w:val="AD"/>
        <w:spacing w:line="276" w:lineRule="auto"/>
        <w:jc w:val="center"/>
        <w:rPr>
          <w:rFonts w:hint="eastAsia"/>
        </w:rPr>
      </w:pPr>
      <w:r>
        <w:rPr>
          <w:rFonts w:hint="eastAsia"/>
        </w:rPr>
        <w:t>第三章</w:t>
      </w:r>
      <w:r>
        <w:rPr>
          <w:rFonts w:hint="eastAsia"/>
        </w:rPr>
        <w:t xml:space="preserve">  </w:t>
      </w:r>
      <w:r>
        <w:rPr>
          <w:rFonts w:hint="eastAsia"/>
        </w:rPr>
        <w:t>信息收集和整理</w:t>
      </w:r>
    </w:p>
    <w:p w14:paraId="05DA14C9" w14:textId="77777777" w:rsidR="00DD5DD5" w:rsidRDefault="00DD5DD5" w:rsidP="006F66BD">
      <w:pPr>
        <w:pStyle w:val="AD"/>
        <w:spacing w:line="276" w:lineRule="auto"/>
      </w:pPr>
    </w:p>
    <w:p w14:paraId="1A5C19F2" w14:textId="77777777" w:rsidR="00DD5DD5" w:rsidRDefault="00DD5DD5" w:rsidP="006F66BD">
      <w:pPr>
        <w:pStyle w:val="AD"/>
        <w:spacing w:line="276" w:lineRule="auto"/>
        <w:rPr>
          <w:rFonts w:hint="eastAsia"/>
        </w:rPr>
      </w:pPr>
      <w:r>
        <w:rPr>
          <w:rFonts w:hint="eastAsia"/>
        </w:rPr>
        <w:t>第十二条</w:t>
      </w:r>
      <w:r>
        <w:rPr>
          <w:rFonts w:hint="eastAsia"/>
        </w:rPr>
        <w:t xml:space="preserve">  </w:t>
      </w:r>
      <w:r>
        <w:rPr>
          <w:rFonts w:hint="eastAsia"/>
        </w:rPr>
        <w:t>监管机构应根据非现场监管的需要，从监管机构、保险公司、行业组织、行业信息基础设施等方面收集反映保险公司经营管理情况和风险状况的各类信息。</w:t>
      </w:r>
    </w:p>
    <w:p w14:paraId="5A5C11DC" w14:textId="77777777" w:rsidR="00DD5DD5" w:rsidRDefault="00DD5DD5" w:rsidP="006F66BD">
      <w:pPr>
        <w:pStyle w:val="AD"/>
        <w:spacing w:line="276" w:lineRule="auto"/>
      </w:pPr>
    </w:p>
    <w:p w14:paraId="19260090" w14:textId="77777777" w:rsidR="00DD5DD5" w:rsidRDefault="00DD5DD5" w:rsidP="006F66BD">
      <w:pPr>
        <w:pStyle w:val="AD"/>
        <w:spacing w:line="276" w:lineRule="auto"/>
        <w:rPr>
          <w:rFonts w:hint="eastAsia"/>
        </w:rPr>
      </w:pPr>
      <w:r>
        <w:rPr>
          <w:rFonts w:hint="eastAsia"/>
        </w:rPr>
        <w:t>第十三条</w:t>
      </w:r>
      <w:r>
        <w:rPr>
          <w:rFonts w:hint="eastAsia"/>
        </w:rPr>
        <w:t xml:space="preserve">  </w:t>
      </w:r>
      <w:r>
        <w:rPr>
          <w:rFonts w:hint="eastAsia"/>
        </w:rPr>
        <w:t>监管机构应充分利用各类保险监管信息系统采集的报表和报告，整理形成可用于非现场监管的信息。</w:t>
      </w:r>
    </w:p>
    <w:p w14:paraId="61F04D68" w14:textId="77777777" w:rsidR="00DD5DD5" w:rsidRDefault="00DD5DD5" w:rsidP="006F66BD">
      <w:pPr>
        <w:pStyle w:val="AD"/>
        <w:spacing w:line="276" w:lineRule="auto"/>
      </w:pPr>
    </w:p>
    <w:p w14:paraId="5AD6785B" w14:textId="77777777" w:rsidR="00DD5DD5" w:rsidRDefault="00DD5DD5" w:rsidP="006F66BD">
      <w:pPr>
        <w:pStyle w:val="AD"/>
        <w:spacing w:line="276" w:lineRule="auto"/>
        <w:rPr>
          <w:rFonts w:hint="eastAsia"/>
        </w:rPr>
      </w:pPr>
      <w:r>
        <w:rPr>
          <w:rFonts w:hint="eastAsia"/>
        </w:rPr>
        <w:t>监管机构应定期收集日常监管工作中形成的现场检查、行政处罚、调研、信访举报投诉、行政审批、</w:t>
      </w:r>
      <w:proofErr w:type="gramStart"/>
      <w:r>
        <w:rPr>
          <w:rFonts w:hint="eastAsia"/>
        </w:rPr>
        <w:t>涉刑案件</w:t>
      </w:r>
      <w:proofErr w:type="gramEnd"/>
      <w:r>
        <w:rPr>
          <w:rFonts w:hint="eastAsia"/>
        </w:rPr>
        <w:t>等方面信息，整理后用于非现场监管。</w:t>
      </w:r>
    </w:p>
    <w:p w14:paraId="70D41246" w14:textId="77777777" w:rsidR="00DD5DD5" w:rsidRDefault="00DD5DD5" w:rsidP="006F66BD">
      <w:pPr>
        <w:pStyle w:val="AD"/>
        <w:spacing w:line="276" w:lineRule="auto"/>
      </w:pPr>
    </w:p>
    <w:p w14:paraId="12CDF1C2" w14:textId="77777777" w:rsidR="00DD5DD5" w:rsidRDefault="00DD5DD5" w:rsidP="006F66BD">
      <w:pPr>
        <w:pStyle w:val="AD"/>
        <w:spacing w:line="276" w:lineRule="auto"/>
        <w:rPr>
          <w:rFonts w:hint="eastAsia"/>
        </w:rPr>
      </w:pPr>
      <w:r>
        <w:rPr>
          <w:rFonts w:hint="eastAsia"/>
        </w:rPr>
        <w:t>第十四条</w:t>
      </w:r>
      <w:r>
        <w:rPr>
          <w:rFonts w:hint="eastAsia"/>
        </w:rPr>
        <w:t xml:space="preserve">  </w:t>
      </w:r>
      <w:r>
        <w:rPr>
          <w:rFonts w:hint="eastAsia"/>
        </w:rPr>
        <w:t>监管机构应充分利用保险公司已报送的各类信息；对于非现场监管需要保险公司补充报送的信息，可以通过致函问询、约见访谈、走访等方式从保险公司补充收集。</w:t>
      </w:r>
      <w:r>
        <w:rPr>
          <w:rFonts w:hint="eastAsia"/>
        </w:rPr>
        <w:t xml:space="preserve">  </w:t>
      </w:r>
    </w:p>
    <w:p w14:paraId="01C0495E" w14:textId="77777777" w:rsidR="00DD5DD5" w:rsidRDefault="00DD5DD5" w:rsidP="006F66BD">
      <w:pPr>
        <w:pStyle w:val="AD"/>
        <w:spacing w:line="276" w:lineRule="auto"/>
      </w:pPr>
    </w:p>
    <w:p w14:paraId="48CB3CDE" w14:textId="77777777" w:rsidR="00DD5DD5" w:rsidRDefault="00DD5DD5" w:rsidP="006F66BD">
      <w:pPr>
        <w:pStyle w:val="AD"/>
        <w:spacing w:line="276" w:lineRule="auto"/>
        <w:rPr>
          <w:rFonts w:hint="eastAsia"/>
        </w:rPr>
      </w:pPr>
      <w:r>
        <w:rPr>
          <w:rFonts w:hint="eastAsia"/>
        </w:rPr>
        <w:t>监管机构认为必要时可要求保险公司提供经会计师事务所、律师事务所、税务师事务所、精算咨询机构、信用评级机构和资产评估机构等中介服务机构审计或</w:t>
      </w:r>
      <w:proofErr w:type="gramStart"/>
      <w:r>
        <w:rPr>
          <w:rFonts w:hint="eastAsia"/>
        </w:rPr>
        <w:t>鉴证</w:t>
      </w:r>
      <w:proofErr w:type="gramEnd"/>
      <w:r>
        <w:rPr>
          <w:rFonts w:hint="eastAsia"/>
        </w:rPr>
        <w:t>的相关资料。</w:t>
      </w:r>
    </w:p>
    <w:p w14:paraId="37EAE073" w14:textId="77777777" w:rsidR="00DD5DD5" w:rsidRDefault="00DD5DD5" w:rsidP="006F66BD">
      <w:pPr>
        <w:pStyle w:val="AD"/>
        <w:spacing w:line="276" w:lineRule="auto"/>
      </w:pPr>
    </w:p>
    <w:p w14:paraId="48B1776A" w14:textId="77777777" w:rsidR="00DD5DD5" w:rsidRDefault="00DD5DD5" w:rsidP="006F66BD">
      <w:pPr>
        <w:pStyle w:val="AD"/>
        <w:spacing w:line="276" w:lineRule="auto"/>
        <w:rPr>
          <w:rFonts w:hint="eastAsia"/>
        </w:rPr>
      </w:pPr>
      <w:r>
        <w:rPr>
          <w:rFonts w:hint="eastAsia"/>
        </w:rPr>
        <w:t>第十五条</w:t>
      </w:r>
      <w:r>
        <w:rPr>
          <w:rFonts w:hint="eastAsia"/>
        </w:rPr>
        <w:t xml:space="preserve">  </w:t>
      </w:r>
      <w:r>
        <w:rPr>
          <w:rFonts w:hint="eastAsia"/>
        </w:rPr>
        <w:t>监管机构应加强与保险业协会、保险学会、</w:t>
      </w:r>
      <w:proofErr w:type="gramStart"/>
      <w:r>
        <w:rPr>
          <w:rFonts w:hint="eastAsia"/>
        </w:rPr>
        <w:t>保险资管业</w:t>
      </w:r>
      <w:proofErr w:type="gramEnd"/>
      <w:r>
        <w:rPr>
          <w:rFonts w:hint="eastAsia"/>
        </w:rPr>
        <w:t>协会等行业组织，以及保险保障基金公司、银保信公司、中保投资公司和上海保交所等行业机构的沟通协作，充分利用其工作成果，整理形成可用于非现场监管的信息。</w:t>
      </w:r>
    </w:p>
    <w:p w14:paraId="5B3EFCF7" w14:textId="77777777" w:rsidR="00DD5DD5" w:rsidRDefault="00DD5DD5" w:rsidP="006F66BD">
      <w:pPr>
        <w:pStyle w:val="AD"/>
        <w:spacing w:line="276" w:lineRule="auto"/>
      </w:pPr>
    </w:p>
    <w:p w14:paraId="1A7B794F" w14:textId="77777777" w:rsidR="00DD5DD5" w:rsidRDefault="00DD5DD5" w:rsidP="006F66BD">
      <w:pPr>
        <w:pStyle w:val="AD"/>
        <w:spacing w:line="276" w:lineRule="auto"/>
        <w:rPr>
          <w:rFonts w:hint="eastAsia"/>
        </w:rPr>
      </w:pPr>
      <w:r>
        <w:rPr>
          <w:rFonts w:hint="eastAsia"/>
        </w:rPr>
        <w:t>监管机构应充分利用保单登记平台等行业信息基础设施，为非现场监管提供大数据分析支持。</w:t>
      </w:r>
    </w:p>
    <w:p w14:paraId="0DE97C8E" w14:textId="77777777" w:rsidR="00DD5DD5" w:rsidRDefault="00DD5DD5" w:rsidP="006F66BD">
      <w:pPr>
        <w:pStyle w:val="AD"/>
        <w:spacing w:line="276" w:lineRule="auto"/>
      </w:pPr>
    </w:p>
    <w:p w14:paraId="515C178C" w14:textId="77777777" w:rsidR="00DD5DD5" w:rsidRDefault="00DD5DD5" w:rsidP="006F66BD">
      <w:pPr>
        <w:pStyle w:val="AD"/>
        <w:spacing w:line="276" w:lineRule="auto"/>
        <w:rPr>
          <w:rFonts w:hint="eastAsia"/>
        </w:rPr>
      </w:pPr>
      <w:r>
        <w:rPr>
          <w:rFonts w:hint="eastAsia"/>
        </w:rPr>
        <w:t>第十六条</w:t>
      </w:r>
      <w:r>
        <w:rPr>
          <w:rFonts w:hint="eastAsia"/>
        </w:rPr>
        <w:t xml:space="preserve">  </w:t>
      </w:r>
      <w:r>
        <w:rPr>
          <w:rFonts w:hint="eastAsia"/>
        </w:rPr>
        <w:t>监管机构应当不断完善非现场监管信息收集和整理流程，加强各保险监管信息系统整合，提高信息收集、整理和分析效率。</w:t>
      </w:r>
    </w:p>
    <w:p w14:paraId="55002608" w14:textId="77777777" w:rsidR="00DD5DD5" w:rsidRDefault="00DD5DD5" w:rsidP="006F66BD">
      <w:pPr>
        <w:pStyle w:val="AD"/>
        <w:spacing w:line="276" w:lineRule="auto"/>
      </w:pPr>
    </w:p>
    <w:p w14:paraId="01BFE863" w14:textId="77777777" w:rsidR="00DD5DD5" w:rsidRDefault="00DD5DD5" w:rsidP="006F66BD">
      <w:pPr>
        <w:pStyle w:val="AD"/>
        <w:spacing w:line="276" w:lineRule="auto"/>
        <w:rPr>
          <w:rFonts w:hint="eastAsia"/>
        </w:rPr>
      </w:pPr>
      <w:r>
        <w:rPr>
          <w:rFonts w:hint="eastAsia"/>
        </w:rPr>
        <w:t>第十七条</w:t>
      </w:r>
      <w:r>
        <w:rPr>
          <w:rFonts w:hint="eastAsia"/>
        </w:rPr>
        <w:t xml:space="preserve">  </w:t>
      </w:r>
      <w:r>
        <w:rPr>
          <w:rFonts w:hint="eastAsia"/>
        </w:rPr>
        <w:t>监管机构应督促保险公司贯彻落实监管要求，切实加强信息报送管理，确保报送信息的真实、准确、及时和完整；对于未按照非现场监管工作要求报送信息的，可视情节严重程度，依法对保险公司及责任人实施行政处罚。</w:t>
      </w:r>
    </w:p>
    <w:p w14:paraId="597FD53C" w14:textId="77777777" w:rsidR="00DD5DD5" w:rsidRDefault="00DD5DD5" w:rsidP="006F66BD">
      <w:pPr>
        <w:pStyle w:val="AD"/>
        <w:spacing w:line="276" w:lineRule="auto"/>
      </w:pPr>
    </w:p>
    <w:p w14:paraId="18245317" w14:textId="77777777" w:rsidR="00DD5DD5" w:rsidRDefault="00DD5DD5" w:rsidP="006F6579">
      <w:pPr>
        <w:pStyle w:val="AD"/>
        <w:spacing w:line="276" w:lineRule="auto"/>
        <w:jc w:val="center"/>
        <w:rPr>
          <w:rFonts w:hint="eastAsia"/>
        </w:rPr>
      </w:pPr>
      <w:r>
        <w:rPr>
          <w:rFonts w:hint="eastAsia"/>
        </w:rPr>
        <w:t>第四章</w:t>
      </w:r>
      <w:r>
        <w:rPr>
          <w:rFonts w:hint="eastAsia"/>
        </w:rPr>
        <w:t xml:space="preserve">  </w:t>
      </w:r>
      <w:r>
        <w:rPr>
          <w:rFonts w:hint="eastAsia"/>
        </w:rPr>
        <w:t>日常监测和监管评估</w:t>
      </w:r>
    </w:p>
    <w:p w14:paraId="79B5465B" w14:textId="77777777" w:rsidR="00DD5DD5" w:rsidRDefault="00DD5DD5" w:rsidP="006F66BD">
      <w:pPr>
        <w:pStyle w:val="AD"/>
        <w:spacing w:line="276" w:lineRule="auto"/>
      </w:pPr>
    </w:p>
    <w:p w14:paraId="3A591A07" w14:textId="77777777" w:rsidR="00DD5DD5" w:rsidRDefault="00DD5DD5" w:rsidP="006F66BD">
      <w:pPr>
        <w:pStyle w:val="AD"/>
        <w:spacing w:line="276" w:lineRule="auto"/>
        <w:rPr>
          <w:rFonts w:hint="eastAsia"/>
        </w:rPr>
      </w:pPr>
      <w:r>
        <w:rPr>
          <w:rFonts w:hint="eastAsia"/>
        </w:rPr>
        <w:t>第十八条</w:t>
      </w:r>
      <w:r>
        <w:rPr>
          <w:rFonts w:hint="eastAsia"/>
        </w:rPr>
        <w:t xml:space="preserve">  </w:t>
      </w:r>
      <w:r>
        <w:rPr>
          <w:rFonts w:hint="eastAsia"/>
        </w:rPr>
        <w:t>监管机构应当根据保险公司的业务类型、经营模式识别各业务领域和经营环节的风险点，编制建立风险监测指标体系，用于对保险公司经营发展情况进行日常动态监测和风险预警。</w:t>
      </w:r>
    </w:p>
    <w:p w14:paraId="074859E2" w14:textId="77777777" w:rsidR="00DD5DD5" w:rsidRDefault="00DD5DD5" w:rsidP="006F66BD">
      <w:pPr>
        <w:pStyle w:val="AD"/>
        <w:spacing w:line="276" w:lineRule="auto"/>
      </w:pPr>
    </w:p>
    <w:p w14:paraId="7DACF6AF" w14:textId="77777777" w:rsidR="00DD5DD5" w:rsidRDefault="00DD5DD5" w:rsidP="006F66BD">
      <w:pPr>
        <w:pStyle w:val="AD"/>
        <w:spacing w:line="276" w:lineRule="auto"/>
        <w:rPr>
          <w:rFonts w:hint="eastAsia"/>
        </w:rPr>
      </w:pPr>
      <w:r>
        <w:rPr>
          <w:rFonts w:hint="eastAsia"/>
        </w:rPr>
        <w:t>第十九条</w:t>
      </w:r>
      <w:r>
        <w:rPr>
          <w:rFonts w:hint="eastAsia"/>
        </w:rPr>
        <w:t xml:space="preserve">  </w:t>
      </w:r>
      <w:r>
        <w:rPr>
          <w:rFonts w:hint="eastAsia"/>
        </w:rPr>
        <w:t>监管机构应坚持定性分析与定量分析相结合的方法，通过综合分析收集的各类信息，结合风险监测指标预警情况，对保险公司的潜在风险进行有效识别，并确定特定业务领域、经营环节以及整体风险的非现场监管评估结果。</w:t>
      </w:r>
    </w:p>
    <w:p w14:paraId="6F8091A1" w14:textId="77777777" w:rsidR="00DD5DD5" w:rsidRDefault="00DD5DD5" w:rsidP="006F66BD">
      <w:pPr>
        <w:pStyle w:val="AD"/>
        <w:spacing w:line="276" w:lineRule="auto"/>
      </w:pPr>
    </w:p>
    <w:p w14:paraId="325FC9A5" w14:textId="77777777" w:rsidR="00DD5DD5" w:rsidRDefault="00DD5DD5" w:rsidP="006F66BD">
      <w:pPr>
        <w:pStyle w:val="AD"/>
        <w:spacing w:line="276" w:lineRule="auto"/>
        <w:rPr>
          <w:rFonts w:hint="eastAsia"/>
        </w:rPr>
      </w:pPr>
      <w:r>
        <w:rPr>
          <w:rFonts w:hint="eastAsia"/>
        </w:rPr>
        <w:t>第二十条</w:t>
      </w:r>
      <w:r>
        <w:rPr>
          <w:rFonts w:hint="eastAsia"/>
        </w:rPr>
        <w:t xml:space="preserve">  </w:t>
      </w:r>
      <w:r>
        <w:rPr>
          <w:rFonts w:hint="eastAsia"/>
        </w:rPr>
        <w:t>监管机构原则上每年至少对保险公司法人机构和分支机构的整体风险状况进行一次非现场监管评估。</w:t>
      </w:r>
    </w:p>
    <w:p w14:paraId="1FC79809" w14:textId="77777777" w:rsidR="00DD5DD5" w:rsidRDefault="00DD5DD5" w:rsidP="006F66BD">
      <w:pPr>
        <w:pStyle w:val="AD"/>
        <w:spacing w:line="276" w:lineRule="auto"/>
      </w:pPr>
    </w:p>
    <w:p w14:paraId="4720439F" w14:textId="77777777" w:rsidR="00DD5DD5" w:rsidRDefault="00DD5DD5" w:rsidP="006F66BD">
      <w:pPr>
        <w:pStyle w:val="AD"/>
        <w:spacing w:line="276" w:lineRule="auto"/>
        <w:rPr>
          <w:rFonts w:hint="eastAsia"/>
        </w:rPr>
      </w:pPr>
      <w:r>
        <w:rPr>
          <w:rFonts w:hint="eastAsia"/>
        </w:rPr>
        <w:t>监管机构应综合考虑监管资源的配置情况、保险行业发展情况、保险公司经营特点和系统重要性程度等因素，确定合适的风险监测频次，对特定业务领域和经营环节进行专项非现场监管评估。</w:t>
      </w:r>
    </w:p>
    <w:p w14:paraId="3BCF0700" w14:textId="77777777" w:rsidR="00DD5DD5" w:rsidRDefault="00DD5DD5" w:rsidP="006F66BD">
      <w:pPr>
        <w:pStyle w:val="AD"/>
        <w:spacing w:line="276" w:lineRule="auto"/>
      </w:pPr>
    </w:p>
    <w:p w14:paraId="104C557B" w14:textId="77777777" w:rsidR="00DD5DD5" w:rsidRDefault="00DD5DD5" w:rsidP="006F66BD">
      <w:pPr>
        <w:pStyle w:val="AD"/>
        <w:spacing w:line="276" w:lineRule="auto"/>
        <w:rPr>
          <w:rFonts w:hint="eastAsia"/>
        </w:rPr>
      </w:pPr>
      <w:r>
        <w:rPr>
          <w:rFonts w:hint="eastAsia"/>
        </w:rPr>
        <w:t>第二十一条</w:t>
      </w:r>
      <w:r>
        <w:rPr>
          <w:rFonts w:hint="eastAsia"/>
        </w:rPr>
        <w:t xml:space="preserve">  </w:t>
      </w:r>
      <w:r>
        <w:rPr>
          <w:rFonts w:hint="eastAsia"/>
        </w:rPr>
        <w:t>监管机构开展非现场监管评估，其内容包括但不限于：</w:t>
      </w:r>
    </w:p>
    <w:p w14:paraId="5B78184A" w14:textId="77777777" w:rsidR="00DD5DD5" w:rsidRDefault="00DD5DD5" w:rsidP="006F66BD">
      <w:pPr>
        <w:pStyle w:val="AD"/>
        <w:spacing w:line="276" w:lineRule="auto"/>
      </w:pPr>
    </w:p>
    <w:p w14:paraId="2948A919" w14:textId="77777777" w:rsidR="00DD5DD5" w:rsidRDefault="00DD5DD5" w:rsidP="006F66BD">
      <w:pPr>
        <w:pStyle w:val="AD"/>
        <w:spacing w:line="276" w:lineRule="auto"/>
        <w:rPr>
          <w:rFonts w:hint="eastAsia"/>
        </w:rPr>
      </w:pPr>
      <w:r>
        <w:rPr>
          <w:rFonts w:hint="eastAsia"/>
        </w:rPr>
        <w:t>（一）保险公司基本情况、评估期内业务发展情况及重大事项；</w:t>
      </w:r>
    </w:p>
    <w:p w14:paraId="638BF23B" w14:textId="77777777" w:rsidR="00DD5DD5" w:rsidRDefault="00DD5DD5" w:rsidP="006F66BD">
      <w:pPr>
        <w:pStyle w:val="AD"/>
        <w:spacing w:line="276" w:lineRule="auto"/>
      </w:pPr>
    </w:p>
    <w:p w14:paraId="0AD8AC96" w14:textId="77777777" w:rsidR="00DD5DD5" w:rsidRDefault="00DD5DD5" w:rsidP="006F66BD">
      <w:pPr>
        <w:pStyle w:val="AD"/>
        <w:spacing w:line="276" w:lineRule="auto"/>
        <w:rPr>
          <w:rFonts w:hint="eastAsia"/>
        </w:rPr>
      </w:pPr>
      <w:r>
        <w:rPr>
          <w:rFonts w:hint="eastAsia"/>
        </w:rPr>
        <w:t>（二）本次非现场监管评估发现的主要问题、风险和评估结果，以及变化趋势；</w:t>
      </w:r>
    </w:p>
    <w:p w14:paraId="3561A03A" w14:textId="77777777" w:rsidR="00DD5DD5" w:rsidRDefault="00DD5DD5" w:rsidP="006F66BD">
      <w:pPr>
        <w:pStyle w:val="AD"/>
        <w:spacing w:line="276" w:lineRule="auto"/>
      </w:pPr>
    </w:p>
    <w:p w14:paraId="7D4CB193" w14:textId="77777777" w:rsidR="00DD5DD5" w:rsidRDefault="00DD5DD5" w:rsidP="006F66BD">
      <w:pPr>
        <w:pStyle w:val="AD"/>
        <w:spacing w:line="276" w:lineRule="auto"/>
        <w:rPr>
          <w:rFonts w:hint="eastAsia"/>
        </w:rPr>
      </w:pPr>
      <w:r>
        <w:rPr>
          <w:rFonts w:hint="eastAsia"/>
        </w:rPr>
        <w:t>（三）关于监管措施和监管意见的建议；</w:t>
      </w:r>
    </w:p>
    <w:p w14:paraId="024552CF" w14:textId="77777777" w:rsidR="00DD5DD5" w:rsidRDefault="00DD5DD5" w:rsidP="006F66BD">
      <w:pPr>
        <w:pStyle w:val="AD"/>
        <w:spacing w:line="276" w:lineRule="auto"/>
      </w:pPr>
    </w:p>
    <w:p w14:paraId="38869329" w14:textId="77777777" w:rsidR="00DD5DD5" w:rsidRDefault="00DD5DD5" w:rsidP="006F66BD">
      <w:pPr>
        <w:pStyle w:val="AD"/>
        <w:spacing w:line="276" w:lineRule="auto"/>
        <w:rPr>
          <w:rFonts w:hint="eastAsia"/>
        </w:rPr>
      </w:pPr>
      <w:r>
        <w:rPr>
          <w:rFonts w:hint="eastAsia"/>
        </w:rPr>
        <w:lastRenderedPageBreak/>
        <w:t>（四）非现场监管人员认为应当提示或讨论的问题和事项；</w:t>
      </w:r>
    </w:p>
    <w:p w14:paraId="1DC85C13" w14:textId="77777777" w:rsidR="00DD5DD5" w:rsidRDefault="00DD5DD5" w:rsidP="006F66BD">
      <w:pPr>
        <w:pStyle w:val="AD"/>
        <w:spacing w:line="276" w:lineRule="auto"/>
      </w:pPr>
    </w:p>
    <w:p w14:paraId="2A80F6A8" w14:textId="77777777" w:rsidR="00DD5DD5" w:rsidRDefault="00DD5DD5" w:rsidP="006F66BD">
      <w:pPr>
        <w:pStyle w:val="AD"/>
        <w:spacing w:line="276" w:lineRule="auto"/>
        <w:rPr>
          <w:rFonts w:hint="eastAsia"/>
        </w:rPr>
      </w:pPr>
      <w:r>
        <w:rPr>
          <w:rFonts w:hint="eastAsia"/>
        </w:rPr>
        <w:t>（五）针对上次非现场监管评估发现的问题和风险，公司贯彻落实监管要求、实施整改和处置风险的情况。</w:t>
      </w:r>
    </w:p>
    <w:p w14:paraId="308355E3" w14:textId="77777777" w:rsidR="00DD5DD5" w:rsidRDefault="00DD5DD5" w:rsidP="006F66BD">
      <w:pPr>
        <w:pStyle w:val="AD"/>
        <w:spacing w:line="276" w:lineRule="auto"/>
      </w:pPr>
    </w:p>
    <w:p w14:paraId="3982AA8D" w14:textId="77777777" w:rsidR="00DD5DD5" w:rsidRDefault="00DD5DD5" w:rsidP="006F66BD">
      <w:pPr>
        <w:pStyle w:val="AD"/>
        <w:spacing w:line="276" w:lineRule="auto"/>
        <w:rPr>
          <w:rFonts w:hint="eastAsia"/>
        </w:rPr>
      </w:pPr>
      <w:r>
        <w:rPr>
          <w:rFonts w:hint="eastAsia"/>
        </w:rPr>
        <w:t>第二十二条</w:t>
      </w:r>
      <w:r>
        <w:rPr>
          <w:rFonts w:hint="eastAsia"/>
        </w:rPr>
        <w:t xml:space="preserve">  </w:t>
      </w:r>
      <w:r>
        <w:rPr>
          <w:rFonts w:hint="eastAsia"/>
        </w:rPr>
        <w:t>监管机构应在单体保险公司非现场监管的基础上，关注宏观经济和金融体系对保险行业的影响，以及保险行业内部同质风险的产生和传递，开展系统性区域性非现场监管。</w:t>
      </w:r>
    </w:p>
    <w:p w14:paraId="64D5A8D4" w14:textId="77777777" w:rsidR="00DD5DD5" w:rsidRDefault="00DD5DD5" w:rsidP="006F66BD">
      <w:pPr>
        <w:pStyle w:val="AD"/>
        <w:spacing w:line="276" w:lineRule="auto"/>
      </w:pPr>
    </w:p>
    <w:p w14:paraId="73BAC366" w14:textId="77777777" w:rsidR="00DD5DD5" w:rsidRDefault="00DD5DD5" w:rsidP="006F66BD">
      <w:pPr>
        <w:pStyle w:val="AD"/>
        <w:spacing w:line="276" w:lineRule="auto"/>
        <w:rPr>
          <w:rFonts w:hint="eastAsia"/>
        </w:rPr>
      </w:pPr>
      <w:r>
        <w:rPr>
          <w:rFonts w:hint="eastAsia"/>
        </w:rPr>
        <w:t>第二十三条</w:t>
      </w:r>
      <w:r>
        <w:rPr>
          <w:rFonts w:hint="eastAsia"/>
        </w:rPr>
        <w:t xml:space="preserve">  </w:t>
      </w:r>
      <w:r>
        <w:rPr>
          <w:rFonts w:hint="eastAsia"/>
        </w:rPr>
        <w:t>机构监管部门应建立非现场监管评估结果的共享机制。机构监管部门和派出机构应根据各自的监管职责，及时在监管机构内部</w:t>
      </w:r>
      <w:proofErr w:type="gramStart"/>
      <w:r>
        <w:rPr>
          <w:rFonts w:hint="eastAsia"/>
        </w:rPr>
        <w:t>通报非</w:t>
      </w:r>
      <w:proofErr w:type="gramEnd"/>
      <w:r>
        <w:rPr>
          <w:rFonts w:hint="eastAsia"/>
        </w:rPr>
        <w:t>现场监管评估结果、拟采取的监管措施等信息。</w:t>
      </w:r>
    </w:p>
    <w:p w14:paraId="5EE71FF5" w14:textId="77777777" w:rsidR="00DD5DD5" w:rsidRDefault="00DD5DD5" w:rsidP="006F66BD">
      <w:pPr>
        <w:pStyle w:val="AD"/>
        <w:spacing w:line="276" w:lineRule="auto"/>
      </w:pPr>
    </w:p>
    <w:p w14:paraId="63C1D63D" w14:textId="77777777" w:rsidR="00DD5DD5" w:rsidRDefault="00DD5DD5" w:rsidP="006F66BD">
      <w:pPr>
        <w:pStyle w:val="AD"/>
        <w:spacing w:line="276" w:lineRule="auto"/>
        <w:rPr>
          <w:rFonts w:hint="eastAsia"/>
        </w:rPr>
      </w:pPr>
      <w:r>
        <w:rPr>
          <w:rFonts w:hint="eastAsia"/>
        </w:rPr>
        <w:t>第二十四条</w:t>
      </w:r>
      <w:r>
        <w:rPr>
          <w:rFonts w:hint="eastAsia"/>
        </w:rPr>
        <w:t xml:space="preserve">  </w:t>
      </w:r>
      <w:r>
        <w:rPr>
          <w:rFonts w:hint="eastAsia"/>
        </w:rPr>
        <w:t>机构监管部门根据保险公司的业务范围和机构层级，制定适用于财产保险公司、人身保险公司和再保险公司的风险监测和非现场监管评估指引，明确风险监测指标的定义和非现场监管评估的方法，并根据保险行业和金融市场的变化发展等情况及时进行修订。</w:t>
      </w:r>
    </w:p>
    <w:p w14:paraId="5B09254E" w14:textId="77777777" w:rsidR="00DD5DD5" w:rsidRDefault="00DD5DD5" w:rsidP="006F66BD">
      <w:pPr>
        <w:pStyle w:val="AD"/>
        <w:spacing w:line="276" w:lineRule="auto"/>
      </w:pPr>
    </w:p>
    <w:p w14:paraId="08E915DA" w14:textId="77777777" w:rsidR="00DD5DD5" w:rsidRDefault="00DD5DD5" w:rsidP="006F6579">
      <w:pPr>
        <w:pStyle w:val="AD"/>
        <w:spacing w:line="276" w:lineRule="auto"/>
        <w:jc w:val="center"/>
        <w:rPr>
          <w:rFonts w:hint="eastAsia"/>
        </w:rPr>
      </w:pPr>
      <w:r>
        <w:rPr>
          <w:rFonts w:hint="eastAsia"/>
        </w:rPr>
        <w:t>第五章</w:t>
      </w:r>
      <w:r>
        <w:rPr>
          <w:rFonts w:hint="eastAsia"/>
        </w:rPr>
        <w:t xml:space="preserve">  </w:t>
      </w:r>
      <w:r>
        <w:rPr>
          <w:rFonts w:hint="eastAsia"/>
        </w:rPr>
        <w:t>评估结果运用</w:t>
      </w:r>
    </w:p>
    <w:p w14:paraId="3F2BD3BD" w14:textId="77777777" w:rsidR="00DD5DD5" w:rsidRDefault="00DD5DD5" w:rsidP="006F66BD">
      <w:pPr>
        <w:pStyle w:val="AD"/>
        <w:spacing w:line="276" w:lineRule="auto"/>
      </w:pPr>
    </w:p>
    <w:p w14:paraId="0F66D8BF" w14:textId="77777777" w:rsidR="00DD5DD5" w:rsidRDefault="00DD5DD5" w:rsidP="006F66BD">
      <w:pPr>
        <w:pStyle w:val="AD"/>
        <w:spacing w:line="276" w:lineRule="auto"/>
        <w:rPr>
          <w:rFonts w:hint="eastAsia"/>
        </w:rPr>
      </w:pPr>
      <w:r>
        <w:rPr>
          <w:rFonts w:hint="eastAsia"/>
        </w:rPr>
        <w:t>第二十五条</w:t>
      </w:r>
      <w:r>
        <w:rPr>
          <w:rFonts w:hint="eastAsia"/>
        </w:rPr>
        <w:t xml:space="preserve">  </w:t>
      </w:r>
      <w:r>
        <w:rPr>
          <w:rFonts w:hint="eastAsia"/>
        </w:rPr>
        <w:t>监管机构应依据有关法律法规，针对风险监测和非现场监管评估发现的问题和风险，及时采取相应的监管措施；并根据风险监管的需要，要求保险公司开展压力测试、制定应急处置预案，指导和督促保险公司及其股东有效防范化解风险隐患。</w:t>
      </w:r>
    </w:p>
    <w:p w14:paraId="7795DE1E" w14:textId="77777777" w:rsidR="00DD5DD5" w:rsidRDefault="00DD5DD5" w:rsidP="006F66BD">
      <w:pPr>
        <w:pStyle w:val="AD"/>
        <w:spacing w:line="276" w:lineRule="auto"/>
      </w:pPr>
    </w:p>
    <w:p w14:paraId="4B7710B8" w14:textId="77777777" w:rsidR="00DD5DD5" w:rsidRDefault="00DD5DD5" w:rsidP="006F66BD">
      <w:pPr>
        <w:pStyle w:val="AD"/>
        <w:spacing w:line="276" w:lineRule="auto"/>
        <w:rPr>
          <w:rFonts w:hint="eastAsia"/>
        </w:rPr>
      </w:pPr>
      <w:r>
        <w:rPr>
          <w:rFonts w:hint="eastAsia"/>
        </w:rPr>
        <w:t>第二十六条</w:t>
      </w:r>
      <w:r>
        <w:rPr>
          <w:rFonts w:hint="eastAsia"/>
        </w:rPr>
        <w:t xml:space="preserve">  </w:t>
      </w:r>
      <w:r>
        <w:rPr>
          <w:rFonts w:hint="eastAsia"/>
        </w:rPr>
        <w:t>监管机构发现保险公司违反法律法规或有关监管规定的，应当责令限期改正，并依法采取监管措施和实施行政处罚。</w:t>
      </w:r>
    </w:p>
    <w:p w14:paraId="31C94B5F" w14:textId="77777777" w:rsidR="00DD5DD5" w:rsidRDefault="00DD5DD5" w:rsidP="006F66BD">
      <w:pPr>
        <w:pStyle w:val="AD"/>
        <w:spacing w:line="276" w:lineRule="auto"/>
      </w:pPr>
    </w:p>
    <w:p w14:paraId="125D3DE7" w14:textId="77777777" w:rsidR="00DD5DD5" w:rsidRDefault="00DD5DD5" w:rsidP="006F66BD">
      <w:pPr>
        <w:pStyle w:val="AD"/>
        <w:spacing w:line="276" w:lineRule="auto"/>
        <w:rPr>
          <w:rFonts w:hint="eastAsia"/>
        </w:rPr>
      </w:pPr>
      <w:r>
        <w:rPr>
          <w:rFonts w:hint="eastAsia"/>
        </w:rPr>
        <w:t>第二十七条</w:t>
      </w:r>
      <w:r>
        <w:rPr>
          <w:rFonts w:hint="eastAsia"/>
        </w:rPr>
        <w:t xml:space="preserve">  </w:t>
      </w:r>
      <w:r>
        <w:rPr>
          <w:rFonts w:hint="eastAsia"/>
        </w:rPr>
        <w:t>监管机构可以通过监管谈话、监管通报，以及下发风险提示函、监管意见书等形式向保险公司</w:t>
      </w:r>
      <w:proofErr w:type="gramStart"/>
      <w:r>
        <w:rPr>
          <w:rFonts w:hint="eastAsia"/>
        </w:rPr>
        <w:t>反馈非</w:t>
      </w:r>
      <w:proofErr w:type="gramEnd"/>
      <w:r>
        <w:rPr>
          <w:rFonts w:hint="eastAsia"/>
        </w:rPr>
        <w:t>现场监管评估结果，并提出监管要求。</w:t>
      </w:r>
    </w:p>
    <w:p w14:paraId="1E1C77D9" w14:textId="77777777" w:rsidR="00DD5DD5" w:rsidRDefault="00DD5DD5" w:rsidP="006F66BD">
      <w:pPr>
        <w:pStyle w:val="AD"/>
        <w:spacing w:line="276" w:lineRule="auto"/>
      </w:pPr>
    </w:p>
    <w:p w14:paraId="452E8AC3" w14:textId="77777777" w:rsidR="00DD5DD5" w:rsidRDefault="00DD5DD5" w:rsidP="006F66BD">
      <w:pPr>
        <w:pStyle w:val="AD"/>
        <w:spacing w:line="276" w:lineRule="auto"/>
        <w:rPr>
          <w:rFonts w:hint="eastAsia"/>
        </w:rPr>
      </w:pPr>
      <w:r>
        <w:rPr>
          <w:rFonts w:hint="eastAsia"/>
        </w:rPr>
        <w:t>监管机构可以视情况选择非现场监管评估结果和监管要求的部分或全部内容向社会公布，发挥公众和舆论的监督约束作用，推动保险公司及时认真整改。</w:t>
      </w:r>
    </w:p>
    <w:p w14:paraId="258E26E5" w14:textId="77777777" w:rsidR="00DD5DD5" w:rsidRDefault="00DD5DD5" w:rsidP="006F66BD">
      <w:pPr>
        <w:pStyle w:val="AD"/>
        <w:spacing w:line="276" w:lineRule="auto"/>
      </w:pPr>
    </w:p>
    <w:p w14:paraId="5976E0AD" w14:textId="77777777" w:rsidR="00DD5DD5" w:rsidRDefault="00DD5DD5" w:rsidP="006F66BD">
      <w:pPr>
        <w:pStyle w:val="AD"/>
        <w:spacing w:line="276" w:lineRule="auto"/>
        <w:rPr>
          <w:rFonts w:hint="eastAsia"/>
        </w:rPr>
      </w:pPr>
      <w:r>
        <w:rPr>
          <w:rFonts w:hint="eastAsia"/>
        </w:rPr>
        <w:t>第二十八条</w:t>
      </w:r>
      <w:r>
        <w:rPr>
          <w:rFonts w:hint="eastAsia"/>
        </w:rPr>
        <w:t xml:space="preserve">  </w:t>
      </w:r>
      <w:r>
        <w:rPr>
          <w:rFonts w:hint="eastAsia"/>
        </w:rPr>
        <w:t>监管机构根据非现场监管评估结果，对需要开展现场检查的重点机构、重点业务、重点风险领域和主要风险点向现场检查部门提出立项建议；在项目立项后提供非现场监管的相关数据资料，及时跟踪检查进展和结果，并与非现场监管评估结果进行比对。</w:t>
      </w:r>
    </w:p>
    <w:p w14:paraId="4096439C" w14:textId="77777777" w:rsidR="00DD5DD5" w:rsidRDefault="00DD5DD5" w:rsidP="006F66BD">
      <w:pPr>
        <w:pStyle w:val="AD"/>
        <w:spacing w:line="276" w:lineRule="auto"/>
      </w:pPr>
    </w:p>
    <w:p w14:paraId="5FAC8DB0" w14:textId="77777777" w:rsidR="00DD5DD5" w:rsidRDefault="00DD5DD5" w:rsidP="006F66BD">
      <w:pPr>
        <w:pStyle w:val="AD"/>
        <w:spacing w:line="276" w:lineRule="auto"/>
        <w:rPr>
          <w:rFonts w:hint="eastAsia"/>
        </w:rPr>
      </w:pPr>
      <w:r>
        <w:rPr>
          <w:rFonts w:hint="eastAsia"/>
        </w:rPr>
        <w:t>第二十九条</w:t>
      </w:r>
      <w:r>
        <w:rPr>
          <w:rFonts w:hint="eastAsia"/>
        </w:rPr>
        <w:t xml:space="preserve">  </w:t>
      </w:r>
      <w:r>
        <w:rPr>
          <w:rFonts w:hint="eastAsia"/>
        </w:rPr>
        <w:t>监管机构在开展市场准入、产品审批等行政审批工作时，应将非现场监管评估结果作为重要考虑因素。</w:t>
      </w:r>
    </w:p>
    <w:p w14:paraId="79C486DB" w14:textId="77777777" w:rsidR="00DD5DD5" w:rsidRDefault="00DD5DD5" w:rsidP="006F66BD">
      <w:pPr>
        <w:pStyle w:val="AD"/>
        <w:spacing w:line="276" w:lineRule="auto"/>
      </w:pPr>
    </w:p>
    <w:p w14:paraId="03766B4F" w14:textId="77777777" w:rsidR="00DD5DD5" w:rsidRDefault="00DD5DD5" w:rsidP="006F66BD">
      <w:pPr>
        <w:pStyle w:val="AD"/>
        <w:spacing w:line="276" w:lineRule="auto"/>
        <w:rPr>
          <w:rFonts w:hint="eastAsia"/>
        </w:rPr>
      </w:pPr>
      <w:r>
        <w:rPr>
          <w:rFonts w:hint="eastAsia"/>
        </w:rPr>
        <w:t>第三十条</w:t>
      </w:r>
      <w:r>
        <w:rPr>
          <w:rFonts w:hint="eastAsia"/>
        </w:rPr>
        <w:t xml:space="preserve">  </w:t>
      </w:r>
      <w:r>
        <w:rPr>
          <w:rFonts w:hint="eastAsia"/>
        </w:rPr>
        <w:t>监管机构在开展非现场监管过程中，分析认为监管法规、监管政策等方面存在需要</w:t>
      </w:r>
      <w:r>
        <w:rPr>
          <w:rFonts w:hint="eastAsia"/>
        </w:rPr>
        <w:lastRenderedPageBreak/>
        <w:t>关注的事项的，应当及时在监管机构内部通报相关情况。</w:t>
      </w:r>
    </w:p>
    <w:p w14:paraId="45325EFC" w14:textId="77777777" w:rsidR="00DD5DD5" w:rsidRDefault="00DD5DD5" w:rsidP="006F66BD">
      <w:pPr>
        <w:pStyle w:val="AD"/>
        <w:spacing w:line="276" w:lineRule="auto"/>
      </w:pPr>
    </w:p>
    <w:p w14:paraId="3872C64F" w14:textId="77777777" w:rsidR="00DD5DD5" w:rsidRDefault="00DD5DD5" w:rsidP="006F6579">
      <w:pPr>
        <w:pStyle w:val="AD"/>
        <w:spacing w:line="276" w:lineRule="auto"/>
        <w:jc w:val="center"/>
        <w:rPr>
          <w:rFonts w:hint="eastAsia"/>
        </w:rPr>
      </w:pPr>
      <w:r>
        <w:rPr>
          <w:rFonts w:hint="eastAsia"/>
        </w:rPr>
        <w:t>第六章</w:t>
      </w:r>
      <w:r>
        <w:rPr>
          <w:rFonts w:hint="eastAsia"/>
        </w:rPr>
        <w:t xml:space="preserve">  </w:t>
      </w:r>
      <w:r>
        <w:rPr>
          <w:rFonts w:hint="eastAsia"/>
        </w:rPr>
        <w:t>信息归档</w:t>
      </w:r>
    </w:p>
    <w:p w14:paraId="48499C71" w14:textId="77777777" w:rsidR="00DD5DD5" w:rsidRDefault="00DD5DD5" w:rsidP="006F66BD">
      <w:pPr>
        <w:pStyle w:val="AD"/>
        <w:spacing w:line="276" w:lineRule="auto"/>
      </w:pPr>
    </w:p>
    <w:p w14:paraId="4B0376EA" w14:textId="77777777" w:rsidR="00DD5DD5" w:rsidRDefault="00DD5DD5" w:rsidP="006F66BD">
      <w:pPr>
        <w:pStyle w:val="AD"/>
        <w:spacing w:line="276" w:lineRule="auto"/>
        <w:rPr>
          <w:rFonts w:hint="eastAsia"/>
        </w:rPr>
      </w:pPr>
      <w:r>
        <w:rPr>
          <w:rFonts w:hint="eastAsia"/>
        </w:rPr>
        <w:t>第三十一条</w:t>
      </w:r>
      <w:r>
        <w:rPr>
          <w:rFonts w:hint="eastAsia"/>
        </w:rPr>
        <w:t xml:space="preserve">  </w:t>
      </w:r>
      <w:r>
        <w:rPr>
          <w:rFonts w:hint="eastAsia"/>
        </w:rPr>
        <w:t>监管机构应将非现场监管过程中收集的信息资料、形成的工作材料以及风险监测和非现场监管评估报告等及时归档管理。</w:t>
      </w:r>
    </w:p>
    <w:p w14:paraId="5EF5BD02" w14:textId="77777777" w:rsidR="00DD5DD5" w:rsidRDefault="00DD5DD5" w:rsidP="006F66BD">
      <w:pPr>
        <w:pStyle w:val="AD"/>
        <w:spacing w:line="276" w:lineRule="auto"/>
      </w:pPr>
    </w:p>
    <w:p w14:paraId="1460D2F1" w14:textId="77777777" w:rsidR="00DD5DD5" w:rsidRDefault="00DD5DD5" w:rsidP="006F66BD">
      <w:pPr>
        <w:pStyle w:val="AD"/>
        <w:spacing w:line="276" w:lineRule="auto"/>
        <w:rPr>
          <w:rFonts w:hint="eastAsia"/>
        </w:rPr>
      </w:pPr>
      <w:r>
        <w:rPr>
          <w:rFonts w:hint="eastAsia"/>
        </w:rPr>
        <w:t>第三十二条</w:t>
      </w:r>
      <w:r>
        <w:rPr>
          <w:rFonts w:hint="eastAsia"/>
        </w:rPr>
        <w:t xml:space="preserve">  </w:t>
      </w:r>
      <w:r>
        <w:rPr>
          <w:rFonts w:hint="eastAsia"/>
        </w:rPr>
        <w:t>监管机构应加强非现场监管的信息档案管理，明确档案保管、查询和保密的相关权限。</w:t>
      </w:r>
    </w:p>
    <w:p w14:paraId="61891987" w14:textId="77777777" w:rsidR="00DD5DD5" w:rsidRDefault="00DD5DD5" w:rsidP="006F66BD">
      <w:pPr>
        <w:pStyle w:val="AD"/>
        <w:spacing w:line="276" w:lineRule="auto"/>
      </w:pPr>
    </w:p>
    <w:p w14:paraId="63A52FCD" w14:textId="77777777" w:rsidR="00DD5DD5" w:rsidRDefault="00DD5DD5" w:rsidP="006F66BD">
      <w:pPr>
        <w:pStyle w:val="AD"/>
        <w:spacing w:line="276" w:lineRule="auto"/>
        <w:rPr>
          <w:rFonts w:hint="eastAsia"/>
        </w:rPr>
      </w:pPr>
      <w:r>
        <w:rPr>
          <w:rFonts w:hint="eastAsia"/>
        </w:rPr>
        <w:t>第三十三条</w:t>
      </w:r>
      <w:r>
        <w:rPr>
          <w:rFonts w:hint="eastAsia"/>
        </w:rPr>
        <w:t xml:space="preserve">  </w:t>
      </w:r>
      <w:r>
        <w:rPr>
          <w:rFonts w:hint="eastAsia"/>
        </w:rPr>
        <w:t>从事非现场监管的工作人员对非现场监管信息负有保密义务，未经必要决策程序，不得擅自对外披露。非现场监管信息主要包括：</w:t>
      </w:r>
    </w:p>
    <w:p w14:paraId="5327AA8E" w14:textId="77777777" w:rsidR="00DD5DD5" w:rsidRDefault="00DD5DD5" w:rsidP="006F66BD">
      <w:pPr>
        <w:pStyle w:val="AD"/>
        <w:spacing w:line="276" w:lineRule="auto"/>
      </w:pPr>
    </w:p>
    <w:p w14:paraId="33C6F6AF" w14:textId="77777777" w:rsidR="00DD5DD5" w:rsidRDefault="00DD5DD5" w:rsidP="006F66BD">
      <w:pPr>
        <w:pStyle w:val="AD"/>
        <w:spacing w:line="276" w:lineRule="auto"/>
        <w:rPr>
          <w:rFonts w:hint="eastAsia"/>
        </w:rPr>
      </w:pPr>
      <w:r>
        <w:rPr>
          <w:rFonts w:hint="eastAsia"/>
        </w:rPr>
        <w:t>（一）保险公司根据非现场监管要求报送的数据和信息资料；</w:t>
      </w:r>
    </w:p>
    <w:p w14:paraId="72F25D08" w14:textId="77777777" w:rsidR="00DD5DD5" w:rsidRDefault="00DD5DD5" w:rsidP="006F66BD">
      <w:pPr>
        <w:pStyle w:val="AD"/>
        <w:spacing w:line="276" w:lineRule="auto"/>
      </w:pPr>
    </w:p>
    <w:p w14:paraId="56E7E45B" w14:textId="77777777" w:rsidR="00DD5DD5" w:rsidRDefault="00DD5DD5" w:rsidP="006F66BD">
      <w:pPr>
        <w:pStyle w:val="AD"/>
        <w:spacing w:line="276" w:lineRule="auto"/>
        <w:rPr>
          <w:rFonts w:hint="eastAsia"/>
        </w:rPr>
      </w:pPr>
      <w:r>
        <w:rPr>
          <w:rFonts w:hint="eastAsia"/>
        </w:rPr>
        <w:t>（二）开展非现场监管所使用的各类监管工作信息；</w:t>
      </w:r>
    </w:p>
    <w:p w14:paraId="193058FE" w14:textId="77777777" w:rsidR="00DD5DD5" w:rsidRDefault="00DD5DD5" w:rsidP="006F66BD">
      <w:pPr>
        <w:pStyle w:val="AD"/>
        <w:spacing w:line="276" w:lineRule="auto"/>
      </w:pPr>
    </w:p>
    <w:p w14:paraId="6ED2CB42" w14:textId="77777777" w:rsidR="00DD5DD5" w:rsidRDefault="00DD5DD5" w:rsidP="006F66BD">
      <w:pPr>
        <w:pStyle w:val="AD"/>
        <w:spacing w:line="276" w:lineRule="auto"/>
        <w:rPr>
          <w:rFonts w:hint="eastAsia"/>
        </w:rPr>
      </w:pPr>
      <w:r>
        <w:rPr>
          <w:rFonts w:hint="eastAsia"/>
        </w:rPr>
        <w:t>（三）开展非现场监管形成的风险监测指标数值、监管评估结果和相关报告等；</w:t>
      </w:r>
    </w:p>
    <w:p w14:paraId="27CC8BA7" w14:textId="77777777" w:rsidR="00DD5DD5" w:rsidRDefault="00DD5DD5" w:rsidP="006F66BD">
      <w:pPr>
        <w:pStyle w:val="AD"/>
        <w:spacing w:line="276" w:lineRule="auto"/>
      </w:pPr>
    </w:p>
    <w:p w14:paraId="6D165610" w14:textId="77777777" w:rsidR="00DD5DD5" w:rsidRDefault="00DD5DD5" w:rsidP="006F66BD">
      <w:pPr>
        <w:pStyle w:val="AD"/>
        <w:spacing w:line="276" w:lineRule="auto"/>
        <w:rPr>
          <w:rFonts w:hint="eastAsia"/>
        </w:rPr>
      </w:pPr>
      <w:r>
        <w:rPr>
          <w:rFonts w:hint="eastAsia"/>
        </w:rPr>
        <w:t>（四）其他不宜对外披露的信息。</w:t>
      </w:r>
    </w:p>
    <w:p w14:paraId="22D12F98" w14:textId="77777777" w:rsidR="00DD5DD5" w:rsidRDefault="00DD5DD5" w:rsidP="006F66BD">
      <w:pPr>
        <w:pStyle w:val="AD"/>
        <w:spacing w:line="276" w:lineRule="auto"/>
      </w:pPr>
    </w:p>
    <w:p w14:paraId="4E1B9556" w14:textId="77777777" w:rsidR="00DD5DD5" w:rsidRDefault="00DD5DD5" w:rsidP="006F6579">
      <w:pPr>
        <w:pStyle w:val="AD"/>
        <w:spacing w:line="276" w:lineRule="auto"/>
        <w:jc w:val="center"/>
        <w:rPr>
          <w:rFonts w:hint="eastAsia"/>
        </w:rPr>
      </w:pPr>
      <w:r>
        <w:rPr>
          <w:rFonts w:hint="eastAsia"/>
        </w:rPr>
        <w:t>第七章</w:t>
      </w:r>
      <w:r>
        <w:rPr>
          <w:rFonts w:hint="eastAsia"/>
        </w:rPr>
        <w:t xml:space="preserve">  </w:t>
      </w:r>
      <w:r>
        <w:rPr>
          <w:rFonts w:hint="eastAsia"/>
        </w:rPr>
        <w:t>附则</w:t>
      </w:r>
    </w:p>
    <w:p w14:paraId="558804C2" w14:textId="77777777" w:rsidR="00DD5DD5" w:rsidRDefault="00DD5DD5" w:rsidP="006F66BD">
      <w:pPr>
        <w:pStyle w:val="AD"/>
        <w:spacing w:line="276" w:lineRule="auto"/>
      </w:pPr>
    </w:p>
    <w:p w14:paraId="5E2B6AA7" w14:textId="77777777" w:rsidR="00DD5DD5" w:rsidRDefault="00DD5DD5" w:rsidP="006F66BD">
      <w:pPr>
        <w:pStyle w:val="AD"/>
        <w:spacing w:line="276" w:lineRule="auto"/>
        <w:rPr>
          <w:rFonts w:hint="eastAsia"/>
        </w:rPr>
      </w:pPr>
      <w:r>
        <w:rPr>
          <w:rFonts w:hint="eastAsia"/>
        </w:rPr>
        <w:t>第三十四条</w:t>
      </w:r>
      <w:r>
        <w:rPr>
          <w:rFonts w:hint="eastAsia"/>
        </w:rPr>
        <w:t xml:space="preserve">  </w:t>
      </w:r>
      <w:r>
        <w:rPr>
          <w:rFonts w:hint="eastAsia"/>
        </w:rPr>
        <w:t>监管机构应开展非现场监管后评价，对非现场监管组织开展情况和监管效果进行客观评价，发现问题，分析原因，不断完善非现场监管制度规定和工作流程。监管后评价的具体规则另行制定。</w:t>
      </w:r>
    </w:p>
    <w:p w14:paraId="42A78340" w14:textId="77777777" w:rsidR="00DD5DD5" w:rsidRDefault="00DD5DD5" w:rsidP="006F66BD">
      <w:pPr>
        <w:pStyle w:val="AD"/>
        <w:spacing w:line="276" w:lineRule="auto"/>
      </w:pPr>
    </w:p>
    <w:p w14:paraId="2F630E62" w14:textId="77777777" w:rsidR="00DD5DD5" w:rsidRDefault="00DD5DD5" w:rsidP="006F66BD">
      <w:pPr>
        <w:pStyle w:val="AD"/>
        <w:spacing w:line="276" w:lineRule="auto"/>
        <w:rPr>
          <w:rFonts w:hint="eastAsia"/>
        </w:rPr>
      </w:pPr>
      <w:r>
        <w:rPr>
          <w:rFonts w:hint="eastAsia"/>
        </w:rPr>
        <w:t>第三十五条</w:t>
      </w:r>
      <w:r>
        <w:rPr>
          <w:rFonts w:hint="eastAsia"/>
        </w:rPr>
        <w:t xml:space="preserve">  </w:t>
      </w:r>
      <w:r>
        <w:rPr>
          <w:rFonts w:hint="eastAsia"/>
        </w:rPr>
        <w:t>财产保险公司、人身保险公司和再保险公司的风险监测和非现场监管评估指引由相应的机构监管部门另行制定下发。</w:t>
      </w:r>
    </w:p>
    <w:p w14:paraId="062BA12B" w14:textId="77777777" w:rsidR="00DD5DD5" w:rsidRDefault="00DD5DD5" w:rsidP="006F66BD">
      <w:pPr>
        <w:pStyle w:val="AD"/>
        <w:spacing w:line="276" w:lineRule="auto"/>
      </w:pPr>
    </w:p>
    <w:p w14:paraId="52D2A0BF" w14:textId="77777777" w:rsidR="00DD5DD5" w:rsidRDefault="00DD5DD5" w:rsidP="006F66BD">
      <w:pPr>
        <w:pStyle w:val="AD"/>
        <w:spacing w:line="276" w:lineRule="auto"/>
        <w:rPr>
          <w:rFonts w:hint="eastAsia"/>
        </w:rPr>
      </w:pPr>
      <w:r>
        <w:rPr>
          <w:rFonts w:hint="eastAsia"/>
        </w:rPr>
        <w:t>第三十六条</w:t>
      </w:r>
      <w:r>
        <w:rPr>
          <w:rFonts w:hint="eastAsia"/>
        </w:rPr>
        <w:t xml:space="preserve">  </w:t>
      </w:r>
      <w:r>
        <w:rPr>
          <w:rFonts w:hint="eastAsia"/>
        </w:rPr>
        <w:t>本办法所称机构监管部门</w:t>
      </w:r>
      <w:proofErr w:type="gramStart"/>
      <w:r>
        <w:rPr>
          <w:rFonts w:hint="eastAsia"/>
        </w:rPr>
        <w:t>是指银保</w:t>
      </w:r>
      <w:proofErr w:type="gramEnd"/>
      <w:r>
        <w:rPr>
          <w:rFonts w:hint="eastAsia"/>
        </w:rPr>
        <w:t>监会负责各类保险公司监管工作的内设部门。其他相关监管部门</w:t>
      </w:r>
      <w:proofErr w:type="gramStart"/>
      <w:r>
        <w:rPr>
          <w:rFonts w:hint="eastAsia"/>
        </w:rPr>
        <w:t>是指银保</w:t>
      </w:r>
      <w:proofErr w:type="gramEnd"/>
      <w:r>
        <w:rPr>
          <w:rFonts w:hint="eastAsia"/>
        </w:rPr>
        <w:t>监会负责保险公司现场检查、偿付能力监管、公司治理监管、保险资金运用监管、消费者权益保护、重大风险事件与案件处置、法规、统计信息与风险监测等的内设部门。</w:t>
      </w:r>
    </w:p>
    <w:p w14:paraId="756DAD14" w14:textId="77777777" w:rsidR="00DD5DD5" w:rsidRDefault="00DD5DD5" w:rsidP="006F66BD">
      <w:pPr>
        <w:pStyle w:val="AD"/>
        <w:spacing w:line="276" w:lineRule="auto"/>
      </w:pPr>
    </w:p>
    <w:p w14:paraId="0B95D579" w14:textId="77777777" w:rsidR="00DD5DD5" w:rsidRDefault="00DD5DD5" w:rsidP="006F66BD">
      <w:pPr>
        <w:pStyle w:val="AD"/>
        <w:spacing w:line="276" w:lineRule="auto"/>
        <w:rPr>
          <w:rFonts w:hint="eastAsia"/>
        </w:rPr>
      </w:pPr>
      <w:r>
        <w:rPr>
          <w:rFonts w:hint="eastAsia"/>
        </w:rPr>
        <w:t>第三十七条</w:t>
      </w:r>
      <w:r>
        <w:rPr>
          <w:rFonts w:hint="eastAsia"/>
        </w:rPr>
        <w:t xml:space="preserve">  </w:t>
      </w:r>
      <w:r>
        <w:rPr>
          <w:rFonts w:hint="eastAsia"/>
        </w:rPr>
        <w:t>相互保险组织、政策性保险公司、保险集团（控股）公司和保险资产管理公司的非现场监管参照适用本办法。</w:t>
      </w:r>
    </w:p>
    <w:p w14:paraId="0E2B4A84" w14:textId="77777777" w:rsidR="00DD5DD5" w:rsidRDefault="00DD5DD5" w:rsidP="006F66BD">
      <w:pPr>
        <w:pStyle w:val="AD"/>
        <w:spacing w:line="276" w:lineRule="auto"/>
      </w:pPr>
    </w:p>
    <w:p w14:paraId="2DD66F57" w14:textId="77777777" w:rsidR="00DD5DD5" w:rsidRDefault="00DD5DD5" w:rsidP="006F66BD">
      <w:pPr>
        <w:pStyle w:val="AD"/>
        <w:spacing w:line="276" w:lineRule="auto"/>
        <w:rPr>
          <w:rFonts w:hint="eastAsia"/>
        </w:rPr>
      </w:pPr>
      <w:r>
        <w:rPr>
          <w:rFonts w:hint="eastAsia"/>
        </w:rPr>
        <w:t>第三十八条</w:t>
      </w:r>
      <w:r>
        <w:rPr>
          <w:rFonts w:hint="eastAsia"/>
        </w:rPr>
        <w:t xml:space="preserve">  </w:t>
      </w:r>
      <w:r>
        <w:rPr>
          <w:rFonts w:hint="eastAsia"/>
        </w:rPr>
        <w:t>本办法由银保监会负责解释和修订。</w:t>
      </w:r>
    </w:p>
    <w:p w14:paraId="167A17BA" w14:textId="77777777" w:rsidR="00DD5DD5" w:rsidRDefault="00DD5DD5" w:rsidP="006F66BD">
      <w:pPr>
        <w:pStyle w:val="AD"/>
        <w:spacing w:line="276" w:lineRule="auto"/>
      </w:pPr>
    </w:p>
    <w:p w14:paraId="74BC177E" w14:textId="30D6E8B2" w:rsidR="00B15193" w:rsidRDefault="00DD5DD5" w:rsidP="006F66BD">
      <w:pPr>
        <w:pStyle w:val="AD"/>
        <w:spacing w:line="276" w:lineRule="auto"/>
      </w:pPr>
      <w:r>
        <w:rPr>
          <w:rFonts w:hint="eastAsia"/>
        </w:rPr>
        <w:t>第三十九条</w:t>
      </w:r>
      <w:r>
        <w:rPr>
          <w:rFonts w:hint="eastAsia"/>
        </w:rPr>
        <w:t xml:space="preserve">  </w:t>
      </w:r>
      <w:r>
        <w:rPr>
          <w:rFonts w:hint="eastAsia"/>
        </w:rPr>
        <w:t>本办法自</w:t>
      </w:r>
      <w:r>
        <w:rPr>
          <w:rFonts w:hint="eastAsia"/>
        </w:rPr>
        <w:t>2022</w:t>
      </w:r>
      <w:r>
        <w:rPr>
          <w:rFonts w:hint="eastAsia"/>
        </w:rPr>
        <w:t>年</w:t>
      </w:r>
      <w:r>
        <w:rPr>
          <w:rFonts w:hint="eastAsia"/>
        </w:rPr>
        <w:t>3</w:t>
      </w:r>
      <w:r>
        <w:rPr>
          <w:rFonts w:hint="eastAsia"/>
        </w:rPr>
        <w:t>月</w:t>
      </w:r>
      <w:r>
        <w:rPr>
          <w:rFonts w:hint="eastAsia"/>
        </w:rPr>
        <w:t>1</w:t>
      </w:r>
      <w:r>
        <w:rPr>
          <w:rFonts w:hint="eastAsia"/>
        </w:rPr>
        <w:t>日起施行。</w:t>
      </w:r>
    </w:p>
    <w:p w14:paraId="3FA9B2A1" w14:textId="6C36ACA4" w:rsidR="00DD5DD5" w:rsidRDefault="00DD5DD5" w:rsidP="006F66BD">
      <w:pPr>
        <w:pStyle w:val="AD"/>
        <w:spacing w:line="276" w:lineRule="auto"/>
      </w:pPr>
    </w:p>
    <w:p w14:paraId="088A0DD6" w14:textId="334180C4" w:rsidR="00DD5DD5" w:rsidRDefault="00DD5DD5" w:rsidP="006F66BD">
      <w:pPr>
        <w:pStyle w:val="AD"/>
        <w:spacing w:line="276" w:lineRule="auto"/>
      </w:pPr>
    </w:p>
    <w:p w14:paraId="316717B9" w14:textId="77777777" w:rsidR="00DA5244" w:rsidRDefault="00DD5DD5" w:rsidP="006F66BD">
      <w:pPr>
        <w:pStyle w:val="AD"/>
        <w:spacing w:line="276" w:lineRule="auto"/>
      </w:pPr>
      <w:r>
        <w:rPr>
          <w:rFonts w:hint="eastAsia"/>
        </w:rPr>
        <w:t>信息来源：</w:t>
      </w:r>
    </w:p>
    <w:p w14:paraId="72F5B79E" w14:textId="2B2BB0C1" w:rsidR="00DD5DD5" w:rsidRDefault="006F66BD" w:rsidP="006F66BD">
      <w:pPr>
        <w:pStyle w:val="AD"/>
        <w:spacing w:line="276" w:lineRule="auto"/>
      </w:pPr>
      <w:hyperlink r:id="rId6" w:history="1">
        <w:r w:rsidRPr="004061B2">
          <w:rPr>
            <w:rStyle w:val="a7"/>
          </w:rPr>
          <w:t>https://www.cbirc.gov.cn/cn/view/pages/govermentDetail.html?docId=1033153&amp;itemId=861&amp;</w:t>
        </w:r>
        <w:r w:rsidRPr="004061B2">
          <w:rPr>
            <w:rStyle w:val="a7"/>
          </w:rPr>
          <w:t>generaltype=1</w:t>
        </w:r>
      </w:hyperlink>
    </w:p>
    <w:p w14:paraId="2A359FD1" w14:textId="77777777" w:rsidR="00DD5DD5" w:rsidRPr="00DD5DD5" w:rsidRDefault="00DD5DD5" w:rsidP="006F66BD">
      <w:pPr>
        <w:pStyle w:val="AD"/>
        <w:spacing w:line="276" w:lineRule="auto"/>
        <w:rPr>
          <w:rFonts w:hint="eastAsia"/>
        </w:rPr>
      </w:pPr>
    </w:p>
    <w:sectPr w:rsidR="00DD5DD5" w:rsidRPr="00DD5DD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E921" w14:textId="77777777" w:rsidR="006D2E9F" w:rsidRDefault="006D2E9F" w:rsidP="00C20A6A">
      <w:pPr>
        <w:spacing w:line="240" w:lineRule="auto"/>
      </w:pPr>
      <w:r>
        <w:separator/>
      </w:r>
    </w:p>
  </w:endnote>
  <w:endnote w:type="continuationSeparator" w:id="0">
    <w:p w14:paraId="31C8B7B0" w14:textId="77777777" w:rsidR="006D2E9F" w:rsidRDefault="006D2E9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D049" w14:textId="77777777" w:rsidR="006D2E9F" w:rsidRDefault="006D2E9F" w:rsidP="00C20A6A">
      <w:pPr>
        <w:spacing w:line="240" w:lineRule="auto"/>
      </w:pPr>
      <w:r>
        <w:separator/>
      </w:r>
    </w:p>
  </w:footnote>
  <w:footnote w:type="continuationSeparator" w:id="0">
    <w:p w14:paraId="3BDA46E3" w14:textId="77777777" w:rsidR="006D2E9F" w:rsidRDefault="006D2E9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5E14"/>
    <w:rsid w:val="000F4C6A"/>
    <w:rsid w:val="00176A25"/>
    <w:rsid w:val="001C4C6F"/>
    <w:rsid w:val="003D27E2"/>
    <w:rsid w:val="005F7C76"/>
    <w:rsid w:val="00615E14"/>
    <w:rsid w:val="006D2E9F"/>
    <w:rsid w:val="006F6579"/>
    <w:rsid w:val="006F66BD"/>
    <w:rsid w:val="007D7BDB"/>
    <w:rsid w:val="00A548E7"/>
    <w:rsid w:val="00B15193"/>
    <w:rsid w:val="00B731F1"/>
    <w:rsid w:val="00C20A6A"/>
    <w:rsid w:val="00C22624"/>
    <w:rsid w:val="00D02718"/>
    <w:rsid w:val="00DA5244"/>
    <w:rsid w:val="00DD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DF35"/>
  <w15:chartTrackingRefBased/>
  <w15:docId w15:val="{D3033AF3-0A7B-4465-982F-EE35357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DD5DD5"/>
    <w:rPr>
      <w:color w:val="0000FF" w:themeColor="hyperlink"/>
      <w:u w:val="single"/>
    </w:rPr>
  </w:style>
  <w:style w:type="character" w:styleId="a8">
    <w:name w:val="Unresolved Mention"/>
    <w:basedOn w:val="a0"/>
    <w:uiPriority w:val="99"/>
    <w:semiHidden/>
    <w:unhideWhenUsed/>
    <w:rsid w:val="00DD5DD5"/>
    <w:rPr>
      <w:color w:val="605E5C"/>
      <w:shd w:val="clear" w:color="auto" w:fill="E1DFDD"/>
    </w:rPr>
  </w:style>
  <w:style w:type="character" w:styleId="a9">
    <w:name w:val="FollowedHyperlink"/>
    <w:basedOn w:val="a0"/>
    <w:uiPriority w:val="99"/>
    <w:semiHidden/>
    <w:unhideWhenUsed/>
    <w:rsid w:val="00DD5D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irc.gov.cn/cn/view/pages/govermentDetail.html?docId=1033153&amp;itemId=861&amp;generaltype=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2022-01-20T14:54:00Z</dcterms:created>
  <dcterms:modified xsi:type="dcterms:W3CDTF">2022-01-20T14:55:00Z</dcterms:modified>
</cp:coreProperties>
</file>