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DA505" w14:textId="3470A878" w:rsidR="00742AA1" w:rsidRPr="00E6559D" w:rsidRDefault="00742AA1" w:rsidP="001C4E3E">
      <w:pPr>
        <w:pStyle w:val="AD"/>
        <w:spacing w:line="276" w:lineRule="auto"/>
        <w:jc w:val="center"/>
        <w:rPr>
          <w:rFonts w:hint="eastAsia"/>
          <w:b/>
          <w:bCs/>
          <w:color w:val="E36C0A" w:themeColor="accent6" w:themeShade="BF"/>
          <w:sz w:val="32"/>
          <w:szCs w:val="32"/>
        </w:rPr>
      </w:pPr>
      <w:bookmarkStart w:id="0" w:name="_GoBack"/>
      <w:bookmarkEnd w:id="0"/>
      <w:r w:rsidRPr="00E6559D">
        <w:rPr>
          <w:rFonts w:hint="eastAsia"/>
          <w:b/>
          <w:bCs/>
          <w:color w:val="E36C0A" w:themeColor="accent6" w:themeShade="BF"/>
          <w:sz w:val="32"/>
          <w:szCs w:val="32"/>
        </w:rPr>
        <w:t>全国人民代表大会常务委员会关于修改《中华人民共和国民事诉讼法》的决定</w:t>
      </w:r>
    </w:p>
    <w:p w14:paraId="79C0B24A" w14:textId="77777777" w:rsidR="00742AA1" w:rsidRDefault="00742AA1" w:rsidP="001C4E3E">
      <w:pPr>
        <w:pStyle w:val="AD"/>
        <w:spacing w:line="276" w:lineRule="auto"/>
        <w:jc w:val="center"/>
        <w:rPr>
          <w:rFonts w:hint="eastAsia"/>
        </w:rPr>
      </w:pPr>
      <w:r>
        <w:rPr>
          <w:rFonts w:hint="eastAsia"/>
        </w:rPr>
        <w:t>（</w:t>
      </w:r>
      <w:r>
        <w:rPr>
          <w:rFonts w:hint="eastAsia"/>
        </w:rPr>
        <w:t>2021</w:t>
      </w:r>
      <w:r>
        <w:rPr>
          <w:rFonts w:hint="eastAsia"/>
        </w:rPr>
        <w:t>年</w:t>
      </w:r>
      <w:r>
        <w:rPr>
          <w:rFonts w:hint="eastAsia"/>
        </w:rPr>
        <w:t>12</w:t>
      </w:r>
      <w:r>
        <w:rPr>
          <w:rFonts w:hint="eastAsia"/>
        </w:rPr>
        <w:t>月</w:t>
      </w:r>
      <w:r>
        <w:rPr>
          <w:rFonts w:hint="eastAsia"/>
        </w:rPr>
        <w:t>24</w:t>
      </w:r>
      <w:r>
        <w:rPr>
          <w:rFonts w:hint="eastAsia"/>
        </w:rPr>
        <w:t>日第十三届全国人民代表大会常务委员会第三十二次会议通过）</w:t>
      </w:r>
    </w:p>
    <w:p w14:paraId="3A595243" w14:textId="77777777" w:rsidR="0017423C" w:rsidRDefault="0017423C" w:rsidP="001C4E3E">
      <w:pPr>
        <w:pStyle w:val="AD"/>
        <w:spacing w:line="276" w:lineRule="auto"/>
      </w:pPr>
    </w:p>
    <w:p w14:paraId="2F384304" w14:textId="4FCF5218" w:rsidR="00742AA1" w:rsidRDefault="00742AA1" w:rsidP="001C4E3E">
      <w:pPr>
        <w:pStyle w:val="AD"/>
        <w:spacing w:line="276" w:lineRule="auto"/>
        <w:rPr>
          <w:rFonts w:hint="eastAsia"/>
        </w:rPr>
      </w:pPr>
      <w:r>
        <w:rPr>
          <w:rFonts w:hint="eastAsia"/>
        </w:rPr>
        <w:t>第十三届全国人民代表大会常务委员会第三十二次会议决定对《中华人民共和国民事诉讼法》作如下修改</w:t>
      </w:r>
      <w:r w:rsidR="00E6559D">
        <w:rPr>
          <w:rFonts w:hint="eastAsia"/>
        </w:rPr>
        <w:t>：</w:t>
      </w:r>
    </w:p>
    <w:p w14:paraId="1C6FCC18" w14:textId="77777777" w:rsidR="00742AA1" w:rsidRDefault="00742AA1" w:rsidP="001C4E3E">
      <w:pPr>
        <w:pStyle w:val="AD"/>
        <w:spacing w:line="276" w:lineRule="auto"/>
      </w:pPr>
    </w:p>
    <w:p w14:paraId="07F56DD1" w14:textId="77777777" w:rsidR="00742AA1" w:rsidRDefault="00742AA1" w:rsidP="001C4E3E">
      <w:pPr>
        <w:pStyle w:val="AD"/>
        <w:spacing w:line="276" w:lineRule="auto"/>
        <w:rPr>
          <w:rFonts w:hint="eastAsia"/>
        </w:rPr>
      </w:pPr>
      <w:r>
        <w:rPr>
          <w:rFonts w:hint="eastAsia"/>
        </w:rPr>
        <w:t>一、增加一条，作为第十六条：“经当事人同意，民事诉讼活动可以通过信息网络平台在线进行。</w:t>
      </w:r>
    </w:p>
    <w:p w14:paraId="6D82AE22" w14:textId="77777777" w:rsidR="00742AA1" w:rsidRDefault="00742AA1" w:rsidP="001C4E3E">
      <w:pPr>
        <w:pStyle w:val="AD"/>
        <w:spacing w:line="276" w:lineRule="auto"/>
      </w:pPr>
    </w:p>
    <w:p w14:paraId="495F4BEE" w14:textId="77777777" w:rsidR="00742AA1" w:rsidRDefault="00742AA1" w:rsidP="001C4E3E">
      <w:pPr>
        <w:pStyle w:val="AD"/>
        <w:spacing w:line="276" w:lineRule="auto"/>
        <w:rPr>
          <w:rFonts w:hint="eastAsia"/>
        </w:rPr>
      </w:pPr>
      <w:r>
        <w:rPr>
          <w:rFonts w:hint="eastAsia"/>
        </w:rPr>
        <w:t>“民事诉讼活动通过信息网络平台在线进行的，与线下诉讼活动具有同等法律效力。”</w:t>
      </w:r>
    </w:p>
    <w:p w14:paraId="67F0D3C8" w14:textId="77777777" w:rsidR="00742AA1" w:rsidRDefault="00742AA1" w:rsidP="001C4E3E">
      <w:pPr>
        <w:pStyle w:val="AD"/>
        <w:spacing w:line="276" w:lineRule="auto"/>
      </w:pPr>
    </w:p>
    <w:p w14:paraId="1CF99632" w14:textId="77777777" w:rsidR="00742AA1" w:rsidRDefault="00742AA1" w:rsidP="001C4E3E">
      <w:pPr>
        <w:pStyle w:val="AD"/>
        <w:spacing w:line="276" w:lineRule="auto"/>
        <w:rPr>
          <w:rFonts w:hint="eastAsia"/>
        </w:rPr>
      </w:pPr>
      <w:r>
        <w:rPr>
          <w:rFonts w:hint="eastAsia"/>
        </w:rPr>
        <w:t>二、将第三十九条改为第四十条，第二款修改为：“适用简易程序审理的民事案件，由审判员一人独任审理。基层人民法院审理的基本事实清楚、权利义务关系明确的第一审民事案件，可以由审判员一人适用普通程序独任审理。”</w:t>
      </w:r>
    </w:p>
    <w:p w14:paraId="2E03BD47" w14:textId="77777777" w:rsidR="00742AA1" w:rsidRDefault="00742AA1" w:rsidP="001C4E3E">
      <w:pPr>
        <w:pStyle w:val="AD"/>
        <w:spacing w:line="276" w:lineRule="auto"/>
      </w:pPr>
    </w:p>
    <w:p w14:paraId="608120B6" w14:textId="77777777" w:rsidR="00742AA1" w:rsidRDefault="00742AA1" w:rsidP="001C4E3E">
      <w:pPr>
        <w:pStyle w:val="AD"/>
        <w:spacing w:line="276" w:lineRule="auto"/>
        <w:rPr>
          <w:rFonts w:hint="eastAsia"/>
        </w:rPr>
      </w:pPr>
      <w:r>
        <w:rPr>
          <w:rFonts w:hint="eastAsia"/>
        </w:rPr>
        <w:t>三、将第四十条改为第四十一条，增加一款，作为第二款：“中级人民法院对第一审适用简易程序审结或者不服裁定提起上诉的第二审民事案件，事实清楚、权利义务关系明确的，经双方当事人同意，可以由审判员一人独任审理。”</w:t>
      </w:r>
    </w:p>
    <w:p w14:paraId="54D0D0BD" w14:textId="77777777" w:rsidR="00742AA1" w:rsidRDefault="00742AA1" w:rsidP="001C4E3E">
      <w:pPr>
        <w:pStyle w:val="AD"/>
        <w:spacing w:line="276" w:lineRule="auto"/>
      </w:pPr>
    </w:p>
    <w:p w14:paraId="69E4CEB4" w14:textId="77777777" w:rsidR="00742AA1" w:rsidRDefault="00742AA1" w:rsidP="001C4E3E">
      <w:pPr>
        <w:pStyle w:val="AD"/>
        <w:spacing w:line="276" w:lineRule="auto"/>
        <w:rPr>
          <w:rFonts w:hint="eastAsia"/>
        </w:rPr>
      </w:pPr>
      <w:r>
        <w:rPr>
          <w:rFonts w:hint="eastAsia"/>
        </w:rPr>
        <w:t>四、增加一条，作为第四十二条：“人民法院审理下列民事案件，不得由审判员一人独任审理：</w:t>
      </w:r>
    </w:p>
    <w:p w14:paraId="09DACCC0" w14:textId="77777777" w:rsidR="00742AA1" w:rsidRDefault="00742AA1" w:rsidP="001C4E3E">
      <w:pPr>
        <w:pStyle w:val="AD"/>
        <w:spacing w:line="276" w:lineRule="auto"/>
      </w:pPr>
    </w:p>
    <w:p w14:paraId="29ED90CF" w14:textId="77777777" w:rsidR="00742AA1" w:rsidRDefault="00742AA1" w:rsidP="001C4E3E">
      <w:pPr>
        <w:pStyle w:val="AD"/>
        <w:spacing w:line="276" w:lineRule="auto"/>
        <w:rPr>
          <w:rFonts w:hint="eastAsia"/>
        </w:rPr>
      </w:pPr>
      <w:r>
        <w:rPr>
          <w:rFonts w:hint="eastAsia"/>
        </w:rPr>
        <w:t>“（一）涉及国家利益、社会公共利益的案件；</w:t>
      </w:r>
    </w:p>
    <w:p w14:paraId="19D90B60" w14:textId="77777777" w:rsidR="00742AA1" w:rsidRDefault="00742AA1" w:rsidP="001C4E3E">
      <w:pPr>
        <w:pStyle w:val="AD"/>
        <w:spacing w:line="276" w:lineRule="auto"/>
      </w:pPr>
    </w:p>
    <w:p w14:paraId="369621DD" w14:textId="77777777" w:rsidR="00742AA1" w:rsidRDefault="00742AA1" w:rsidP="001C4E3E">
      <w:pPr>
        <w:pStyle w:val="AD"/>
        <w:spacing w:line="276" w:lineRule="auto"/>
        <w:rPr>
          <w:rFonts w:hint="eastAsia"/>
        </w:rPr>
      </w:pPr>
      <w:r>
        <w:rPr>
          <w:rFonts w:hint="eastAsia"/>
        </w:rPr>
        <w:t>“（二）涉及群体性纠纷，可能影响社会稳定的案件；</w:t>
      </w:r>
    </w:p>
    <w:p w14:paraId="389DF9C5" w14:textId="77777777" w:rsidR="00742AA1" w:rsidRDefault="00742AA1" w:rsidP="001C4E3E">
      <w:pPr>
        <w:pStyle w:val="AD"/>
        <w:spacing w:line="276" w:lineRule="auto"/>
      </w:pPr>
    </w:p>
    <w:p w14:paraId="1F83D648" w14:textId="77777777" w:rsidR="00742AA1" w:rsidRDefault="00742AA1" w:rsidP="001C4E3E">
      <w:pPr>
        <w:pStyle w:val="AD"/>
        <w:spacing w:line="276" w:lineRule="auto"/>
        <w:rPr>
          <w:rFonts w:hint="eastAsia"/>
        </w:rPr>
      </w:pPr>
      <w:r>
        <w:rPr>
          <w:rFonts w:hint="eastAsia"/>
        </w:rPr>
        <w:t>“（三）人民群众广泛关注或者其他社会影响较大的案件；</w:t>
      </w:r>
    </w:p>
    <w:p w14:paraId="1FC04839" w14:textId="77777777" w:rsidR="00742AA1" w:rsidRDefault="00742AA1" w:rsidP="001C4E3E">
      <w:pPr>
        <w:pStyle w:val="AD"/>
        <w:spacing w:line="276" w:lineRule="auto"/>
      </w:pPr>
    </w:p>
    <w:p w14:paraId="2E9F71CC" w14:textId="77777777" w:rsidR="00742AA1" w:rsidRDefault="00742AA1" w:rsidP="001C4E3E">
      <w:pPr>
        <w:pStyle w:val="AD"/>
        <w:spacing w:line="276" w:lineRule="auto"/>
        <w:rPr>
          <w:rFonts w:hint="eastAsia"/>
        </w:rPr>
      </w:pPr>
      <w:r>
        <w:rPr>
          <w:rFonts w:hint="eastAsia"/>
        </w:rPr>
        <w:t>“（四）属于新类型或者疑难复杂的案件；</w:t>
      </w:r>
    </w:p>
    <w:p w14:paraId="35DD76B4" w14:textId="77777777" w:rsidR="00742AA1" w:rsidRDefault="00742AA1" w:rsidP="001C4E3E">
      <w:pPr>
        <w:pStyle w:val="AD"/>
        <w:spacing w:line="276" w:lineRule="auto"/>
      </w:pPr>
    </w:p>
    <w:p w14:paraId="0C1F97D5" w14:textId="77777777" w:rsidR="00742AA1" w:rsidRDefault="00742AA1" w:rsidP="001C4E3E">
      <w:pPr>
        <w:pStyle w:val="AD"/>
        <w:spacing w:line="276" w:lineRule="auto"/>
        <w:rPr>
          <w:rFonts w:hint="eastAsia"/>
        </w:rPr>
      </w:pPr>
      <w:r>
        <w:rPr>
          <w:rFonts w:hint="eastAsia"/>
        </w:rPr>
        <w:t>“（五）法律规定应当组成合议庭审理的案件；</w:t>
      </w:r>
    </w:p>
    <w:p w14:paraId="331081F3" w14:textId="77777777" w:rsidR="00742AA1" w:rsidRDefault="00742AA1" w:rsidP="001C4E3E">
      <w:pPr>
        <w:pStyle w:val="AD"/>
        <w:spacing w:line="276" w:lineRule="auto"/>
      </w:pPr>
    </w:p>
    <w:p w14:paraId="1B560A44" w14:textId="77777777" w:rsidR="00742AA1" w:rsidRDefault="00742AA1" w:rsidP="001C4E3E">
      <w:pPr>
        <w:pStyle w:val="AD"/>
        <w:spacing w:line="276" w:lineRule="auto"/>
        <w:rPr>
          <w:rFonts w:hint="eastAsia"/>
        </w:rPr>
      </w:pPr>
      <w:r>
        <w:rPr>
          <w:rFonts w:hint="eastAsia"/>
        </w:rPr>
        <w:t>“（六）其他不宜由审判员一人独任审理的案件。”</w:t>
      </w:r>
    </w:p>
    <w:p w14:paraId="4ED49504" w14:textId="77777777" w:rsidR="00742AA1" w:rsidRDefault="00742AA1" w:rsidP="001C4E3E">
      <w:pPr>
        <w:pStyle w:val="AD"/>
        <w:spacing w:line="276" w:lineRule="auto"/>
      </w:pPr>
    </w:p>
    <w:p w14:paraId="4C658AC7" w14:textId="77777777" w:rsidR="00742AA1" w:rsidRDefault="00742AA1" w:rsidP="001C4E3E">
      <w:pPr>
        <w:pStyle w:val="AD"/>
        <w:spacing w:line="276" w:lineRule="auto"/>
        <w:rPr>
          <w:rFonts w:hint="eastAsia"/>
        </w:rPr>
      </w:pPr>
      <w:r>
        <w:rPr>
          <w:rFonts w:hint="eastAsia"/>
        </w:rPr>
        <w:t>五、增加一条，作为第四十三条：“人民法院在审理过程中，发现案件不宜由审判员一人独任审理的，应当裁定转由合议庭审理。</w:t>
      </w:r>
    </w:p>
    <w:p w14:paraId="6E89C357" w14:textId="77777777" w:rsidR="00742AA1" w:rsidRDefault="00742AA1" w:rsidP="001C4E3E">
      <w:pPr>
        <w:pStyle w:val="AD"/>
        <w:spacing w:line="276" w:lineRule="auto"/>
      </w:pPr>
    </w:p>
    <w:p w14:paraId="3617D2A6" w14:textId="77777777" w:rsidR="00742AA1" w:rsidRDefault="00742AA1" w:rsidP="001C4E3E">
      <w:pPr>
        <w:pStyle w:val="AD"/>
        <w:spacing w:line="276" w:lineRule="auto"/>
        <w:rPr>
          <w:rFonts w:hint="eastAsia"/>
        </w:rPr>
      </w:pPr>
      <w:r>
        <w:rPr>
          <w:rFonts w:hint="eastAsia"/>
        </w:rPr>
        <w:t>“当事人认为案件由审判员一人独任审理违反法律规定的，可以向人民法院提出异议。人民法院对当事人提出的异议应当审查，异议成立的，裁定转由合议庭审理；异议不成立的，裁定驳</w:t>
      </w:r>
      <w:r>
        <w:rPr>
          <w:rFonts w:hint="eastAsia"/>
        </w:rPr>
        <w:lastRenderedPageBreak/>
        <w:t>回。”</w:t>
      </w:r>
    </w:p>
    <w:p w14:paraId="4AF8EF77" w14:textId="77777777" w:rsidR="00742AA1" w:rsidRDefault="00742AA1" w:rsidP="001C4E3E">
      <w:pPr>
        <w:pStyle w:val="AD"/>
        <w:spacing w:line="276" w:lineRule="auto"/>
      </w:pPr>
    </w:p>
    <w:p w14:paraId="4B0774CF" w14:textId="77777777" w:rsidR="00742AA1" w:rsidRDefault="00742AA1" w:rsidP="001C4E3E">
      <w:pPr>
        <w:pStyle w:val="AD"/>
        <w:spacing w:line="276" w:lineRule="auto"/>
        <w:rPr>
          <w:rFonts w:hint="eastAsia"/>
        </w:rPr>
      </w:pPr>
      <w:r>
        <w:rPr>
          <w:rFonts w:hint="eastAsia"/>
        </w:rPr>
        <w:t>六、将第八十七条改为第九十条，修改为：“经受送达人同意，人民法院可以采用能够确认其收悉的电子方式送达诉讼文书。通过电子方式送达的判决书、裁定书、调解书，受送达人提出需要纸质文书的，人民法院应当提供。</w:t>
      </w:r>
    </w:p>
    <w:p w14:paraId="7818F519" w14:textId="77777777" w:rsidR="00742AA1" w:rsidRDefault="00742AA1" w:rsidP="001C4E3E">
      <w:pPr>
        <w:pStyle w:val="AD"/>
        <w:spacing w:line="276" w:lineRule="auto"/>
      </w:pPr>
    </w:p>
    <w:p w14:paraId="707FC05B" w14:textId="77777777" w:rsidR="00742AA1" w:rsidRDefault="00742AA1" w:rsidP="001C4E3E">
      <w:pPr>
        <w:pStyle w:val="AD"/>
        <w:spacing w:line="276" w:lineRule="auto"/>
        <w:rPr>
          <w:rFonts w:hint="eastAsia"/>
        </w:rPr>
      </w:pPr>
      <w:r>
        <w:rPr>
          <w:rFonts w:hint="eastAsia"/>
        </w:rPr>
        <w:t>“采用前款方式送达的，以送达信息到达受送达人特定系统的日期为送达日期。”</w:t>
      </w:r>
    </w:p>
    <w:p w14:paraId="7003620F" w14:textId="77777777" w:rsidR="00742AA1" w:rsidRDefault="00742AA1" w:rsidP="001C4E3E">
      <w:pPr>
        <w:pStyle w:val="AD"/>
        <w:spacing w:line="276" w:lineRule="auto"/>
      </w:pPr>
    </w:p>
    <w:p w14:paraId="4CD5D528" w14:textId="77777777" w:rsidR="00742AA1" w:rsidRDefault="00742AA1" w:rsidP="001C4E3E">
      <w:pPr>
        <w:pStyle w:val="AD"/>
        <w:spacing w:line="276" w:lineRule="auto"/>
        <w:rPr>
          <w:rFonts w:hint="eastAsia"/>
        </w:rPr>
      </w:pPr>
      <w:r>
        <w:rPr>
          <w:rFonts w:hint="eastAsia"/>
        </w:rPr>
        <w:t>七、将第九十二条改为第九十五条，第一款修改为：“受送达人下落不明，或者用本节规定的其他方式无法送达的，公告送达。自发出公告之日起，经过三十日，即视为送达。”</w:t>
      </w:r>
    </w:p>
    <w:p w14:paraId="425F352D" w14:textId="77777777" w:rsidR="00742AA1" w:rsidRDefault="00742AA1" w:rsidP="001C4E3E">
      <w:pPr>
        <w:pStyle w:val="AD"/>
        <w:spacing w:line="276" w:lineRule="auto"/>
      </w:pPr>
    </w:p>
    <w:p w14:paraId="5987CA6D" w14:textId="77777777" w:rsidR="00742AA1" w:rsidRDefault="00742AA1" w:rsidP="001C4E3E">
      <w:pPr>
        <w:pStyle w:val="AD"/>
        <w:spacing w:line="276" w:lineRule="auto"/>
        <w:rPr>
          <w:rFonts w:hint="eastAsia"/>
        </w:rPr>
      </w:pPr>
      <w:r>
        <w:rPr>
          <w:rFonts w:hint="eastAsia"/>
        </w:rPr>
        <w:t>八、将第一百六十一条改为第一百六十四条，修改为：“人民法院适用简易程序审理案件，应当在立案之日起三个月内审结。有特殊情况需要延长的，经本院院长批准，可以延长一个月。”</w:t>
      </w:r>
    </w:p>
    <w:p w14:paraId="496D9196" w14:textId="77777777" w:rsidR="00742AA1" w:rsidRDefault="00742AA1" w:rsidP="001C4E3E">
      <w:pPr>
        <w:pStyle w:val="AD"/>
        <w:spacing w:line="276" w:lineRule="auto"/>
      </w:pPr>
    </w:p>
    <w:p w14:paraId="0B77071B" w14:textId="77777777" w:rsidR="00742AA1" w:rsidRDefault="00742AA1" w:rsidP="001C4E3E">
      <w:pPr>
        <w:pStyle w:val="AD"/>
        <w:spacing w:line="276" w:lineRule="auto"/>
        <w:rPr>
          <w:rFonts w:hint="eastAsia"/>
        </w:rPr>
      </w:pPr>
      <w:r>
        <w:rPr>
          <w:rFonts w:hint="eastAsia"/>
        </w:rPr>
        <w:t>九、将第一百六十二条改为第一百六十五条，修改为：“基层人民法院和它派出的法庭审理事实清楚、权利义务关系明确、争议不大的简单金钱给付民事案件，标的额为各省、自治区、直辖市上年度就业人员年平均工资百分之五十以下的，适用小额诉讼的程序审理，实行一审终审。</w:t>
      </w:r>
    </w:p>
    <w:p w14:paraId="70584197" w14:textId="77777777" w:rsidR="00742AA1" w:rsidRDefault="00742AA1" w:rsidP="001C4E3E">
      <w:pPr>
        <w:pStyle w:val="AD"/>
        <w:spacing w:line="276" w:lineRule="auto"/>
      </w:pPr>
    </w:p>
    <w:p w14:paraId="04D93332" w14:textId="77777777" w:rsidR="00742AA1" w:rsidRDefault="00742AA1" w:rsidP="001C4E3E">
      <w:pPr>
        <w:pStyle w:val="AD"/>
        <w:spacing w:line="276" w:lineRule="auto"/>
        <w:rPr>
          <w:rFonts w:hint="eastAsia"/>
        </w:rPr>
      </w:pPr>
      <w:r>
        <w:rPr>
          <w:rFonts w:hint="eastAsia"/>
        </w:rPr>
        <w:t>“基层人民法院和它派出的法庭审理前款规定的民事案件，标的额超过各省、自治区、直辖市上年度就业人员年平均工资百分之五十但在二倍以下的，当事人双方也可以约定适用小额诉讼的程序。”</w:t>
      </w:r>
    </w:p>
    <w:p w14:paraId="1B8DCA07" w14:textId="77777777" w:rsidR="00742AA1" w:rsidRDefault="00742AA1" w:rsidP="001C4E3E">
      <w:pPr>
        <w:pStyle w:val="AD"/>
        <w:spacing w:line="276" w:lineRule="auto"/>
      </w:pPr>
    </w:p>
    <w:p w14:paraId="298C1F40" w14:textId="77777777" w:rsidR="00742AA1" w:rsidRDefault="00742AA1" w:rsidP="001C4E3E">
      <w:pPr>
        <w:pStyle w:val="AD"/>
        <w:spacing w:line="276" w:lineRule="auto"/>
        <w:rPr>
          <w:rFonts w:hint="eastAsia"/>
        </w:rPr>
      </w:pPr>
      <w:r>
        <w:rPr>
          <w:rFonts w:hint="eastAsia"/>
        </w:rPr>
        <w:t>十、增加一条，作为第一百六十六条：“人民法院审理下列民事案件，不适用小额诉讼的程序：</w:t>
      </w:r>
    </w:p>
    <w:p w14:paraId="7F979045" w14:textId="77777777" w:rsidR="00742AA1" w:rsidRDefault="00742AA1" w:rsidP="001C4E3E">
      <w:pPr>
        <w:pStyle w:val="AD"/>
        <w:spacing w:line="276" w:lineRule="auto"/>
      </w:pPr>
    </w:p>
    <w:p w14:paraId="7486A5D8" w14:textId="77777777" w:rsidR="00742AA1" w:rsidRDefault="00742AA1" w:rsidP="001C4E3E">
      <w:pPr>
        <w:pStyle w:val="AD"/>
        <w:spacing w:line="276" w:lineRule="auto"/>
        <w:rPr>
          <w:rFonts w:hint="eastAsia"/>
        </w:rPr>
      </w:pPr>
      <w:r>
        <w:rPr>
          <w:rFonts w:hint="eastAsia"/>
        </w:rPr>
        <w:t>“（一）人身关系、财产确权案件；</w:t>
      </w:r>
    </w:p>
    <w:p w14:paraId="6C953631" w14:textId="77777777" w:rsidR="00742AA1" w:rsidRDefault="00742AA1" w:rsidP="001C4E3E">
      <w:pPr>
        <w:pStyle w:val="AD"/>
        <w:spacing w:line="276" w:lineRule="auto"/>
      </w:pPr>
    </w:p>
    <w:p w14:paraId="334CF734" w14:textId="77777777" w:rsidR="00742AA1" w:rsidRDefault="00742AA1" w:rsidP="001C4E3E">
      <w:pPr>
        <w:pStyle w:val="AD"/>
        <w:spacing w:line="276" w:lineRule="auto"/>
        <w:rPr>
          <w:rFonts w:hint="eastAsia"/>
        </w:rPr>
      </w:pPr>
      <w:r>
        <w:rPr>
          <w:rFonts w:hint="eastAsia"/>
        </w:rPr>
        <w:t>“（二）涉外案件；</w:t>
      </w:r>
    </w:p>
    <w:p w14:paraId="2AB4540B" w14:textId="77777777" w:rsidR="00742AA1" w:rsidRDefault="00742AA1" w:rsidP="001C4E3E">
      <w:pPr>
        <w:pStyle w:val="AD"/>
        <w:spacing w:line="276" w:lineRule="auto"/>
      </w:pPr>
    </w:p>
    <w:p w14:paraId="6308EEC7" w14:textId="77777777" w:rsidR="00742AA1" w:rsidRDefault="00742AA1" w:rsidP="001C4E3E">
      <w:pPr>
        <w:pStyle w:val="AD"/>
        <w:spacing w:line="276" w:lineRule="auto"/>
        <w:rPr>
          <w:rFonts w:hint="eastAsia"/>
        </w:rPr>
      </w:pPr>
      <w:r>
        <w:rPr>
          <w:rFonts w:hint="eastAsia"/>
        </w:rPr>
        <w:t>“（三）需要评估、鉴定或者对诉前评估、鉴定结果有异议的案件；</w:t>
      </w:r>
    </w:p>
    <w:p w14:paraId="68BD3EC1" w14:textId="77777777" w:rsidR="00742AA1" w:rsidRDefault="00742AA1" w:rsidP="001C4E3E">
      <w:pPr>
        <w:pStyle w:val="AD"/>
        <w:spacing w:line="276" w:lineRule="auto"/>
      </w:pPr>
    </w:p>
    <w:p w14:paraId="3F1D529F" w14:textId="77777777" w:rsidR="00742AA1" w:rsidRDefault="00742AA1" w:rsidP="001C4E3E">
      <w:pPr>
        <w:pStyle w:val="AD"/>
        <w:spacing w:line="276" w:lineRule="auto"/>
        <w:rPr>
          <w:rFonts w:hint="eastAsia"/>
        </w:rPr>
      </w:pPr>
      <w:r>
        <w:rPr>
          <w:rFonts w:hint="eastAsia"/>
        </w:rPr>
        <w:t>“（四）一方当事人下落不明的案件；</w:t>
      </w:r>
    </w:p>
    <w:p w14:paraId="62F775CD" w14:textId="77777777" w:rsidR="00742AA1" w:rsidRDefault="00742AA1" w:rsidP="001C4E3E">
      <w:pPr>
        <w:pStyle w:val="AD"/>
        <w:spacing w:line="276" w:lineRule="auto"/>
      </w:pPr>
    </w:p>
    <w:p w14:paraId="4A6F23B8" w14:textId="77777777" w:rsidR="00742AA1" w:rsidRDefault="00742AA1" w:rsidP="001C4E3E">
      <w:pPr>
        <w:pStyle w:val="AD"/>
        <w:spacing w:line="276" w:lineRule="auto"/>
        <w:rPr>
          <w:rFonts w:hint="eastAsia"/>
        </w:rPr>
      </w:pPr>
      <w:r>
        <w:rPr>
          <w:rFonts w:hint="eastAsia"/>
        </w:rPr>
        <w:t>“（五）当事人提出反诉的案件；</w:t>
      </w:r>
    </w:p>
    <w:p w14:paraId="24BA396A" w14:textId="77777777" w:rsidR="00742AA1" w:rsidRDefault="00742AA1" w:rsidP="001C4E3E">
      <w:pPr>
        <w:pStyle w:val="AD"/>
        <w:spacing w:line="276" w:lineRule="auto"/>
      </w:pPr>
    </w:p>
    <w:p w14:paraId="17395CBF" w14:textId="77777777" w:rsidR="00742AA1" w:rsidRDefault="00742AA1" w:rsidP="001C4E3E">
      <w:pPr>
        <w:pStyle w:val="AD"/>
        <w:spacing w:line="276" w:lineRule="auto"/>
        <w:rPr>
          <w:rFonts w:hint="eastAsia"/>
        </w:rPr>
      </w:pPr>
      <w:r>
        <w:rPr>
          <w:rFonts w:hint="eastAsia"/>
        </w:rPr>
        <w:t>“（六）其他不宜适用小额诉讼的程序审理的案件。”</w:t>
      </w:r>
    </w:p>
    <w:p w14:paraId="0EA7B892" w14:textId="77777777" w:rsidR="00742AA1" w:rsidRDefault="00742AA1" w:rsidP="001C4E3E">
      <w:pPr>
        <w:pStyle w:val="AD"/>
        <w:spacing w:line="276" w:lineRule="auto"/>
      </w:pPr>
    </w:p>
    <w:p w14:paraId="536080D2" w14:textId="77777777" w:rsidR="00742AA1" w:rsidRDefault="00742AA1" w:rsidP="001C4E3E">
      <w:pPr>
        <w:pStyle w:val="AD"/>
        <w:spacing w:line="276" w:lineRule="auto"/>
        <w:rPr>
          <w:rFonts w:hint="eastAsia"/>
        </w:rPr>
      </w:pPr>
      <w:r>
        <w:rPr>
          <w:rFonts w:hint="eastAsia"/>
        </w:rPr>
        <w:t>十一、增加一条，作为第一百六十七条：“人民法院适用小额诉讼的程序审理案件，可以一次开庭审结并且当庭宣判。”</w:t>
      </w:r>
    </w:p>
    <w:p w14:paraId="383AD294" w14:textId="77777777" w:rsidR="00742AA1" w:rsidRDefault="00742AA1" w:rsidP="001C4E3E">
      <w:pPr>
        <w:pStyle w:val="AD"/>
        <w:spacing w:line="276" w:lineRule="auto"/>
      </w:pPr>
    </w:p>
    <w:p w14:paraId="43AD4CE2" w14:textId="77777777" w:rsidR="00742AA1" w:rsidRDefault="00742AA1" w:rsidP="001C4E3E">
      <w:pPr>
        <w:pStyle w:val="AD"/>
        <w:spacing w:line="276" w:lineRule="auto"/>
        <w:rPr>
          <w:rFonts w:hint="eastAsia"/>
        </w:rPr>
      </w:pPr>
      <w:r>
        <w:rPr>
          <w:rFonts w:hint="eastAsia"/>
        </w:rPr>
        <w:lastRenderedPageBreak/>
        <w:t>十二、增加一条，作为第一百六十八条：“人民法院适用小额诉讼的程序审理案件，应当在立案之日起两个月内审结。有特殊情况需要延长的，经本院院长批准，可以延长一个月。”</w:t>
      </w:r>
    </w:p>
    <w:p w14:paraId="6A6B6120" w14:textId="77777777" w:rsidR="00742AA1" w:rsidRDefault="00742AA1" w:rsidP="001C4E3E">
      <w:pPr>
        <w:pStyle w:val="AD"/>
        <w:spacing w:line="276" w:lineRule="auto"/>
      </w:pPr>
    </w:p>
    <w:p w14:paraId="3479FF76" w14:textId="77777777" w:rsidR="00742AA1" w:rsidRDefault="00742AA1" w:rsidP="001C4E3E">
      <w:pPr>
        <w:pStyle w:val="AD"/>
        <w:spacing w:line="276" w:lineRule="auto"/>
        <w:rPr>
          <w:rFonts w:hint="eastAsia"/>
        </w:rPr>
      </w:pPr>
      <w:r>
        <w:rPr>
          <w:rFonts w:hint="eastAsia"/>
        </w:rPr>
        <w:t>十三、增加一条，作为第一百六十九条：“人民法院在审理过程中，发现案件不宜适用小额诉讼的程序的，应当适用简易程序的其他规定审理或者裁定转为普通程序。</w:t>
      </w:r>
    </w:p>
    <w:p w14:paraId="474A2EDA" w14:textId="77777777" w:rsidR="00742AA1" w:rsidRDefault="00742AA1" w:rsidP="001C4E3E">
      <w:pPr>
        <w:pStyle w:val="AD"/>
        <w:spacing w:line="276" w:lineRule="auto"/>
      </w:pPr>
    </w:p>
    <w:p w14:paraId="03F44B00" w14:textId="77777777" w:rsidR="00742AA1" w:rsidRDefault="00742AA1" w:rsidP="001C4E3E">
      <w:pPr>
        <w:pStyle w:val="AD"/>
        <w:spacing w:line="276" w:lineRule="auto"/>
        <w:rPr>
          <w:rFonts w:hint="eastAsia"/>
        </w:rPr>
      </w:pPr>
      <w:r>
        <w:rPr>
          <w:rFonts w:hint="eastAsia"/>
        </w:rPr>
        <w:t>“当事人认为案件适用小额诉讼的程序审理违反法律规定的，可以向人民法院提出异议。人民法院对当事人提出的异议应当审查，异议成立的，应当适用简易程序的其他规定审理或者裁定转为普通程序；异议不成立的，裁定驳回。”</w:t>
      </w:r>
    </w:p>
    <w:p w14:paraId="4DEDDE65" w14:textId="77777777" w:rsidR="00742AA1" w:rsidRDefault="00742AA1" w:rsidP="001C4E3E">
      <w:pPr>
        <w:pStyle w:val="AD"/>
        <w:spacing w:line="276" w:lineRule="auto"/>
      </w:pPr>
    </w:p>
    <w:p w14:paraId="3979A6A7" w14:textId="77777777" w:rsidR="00742AA1" w:rsidRDefault="00742AA1" w:rsidP="001C4E3E">
      <w:pPr>
        <w:pStyle w:val="AD"/>
        <w:spacing w:line="276" w:lineRule="auto"/>
        <w:rPr>
          <w:rFonts w:hint="eastAsia"/>
        </w:rPr>
      </w:pPr>
      <w:r>
        <w:rPr>
          <w:rFonts w:hint="eastAsia"/>
        </w:rPr>
        <w:t>十四、将第一百六十九条改为第一百七十六条，第一款修改为：“第二审人民法院对上诉案件应当开庭审理。经过阅卷、调查和询问当事人，对没有提出新的事实、证据或者理由，人民法院认为不需要开庭审理的，可以不开庭审理。”</w:t>
      </w:r>
    </w:p>
    <w:p w14:paraId="0AFB25F8" w14:textId="77777777" w:rsidR="00742AA1" w:rsidRDefault="00742AA1" w:rsidP="001C4E3E">
      <w:pPr>
        <w:pStyle w:val="AD"/>
        <w:spacing w:line="276" w:lineRule="auto"/>
      </w:pPr>
    </w:p>
    <w:p w14:paraId="5FEC51A4" w14:textId="77777777" w:rsidR="00742AA1" w:rsidRDefault="00742AA1" w:rsidP="001C4E3E">
      <w:pPr>
        <w:pStyle w:val="AD"/>
        <w:spacing w:line="276" w:lineRule="auto"/>
        <w:rPr>
          <w:rFonts w:hint="eastAsia"/>
        </w:rPr>
      </w:pPr>
      <w:r>
        <w:rPr>
          <w:rFonts w:hint="eastAsia"/>
        </w:rPr>
        <w:t>十五、将第一百九十四条改为第二百零一条，修改为：“经依法设立的调解组织调解达成调解协议，申请司法确认的，由双方当事人自调解协议生效之日起三十日内，共同向下列人民法院提出：</w:t>
      </w:r>
    </w:p>
    <w:p w14:paraId="0804E36A" w14:textId="77777777" w:rsidR="00742AA1" w:rsidRDefault="00742AA1" w:rsidP="001C4E3E">
      <w:pPr>
        <w:pStyle w:val="AD"/>
        <w:spacing w:line="276" w:lineRule="auto"/>
      </w:pPr>
    </w:p>
    <w:p w14:paraId="3E94FD06" w14:textId="77777777" w:rsidR="00742AA1" w:rsidRDefault="00742AA1" w:rsidP="001C4E3E">
      <w:pPr>
        <w:pStyle w:val="AD"/>
        <w:spacing w:line="276" w:lineRule="auto"/>
        <w:rPr>
          <w:rFonts w:hint="eastAsia"/>
        </w:rPr>
      </w:pPr>
      <w:r>
        <w:rPr>
          <w:rFonts w:hint="eastAsia"/>
        </w:rPr>
        <w:t>“（一）人民法院邀请调解组织开展先行调解的，向</w:t>
      </w:r>
      <w:proofErr w:type="gramStart"/>
      <w:r>
        <w:rPr>
          <w:rFonts w:hint="eastAsia"/>
        </w:rPr>
        <w:t>作出</w:t>
      </w:r>
      <w:proofErr w:type="gramEnd"/>
      <w:r>
        <w:rPr>
          <w:rFonts w:hint="eastAsia"/>
        </w:rPr>
        <w:t>邀请的人民法院提出；</w:t>
      </w:r>
    </w:p>
    <w:p w14:paraId="74BBACC3" w14:textId="77777777" w:rsidR="00742AA1" w:rsidRDefault="00742AA1" w:rsidP="001C4E3E">
      <w:pPr>
        <w:pStyle w:val="AD"/>
        <w:spacing w:line="276" w:lineRule="auto"/>
      </w:pPr>
    </w:p>
    <w:p w14:paraId="5EDFB005" w14:textId="77777777" w:rsidR="00742AA1" w:rsidRDefault="00742AA1" w:rsidP="001C4E3E">
      <w:pPr>
        <w:pStyle w:val="AD"/>
        <w:spacing w:line="276" w:lineRule="auto"/>
        <w:rPr>
          <w:rFonts w:hint="eastAsia"/>
        </w:rPr>
      </w:pPr>
      <w:r>
        <w:rPr>
          <w:rFonts w:hint="eastAsia"/>
        </w:rPr>
        <w:t>“（二）调解组织自行开展调解的，向当事人住所地、标的物所在地、调解组织所在地的基层人民法院提出；调解协议所涉纠纷应当由中级人民法院管辖的，向相应的中级人民法院提出。”</w:t>
      </w:r>
    </w:p>
    <w:p w14:paraId="4670A155" w14:textId="77777777" w:rsidR="00742AA1" w:rsidRDefault="00742AA1" w:rsidP="001C4E3E">
      <w:pPr>
        <w:pStyle w:val="AD"/>
        <w:spacing w:line="276" w:lineRule="auto"/>
      </w:pPr>
    </w:p>
    <w:p w14:paraId="69EA1AD5" w14:textId="77777777" w:rsidR="00742AA1" w:rsidRDefault="00742AA1" w:rsidP="001C4E3E">
      <w:pPr>
        <w:pStyle w:val="AD"/>
        <w:spacing w:line="276" w:lineRule="auto"/>
        <w:rPr>
          <w:rFonts w:hint="eastAsia"/>
        </w:rPr>
      </w:pPr>
      <w:r>
        <w:rPr>
          <w:rFonts w:hint="eastAsia"/>
        </w:rPr>
        <w:t>十六、将第十三条中的“诚实信用”修改为“诚信”；将第四十六条、第一百三十七条、第一百四十一条中的“审判长”修改为“审判长或者独任审判员”；将第八十二条中的“节假日”修改为“法定休假日”；将第一百零六条、第一百五十一条、第二百零六条、第二百五十七条中的“抚育费”修改为“抚养费”；将第一百二十八条中的“合议庭组成人员”修改为“审判人员”；将第一百四十九条中的“由本院院长批准”修改为“经本院院长批准”；将第一百八十四条、第一百八十五条中的“意外事故”修改为“意外事件”；将第一百八十七条中的“其近亲属或者其他利害关系人”修改为“利害关系人或者有关组织”；将第一百九十条中的“或者他的监护人”修改为“本人、利害关系人或者有关组织”；将第一百九十三条中的“民法通则”修改为“民法典”；将第一百九十六条中的“物权法”修改为“民法典”；将第二百三十九条中的“从规定的每次履行期间的最后一日起计算”修改为“从最后一期履行期限届满之日起计算”。</w:t>
      </w:r>
    </w:p>
    <w:p w14:paraId="55145F3B" w14:textId="77777777" w:rsidR="00742AA1" w:rsidRDefault="00742AA1" w:rsidP="001C4E3E">
      <w:pPr>
        <w:pStyle w:val="AD"/>
        <w:spacing w:line="276" w:lineRule="auto"/>
      </w:pPr>
    </w:p>
    <w:p w14:paraId="09962BF6" w14:textId="77777777" w:rsidR="00742AA1" w:rsidRDefault="00742AA1" w:rsidP="001C4E3E">
      <w:pPr>
        <w:pStyle w:val="AD"/>
        <w:spacing w:line="276" w:lineRule="auto"/>
        <w:rPr>
          <w:rFonts w:hint="eastAsia"/>
        </w:rPr>
      </w:pPr>
      <w:r>
        <w:rPr>
          <w:rFonts w:hint="eastAsia"/>
        </w:rPr>
        <w:t>本决定自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w:t>
      </w:r>
    </w:p>
    <w:p w14:paraId="61212174" w14:textId="77777777" w:rsidR="00742AA1" w:rsidRDefault="00742AA1" w:rsidP="001C4E3E">
      <w:pPr>
        <w:pStyle w:val="AD"/>
        <w:spacing w:line="276" w:lineRule="auto"/>
      </w:pPr>
    </w:p>
    <w:p w14:paraId="6531FAF2" w14:textId="3EFFC3E3" w:rsidR="00B15193" w:rsidRDefault="00742AA1" w:rsidP="001C4E3E">
      <w:pPr>
        <w:pStyle w:val="AD"/>
        <w:spacing w:line="276" w:lineRule="auto"/>
      </w:pPr>
      <w:r>
        <w:rPr>
          <w:rFonts w:hint="eastAsia"/>
        </w:rPr>
        <w:t>《中华人民共和国民事诉讼法》根据本决定作相应修改并对条文顺序作相应调整，重新公布。</w:t>
      </w:r>
    </w:p>
    <w:p w14:paraId="750ABF31" w14:textId="3855B1F0" w:rsidR="00742AA1" w:rsidRDefault="00742AA1" w:rsidP="001C4E3E">
      <w:pPr>
        <w:pStyle w:val="AD"/>
        <w:spacing w:line="276" w:lineRule="auto"/>
      </w:pPr>
    </w:p>
    <w:p w14:paraId="4A9816D5" w14:textId="47B0D0A1" w:rsidR="00742AA1" w:rsidRDefault="00742AA1" w:rsidP="001C4E3E">
      <w:pPr>
        <w:pStyle w:val="AD"/>
        <w:spacing w:line="276" w:lineRule="auto"/>
      </w:pPr>
    </w:p>
    <w:p w14:paraId="49347261" w14:textId="77777777" w:rsidR="00742AA1" w:rsidRDefault="00742AA1" w:rsidP="001C4E3E">
      <w:pPr>
        <w:pStyle w:val="AD"/>
        <w:spacing w:line="276" w:lineRule="auto"/>
      </w:pPr>
      <w:r>
        <w:rPr>
          <w:rFonts w:hint="eastAsia"/>
        </w:rPr>
        <w:lastRenderedPageBreak/>
        <w:t>信息来源：</w:t>
      </w:r>
    </w:p>
    <w:p w14:paraId="654095DD" w14:textId="3AAB4035" w:rsidR="00742AA1" w:rsidRDefault="0017423C" w:rsidP="001C4E3E">
      <w:pPr>
        <w:pStyle w:val="AD"/>
        <w:spacing w:line="276" w:lineRule="auto"/>
      </w:pPr>
      <w:hyperlink r:id="rId6" w:history="1">
        <w:r w:rsidRPr="00A829A0">
          <w:rPr>
            <w:rStyle w:val="a7"/>
          </w:rPr>
          <w:t>http://www.npc.gov.cn/npc/c30834/202112/3c3f10d770db4b9ea6bb70edb5634e35.shtml</w:t>
        </w:r>
      </w:hyperlink>
    </w:p>
    <w:p w14:paraId="2D4935FD" w14:textId="77777777" w:rsidR="00742AA1" w:rsidRPr="00742AA1" w:rsidRDefault="00742AA1" w:rsidP="001C4E3E">
      <w:pPr>
        <w:pStyle w:val="AD"/>
        <w:spacing w:line="276" w:lineRule="auto"/>
        <w:rPr>
          <w:rFonts w:hint="eastAsia"/>
        </w:rPr>
      </w:pPr>
    </w:p>
    <w:sectPr w:rsidR="00742AA1" w:rsidRPr="00742AA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791E" w14:textId="77777777" w:rsidR="00B80F0B" w:rsidRDefault="00B80F0B" w:rsidP="00C20A6A">
      <w:pPr>
        <w:spacing w:line="240" w:lineRule="auto"/>
      </w:pPr>
      <w:r>
        <w:separator/>
      </w:r>
    </w:p>
  </w:endnote>
  <w:endnote w:type="continuationSeparator" w:id="0">
    <w:p w14:paraId="67F6AE4A" w14:textId="77777777" w:rsidR="00B80F0B" w:rsidRDefault="00B80F0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8320" w14:textId="77777777" w:rsidR="00B80F0B" w:rsidRDefault="00B80F0B" w:rsidP="00C20A6A">
      <w:pPr>
        <w:spacing w:line="240" w:lineRule="auto"/>
      </w:pPr>
      <w:r>
        <w:separator/>
      </w:r>
    </w:p>
  </w:footnote>
  <w:footnote w:type="continuationSeparator" w:id="0">
    <w:p w14:paraId="11328CC5" w14:textId="77777777" w:rsidR="00B80F0B" w:rsidRDefault="00B80F0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0C64"/>
    <w:rsid w:val="000F4C6A"/>
    <w:rsid w:val="00170C64"/>
    <w:rsid w:val="0017423C"/>
    <w:rsid w:val="00176A25"/>
    <w:rsid w:val="001C4C6F"/>
    <w:rsid w:val="001C4E3E"/>
    <w:rsid w:val="003D27E2"/>
    <w:rsid w:val="005F7C76"/>
    <w:rsid w:val="00742AA1"/>
    <w:rsid w:val="007D7BDB"/>
    <w:rsid w:val="00A548E7"/>
    <w:rsid w:val="00B15193"/>
    <w:rsid w:val="00B731F1"/>
    <w:rsid w:val="00B80F0B"/>
    <w:rsid w:val="00C20A6A"/>
    <w:rsid w:val="00C22624"/>
    <w:rsid w:val="00D02718"/>
    <w:rsid w:val="00E6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2A76"/>
  <w15:chartTrackingRefBased/>
  <w15:docId w15:val="{688C2BBF-FF89-4BE6-897A-6B1BAC38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42AA1"/>
    <w:rPr>
      <w:color w:val="0000FF" w:themeColor="hyperlink"/>
      <w:u w:val="single"/>
    </w:rPr>
  </w:style>
  <w:style w:type="character" w:styleId="a8">
    <w:name w:val="Unresolved Mention"/>
    <w:basedOn w:val="a0"/>
    <w:uiPriority w:val="99"/>
    <w:semiHidden/>
    <w:unhideWhenUsed/>
    <w:rsid w:val="00742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112/3c3f10d770db4b9ea6bb70edb5634e3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2021-12-30T02:14:00Z</dcterms:created>
  <dcterms:modified xsi:type="dcterms:W3CDTF">2021-12-30T02:15:00Z</dcterms:modified>
</cp:coreProperties>
</file>