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62AD" w14:textId="77777777" w:rsidR="003F6B61" w:rsidRPr="003F6B61" w:rsidRDefault="003F6B61" w:rsidP="00BB2A63">
      <w:pPr>
        <w:pStyle w:val="AD"/>
        <w:spacing w:line="276" w:lineRule="auto"/>
        <w:jc w:val="center"/>
        <w:rPr>
          <w:b/>
          <w:bCs/>
          <w:color w:val="E36C0A" w:themeColor="accent6" w:themeShade="BF"/>
          <w:sz w:val="32"/>
          <w:szCs w:val="32"/>
        </w:rPr>
      </w:pPr>
      <w:r w:rsidRPr="003F6B61">
        <w:rPr>
          <w:rFonts w:hint="eastAsia"/>
          <w:b/>
          <w:bCs/>
          <w:color w:val="E36C0A" w:themeColor="accent6" w:themeShade="BF"/>
          <w:sz w:val="32"/>
          <w:szCs w:val="32"/>
        </w:rPr>
        <w:t>关于印发《人民检察院办理认罪认罚案件开展量刑建议工作的指导意见》的通知</w:t>
      </w:r>
    </w:p>
    <w:p w14:paraId="666B4902" w14:textId="77777777" w:rsidR="003F6B61" w:rsidRDefault="003F6B61" w:rsidP="00BB2A63">
      <w:pPr>
        <w:pStyle w:val="AD"/>
        <w:spacing w:line="276" w:lineRule="auto"/>
      </w:pPr>
    </w:p>
    <w:p w14:paraId="3CDCBA7A" w14:textId="77777777" w:rsidR="003F6B61" w:rsidRDefault="003F6B61" w:rsidP="00BB2A63">
      <w:pPr>
        <w:pStyle w:val="AD"/>
        <w:spacing w:line="276" w:lineRule="auto"/>
      </w:pPr>
      <w:r>
        <w:rPr>
          <w:rFonts w:hint="eastAsia"/>
        </w:rPr>
        <w:t>各省、自治区、直辖市人民检察院，解放军军事检察院，新疆生产建设兵团人民检察院：</w:t>
      </w:r>
    </w:p>
    <w:p w14:paraId="7AEAB19C" w14:textId="77777777" w:rsidR="003F6B61" w:rsidRDefault="003F6B61" w:rsidP="00BB2A63">
      <w:pPr>
        <w:pStyle w:val="AD"/>
        <w:spacing w:line="276" w:lineRule="auto"/>
      </w:pPr>
    </w:p>
    <w:p w14:paraId="18AC9EF7" w14:textId="77777777" w:rsidR="003F6B61" w:rsidRDefault="003F6B61" w:rsidP="00BB2A63">
      <w:pPr>
        <w:pStyle w:val="AD"/>
        <w:spacing w:line="276" w:lineRule="auto"/>
      </w:pPr>
      <w:r>
        <w:rPr>
          <w:rFonts w:hint="eastAsia"/>
        </w:rPr>
        <w:t>为全面贯彻习近平法治思想，进一步规范量刑建议工作，推动依法全面规范适用认罪认罚从宽制度，根据刑事诉讼法、《人民检察院刑事诉讼规则》等规定，结合工作实际，最高人民检察院制定了《人民检察院办理认罪认罚案件开展量刑建议工作的指导意见》（以下简称《量刑建议指导意见》），并经</w:t>
      </w:r>
      <w:r>
        <w:rPr>
          <w:rFonts w:hint="eastAsia"/>
        </w:rPr>
        <w:t>2021</w:t>
      </w:r>
      <w:r>
        <w:rPr>
          <w:rFonts w:hint="eastAsia"/>
        </w:rPr>
        <w:t>年</w:t>
      </w:r>
      <w:r>
        <w:rPr>
          <w:rFonts w:hint="eastAsia"/>
        </w:rPr>
        <w:t>11</w:t>
      </w:r>
      <w:r>
        <w:rPr>
          <w:rFonts w:hint="eastAsia"/>
        </w:rPr>
        <w:t>月</w:t>
      </w:r>
      <w:r>
        <w:rPr>
          <w:rFonts w:hint="eastAsia"/>
        </w:rPr>
        <w:t>15</w:t>
      </w:r>
      <w:r>
        <w:rPr>
          <w:rFonts w:hint="eastAsia"/>
        </w:rPr>
        <w:t>日第十三届检察委员会第七十八次会议通过，现予印发，请认真抓好贯彻落实。同时，提出以下要求。</w:t>
      </w:r>
    </w:p>
    <w:p w14:paraId="315B35C9" w14:textId="77777777" w:rsidR="003F6B61" w:rsidRDefault="003F6B61" w:rsidP="00BB2A63">
      <w:pPr>
        <w:pStyle w:val="AD"/>
        <w:spacing w:line="276" w:lineRule="auto"/>
      </w:pPr>
    </w:p>
    <w:p w14:paraId="132B2183" w14:textId="77777777" w:rsidR="003F6B61" w:rsidRDefault="003F6B61" w:rsidP="00BB2A63">
      <w:pPr>
        <w:pStyle w:val="AD"/>
        <w:spacing w:line="276" w:lineRule="auto"/>
      </w:pPr>
      <w:r>
        <w:rPr>
          <w:rFonts w:hint="eastAsia"/>
        </w:rPr>
        <w:t>一、提高思想认识。在认罪认罚案件办理中，检察机关依法提出量刑建议，是落实宽严相济刑事政策，进一步提高认罪认罚案件办理质效，促进实现司法公平正义的关键环节。各级人民检察院要进一步提高政治站位，充分认识办理认罪认罚案件开展量刑建议工作的重要意义，不断增强落实《量刑建议指导意见》的思想自觉、行动自觉，切实推动量刑建议工作深入发展，不断提升认罪认罚案件办理质效。</w:t>
      </w:r>
    </w:p>
    <w:p w14:paraId="78B1489F" w14:textId="77777777" w:rsidR="003F6B61" w:rsidRDefault="003F6B61" w:rsidP="00BB2A63">
      <w:pPr>
        <w:pStyle w:val="AD"/>
        <w:spacing w:line="276" w:lineRule="auto"/>
      </w:pPr>
    </w:p>
    <w:p w14:paraId="443BF825" w14:textId="77777777" w:rsidR="003F6B61" w:rsidRDefault="003F6B61" w:rsidP="00BB2A63">
      <w:pPr>
        <w:pStyle w:val="AD"/>
        <w:spacing w:line="276" w:lineRule="auto"/>
      </w:pPr>
      <w:r>
        <w:rPr>
          <w:rFonts w:hint="eastAsia"/>
        </w:rPr>
        <w:t>二、加强沟通协调。在办理认罪认罚案件中开展好量刑建议工作，必须不断提高量刑建议科学性、规范性。这涉及公安机关、检察机关、审判机关、国家安全机关、司法行政机关等多个部门。各级人民检察院要加强与有关单位的协作配合，按照《量刑建议指导意见》的规定，充分释法说理、听取意见，尤其要加强与犯罪嫌疑人、被告人及其辩护人或者值班律师的沟通，认真对待辩护意见，切实保障辩护权利。</w:t>
      </w:r>
    </w:p>
    <w:p w14:paraId="4BAB6AFF" w14:textId="77777777" w:rsidR="003F6B61" w:rsidRDefault="003F6B61" w:rsidP="00BB2A63">
      <w:pPr>
        <w:pStyle w:val="AD"/>
        <w:spacing w:line="276" w:lineRule="auto"/>
      </w:pPr>
    </w:p>
    <w:p w14:paraId="0A34A463" w14:textId="77777777" w:rsidR="003F6B61" w:rsidRDefault="003F6B61" w:rsidP="00BB2A63">
      <w:pPr>
        <w:pStyle w:val="AD"/>
        <w:spacing w:line="276" w:lineRule="auto"/>
      </w:pPr>
      <w:r>
        <w:rPr>
          <w:rFonts w:hint="eastAsia"/>
        </w:rPr>
        <w:t>三、加强监督制约。办理认罪认罚案件提出量刑建议，重在精准、规范，必须健全监督制约机制。各级人民检察院要按照《人民检察院刑事诉讼规则》《人民检察院办理认罪认罚案件监督管理办法》以及《量刑建议指导意见》等有关规定，进一步健全和细化量刑建议的监督机制，并发挥好检察官联席会议的会商咨询和部门负责人、检察长、检察委员会的把关作用，确保量刑建议规范、透明、尺度统一。</w:t>
      </w:r>
    </w:p>
    <w:p w14:paraId="20932516" w14:textId="77777777" w:rsidR="003F6B61" w:rsidRDefault="003F6B61" w:rsidP="00BB2A63">
      <w:pPr>
        <w:pStyle w:val="AD"/>
        <w:spacing w:line="276" w:lineRule="auto"/>
      </w:pPr>
    </w:p>
    <w:p w14:paraId="48027C88" w14:textId="77777777" w:rsidR="003F6B61" w:rsidRDefault="003F6B61" w:rsidP="00BB2A63">
      <w:pPr>
        <w:pStyle w:val="AD"/>
        <w:spacing w:line="276" w:lineRule="auto"/>
      </w:pPr>
      <w:r>
        <w:rPr>
          <w:rFonts w:hint="eastAsia"/>
        </w:rPr>
        <w:t>《量刑建议指导意见》是检察机关办理认罪认罚案件开展量刑建议工作的重要规范依据。各级人民检察院要结合工作实际，认真组织学习培训，切实提高检察官提出量刑建议的能力和水平。上级人民检察院要切实加强调研指导，明确工作要求，及时掌握本地区适用情况，研究解决工作中遇到的问题和困难，确保《量刑建议指导意见》全面、顺利实施。实施中遇到的重大、疑难问题，请及时层报最高人民检察院。</w:t>
      </w:r>
    </w:p>
    <w:p w14:paraId="22704872" w14:textId="77777777" w:rsidR="003F6B61" w:rsidRDefault="003F6B61" w:rsidP="00BB2A63">
      <w:pPr>
        <w:pStyle w:val="AD"/>
        <w:spacing w:line="276" w:lineRule="auto"/>
      </w:pPr>
    </w:p>
    <w:p w14:paraId="0BFD9E98" w14:textId="743E62D8" w:rsidR="003F6B61" w:rsidRDefault="003F6B61" w:rsidP="00386525">
      <w:pPr>
        <w:pStyle w:val="AD"/>
        <w:spacing w:line="276" w:lineRule="auto"/>
        <w:jc w:val="right"/>
      </w:pPr>
      <w:r>
        <w:rPr>
          <w:rFonts w:hint="eastAsia"/>
        </w:rPr>
        <w:t>最高人民检察院</w:t>
      </w:r>
    </w:p>
    <w:p w14:paraId="1BB9DB14" w14:textId="77777777" w:rsidR="003F6B61" w:rsidRDefault="003F6B61" w:rsidP="00386525">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3</w:t>
      </w:r>
      <w:r>
        <w:rPr>
          <w:rFonts w:hint="eastAsia"/>
        </w:rPr>
        <w:t>日</w:t>
      </w:r>
    </w:p>
    <w:p w14:paraId="44164809" w14:textId="68C5AEAF" w:rsidR="003F6B61" w:rsidRDefault="003F6B61" w:rsidP="00BB2A63">
      <w:pPr>
        <w:pStyle w:val="AD"/>
        <w:spacing w:line="276" w:lineRule="auto"/>
      </w:pPr>
    </w:p>
    <w:p w14:paraId="02CB4E10" w14:textId="77777777" w:rsidR="00B53462" w:rsidRDefault="00B53462" w:rsidP="00BB2A63">
      <w:pPr>
        <w:pStyle w:val="AD"/>
        <w:spacing w:line="276" w:lineRule="auto"/>
        <w:rPr>
          <w:rFonts w:hint="eastAsia"/>
        </w:rPr>
      </w:pPr>
    </w:p>
    <w:p w14:paraId="25D65CD5" w14:textId="77777777" w:rsidR="003F6B61" w:rsidRPr="00386525" w:rsidRDefault="003F6B61" w:rsidP="00386525">
      <w:pPr>
        <w:pStyle w:val="AD"/>
        <w:spacing w:line="276" w:lineRule="auto"/>
        <w:jc w:val="center"/>
        <w:rPr>
          <w:b/>
          <w:bCs/>
          <w:color w:val="E36C0A" w:themeColor="accent6" w:themeShade="BF"/>
          <w:sz w:val="32"/>
          <w:szCs w:val="32"/>
        </w:rPr>
      </w:pPr>
      <w:r w:rsidRPr="00386525">
        <w:rPr>
          <w:rFonts w:hint="eastAsia"/>
          <w:b/>
          <w:bCs/>
          <w:color w:val="E36C0A" w:themeColor="accent6" w:themeShade="BF"/>
          <w:sz w:val="32"/>
          <w:szCs w:val="32"/>
        </w:rPr>
        <w:t>人民检察院办理认罪认罚案件开展量刑建议工作的指导意见</w:t>
      </w:r>
    </w:p>
    <w:p w14:paraId="3A9D4558" w14:textId="77777777" w:rsidR="003F6B61" w:rsidRDefault="003F6B61" w:rsidP="00386525">
      <w:pPr>
        <w:pStyle w:val="AD"/>
        <w:spacing w:line="276" w:lineRule="auto"/>
        <w:jc w:val="center"/>
      </w:pPr>
      <w:r>
        <w:rPr>
          <w:rFonts w:hint="eastAsia"/>
        </w:rPr>
        <w:t>（</w:t>
      </w:r>
      <w:r>
        <w:rPr>
          <w:rFonts w:hint="eastAsia"/>
        </w:rPr>
        <w:t>2021</w:t>
      </w:r>
      <w:r>
        <w:rPr>
          <w:rFonts w:hint="eastAsia"/>
        </w:rPr>
        <w:t>年</w:t>
      </w:r>
      <w:r>
        <w:rPr>
          <w:rFonts w:hint="eastAsia"/>
        </w:rPr>
        <w:t>11</w:t>
      </w:r>
      <w:r>
        <w:rPr>
          <w:rFonts w:hint="eastAsia"/>
        </w:rPr>
        <w:t>月</w:t>
      </w:r>
      <w:r>
        <w:rPr>
          <w:rFonts w:hint="eastAsia"/>
        </w:rPr>
        <w:t>15</w:t>
      </w:r>
      <w:r>
        <w:rPr>
          <w:rFonts w:hint="eastAsia"/>
        </w:rPr>
        <w:t>日最高人民检察院第十三届检察委员会第七十八次会议通过）</w:t>
      </w:r>
    </w:p>
    <w:p w14:paraId="3E7A17D0" w14:textId="77777777" w:rsidR="003F6B61" w:rsidRDefault="003F6B61" w:rsidP="00BB2A63">
      <w:pPr>
        <w:pStyle w:val="AD"/>
        <w:spacing w:line="276" w:lineRule="auto"/>
      </w:pPr>
    </w:p>
    <w:p w14:paraId="6CF04E0B" w14:textId="77777777" w:rsidR="003F6B61" w:rsidRDefault="003F6B61" w:rsidP="00BB2A63">
      <w:pPr>
        <w:pStyle w:val="AD"/>
        <w:spacing w:line="276" w:lineRule="auto"/>
      </w:pPr>
      <w:r>
        <w:rPr>
          <w:rFonts w:hint="eastAsia"/>
        </w:rPr>
        <w:t>为深入贯彻落实宽严相济刑事政策，规范人民检察院办理认罪认罚案件量刑建议工作，促进量刑公开公正，加强对检察机关量刑建议活动的监督制约，根据刑事诉讼法、人民检察院刑事诉讼规则等规定，结合检察工作实际，制定本意见。</w:t>
      </w:r>
    </w:p>
    <w:p w14:paraId="59EEE0C6" w14:textId="77777777" w:rsidR="003F6B61" w:rsidRDefault="003F6B61" w:rsidP="00BB2A63">
      <w:pPr>
        <w:pStyle w:val="AD"/>
        <w:spacing w:line="276" w:lineRule="auto"/>
      </w:pPr>
    </w:p>
    <w:p w14:paraId="3C31F19C" w14:textId="7C59FE3E" w:rsidR="003F6B61" w:rsidRDefault="003F6B61" w:rsidP="003515F1">
      <w:pPr>
        <w:pStyle w:val="AD"/>
        <w:spacing w:line="276" w:lineRule="auto"/>
        <w:jc w:val="center"/>
      </w:pPr>
      <w:r>
        <w:rPr>
          <w:rFonts w:hint="eastAsia"/>
        </w:rPr>
        <w:t>第一章</w:t>
      </w:r>
      <w:r w:rsidR="00B53462">
        <w:t xml:space="preserve">  </w:t>
      </w:r>
      <w:r>
        <w:rPr>
          <w:rFonts w:hint="eastAsia"/>
        </w:rPr>
        <w:t>一般规定</w:t>
      </w:r>
    </w:p>
    <w:p w14:paraId="630EB3CE" w14:textId="77777777" w:rsidR="003F6B61" w:rsidRDefault="003F6B61" w:rsidP="00BB2A63">
      <w:pPr>
        <w:pStyle w:val="AD"/>
        <w:spacing w:line="276" w:lineRule="auto"/>
      </w:pPr>
    </w:p>
    <w:p w14:paraId="4614C046" w14:textId="7CF00B6B" w:rsidR="003F6B61" w:rsidRDefault="003F6B61" w:rsidP="00BB2A63">
      <w:pPr>
        <w:pStyle w:val="AD"/>
        <w:spacing w:line="276" w:lineRule="auto"/>
      </w:pPr>
      <w:r>
        <w:rPr>
          <w:rFonts w:hint="eastAsia"/>
        </w:rPr>
        <w:t>第一条</w:t>
      </w:r>
      <w:r w:rsidR="00B53462">
        <w:t xml:space="preserve">  </w:t>
      </w:r>
      <w:r>
        <w:rPr>
          <w:rFonts w:hint="eastAsia"/>
        </w:rPr>
        <w:t>犯罪嫌疑人认罪认罚的，人民检察院应当就主刑、附加刑、是否适用缓刑等提出量刑建议。</w:t>
      </w:r>
    </w:p>
    <w:p w14:paraId="2521207D" w14:textId="77777777" w:rsidR="003F6B61" w:rsidRDefault="003F6B61" w:rsidP="00BB2A63">
      <w:pPr>
        <w:pStyle w:val="AD"/>
        <w:spacing w:line="276" w:lineRule="auto"/>
      </w:pPr>
    </w:p>
    <w:p w14:paraId="02E813D6" w14:textId="77777777" w:rsidR="003F6B61" w:rsidRDefault="003F6B61" w:rsidP="00BB2A63">
      <w:pPr>
        <w:pStyle w:val="AD"/>
        <w:spacing w:line="276" w:lineRule="auto"/>
      </w:pPr>
      <w:r>
        <w:rPr>
          <w:rFonts w:hint="eastAsia"/>
        </w:rPr>
        <w:t>对认罪认罚案件，人民检察院应当在全面审查证据、查明事实、准确认定犯罪的基础上提出量刑建议。</w:t>
      </w:r>
    </w:p>
    <w:p w14:paraId="1C4DA39B" w14:textId="77777777" w:rsidR="003F6B61" w:rsidRDefault="003F6B61" w:rsidP="00BB2A63">
      <w:pPr>
        <w:pStyle w:val="AD"/>
        <w:spacing w:line="276" w:lineRule="auto"/>
      </w:pPr>
    </w:p>
    <w:p w14:paraId="698A20E3" w14:textId="5926F232" w:rsidR="003F6B61" w:rsidRDefault="003F6B61" w:rsidP="00BB2A63">
      <w:pPr>
        <w:pStyle w:val="AD"/>
        <w:spacing w:line="276" w:lineRule="auto"/>
      </w:pPr>
      <w:r>
        <w:rPr>
          <w:rFonts w:hint="eastAsia"/>
        </w:rPr>
        <w:t>第二条</w:t>
      </w:r>
      <w:r w:rsidR="00B53462">
        <w:t xml:space="preserve">  </w:t>
      </w:r>
      <w:r>
        <w:rPr>
          <w:rFonts w:hint="eastAsia"/>
        </w:rPr>
        <w:t>人民检察院对认罪认罚案件提出量刑建议，应当坚持以下原则：</w:t>
      </w:r>
    </w:p>
    <w:p w14:paraId="731CA26B" w14:textId="77777777" w:rsidR="003F6B61" w:rsidRDefault="003F6B61" w:rsidP="00BB2A63">
      <w:pPr>
        <w:pStyle w:val="AD"/>
        <w:spacing w:line="276" w:lineRule="auto"/>
      </w:pPr>
    </w:p>
    <w:p w14:paraId="2C8FC9AD" w14:textId="77777777" w:rsidR="003F6B61" w:rsidRDefault="003F6B61" w:rsidP="00BB2A63">
      <w:pPr>
        <w:pStyle w:val="AD"/>
        <w:spacing w:line="276" w:lineRule="auto"/>
      </w:pPr>
      <w:r>
        <w:rPr>
          <w:rFonts w:hint="eastAsia"/>
        </w:rPr>
        <w:t>（一）宽严相济。应当根据犯罪的具体情况，综合考虑从重、从轻、减轻或者免除处罚等各种量刑情节提出量刑建议，做到该宽则宽，当</w:t>
      </w:r>
      <w:proofErr w:type="gramStart"/>
      <w:r>
        <w:rPr>
          <w:rFonts w:hint="eastAsia"/>
        </w:rPr>
        <w:t>严则严</w:t>
      </w:r>
      <w:proofErr w:type="gramEnd"/>
      <w:r>
        <w:rPr>
          <w:rFonts w:hint="eastAsia"/>
        </w:rPr>
        <w:t>，宽严相济，轻重有度。</w:t>
      </w:r>
    </w:p>
    <w:p w14:paraId="2338AD6B" w14:textId="77777777" w:rsidR="003F6B61" w:rsidRDefault="003F6B61" w:rsidP="00BB2A63">
      <w:pPr>
        <w:pStyle w:val="AD"/>
        <w:spacing w:line="276" w:lineRule="auto"/>
      </w:pPr>
    </w:p>
    <w:p w14:paraId="5061A4DB" w14:textId="77777777" w:rsidR="003F6B61" w:rsidRDefault="003F6B61" w:rsidP="00BB2A63">
      <w:pPr>
        <w:pStyle w:val="AD"/>
        <w:spacing w:line="276" w:lineRule="auto"/>
      </w:pPr>
      <w:r>
        <w:rPr>
          <w:rFonts w:hint="eastAsia"/>
        </w:rPr>
        <w:t>（二）依法建议。应当根据犯罪的事实、性质、情节和对于社会的危害程度等，依照刑法、刑事诉讼法以及相关司法解释的规定提出量刑建议。</w:t>
      </w:r>
    </w:p>
    <w:p w14:paraId="4CFE4E3C" w14:textId="77777777" w:rsidR="003F6B61" w:rsidRDefault="003F6B61" w:rsidP="00BB2A63">
      <w:pPr>
        <w:pStyle w:val="AD"/>
        <w:spacing w:line="276" w:lineRule="auto"/>
      </w:pPr>
    </w:p>
    <w:p w14:paraId="530C241F" w14:textId="77777777" w:rsidR="003F6B61" w:rsidRDefault="003F6B61" w:rsidP="00BB2A63">
      <w:pPr>
        <w:pStyle w:val="AD"/>
        <w:spacing w:line="276" w:lineRule="auto"/>
      </w:pPr>
      <w:r>
        <w:rPr>
          <w:rFonts w:hint="eastAsia"/>
        </w:rPr>
        <w:t>（三）客观公正。应当全面收集、审查有罪、无罪、罪轻、罪重、从宽、</w:t>
      </w:r>
      <w:proofErr w:type="gramStart"/>
      <w:r>
        <w:rPr>
          <w:rFonts w:hint="eastAsia"/>
        </w:rPr>
        <w:t>从严等</w:t>
      </w:r>
      <w:proofErr w:type="gramEnd"/>
      <w:r>
        <w:rPr>
          <w:rFonts w:hint="eastAsia"/>
        </w:rPr>
        <w:t>证据，依法听取犯罪嫌疑人、被告人、辩护人或者值班律师、被害人及其诉讼代理人的意见，客观公正提出量刑建议。</w:t>
      </w:r>
    </w:p>
    <w:p w14:paraId="13D28850" w14:textId="77777777" w:rsidR="003F6B61" w:rsidRDefault="003F6B61" w:rsidP="00BB2A63">
      <w:pPr>
        <w:pStyle w:val="AD"/>
        <w:spacing w:line="276" w:lineRule="auto"/>
      </w:pPr>
    </w:p>
    <w:p w14:paraId="0EC430BE" w14:textId="77777777" w:rsidR="003F6B61" w:rsidRDefault="003F6B61" w:rsidP="00BB2A63">
      <w:pPr>
        <w:pStyle w:val="AD"/>
        <w:spacing w:line="276" w:lineRule="auto"/>
      </w:pPr>
      <w:r>
        <w:rPr>
          <w:rFonts w:hint="eastAsia"/>
        </w:rPr>
        <w:t>（四）</w:t>
      </w:r>
      <w:proofErr w:type="gramStart"/>
      <w:r>
        <w:rPr>
          <w:rFonts w:hint="eastAsia"/>
        </w:rPr>
        <w:t>罪责刑相适应</w:t>
      </w:r>
      <w:proofErr w:type="gramEnd"/>
      <w:r>
        <w:rPr>
          <w:rFonts w:hint="eastAsia"/>
        </w:rPr>
        <w:t>。提出量刑建议既要体现认罪认罚从宽，又要考虑犯罪嫌疑人、被告人所犯罪行的轻重、应负的刑事责任和社会危险性的大小，确保罚当其罪，避免罪责</w:t>
      </w:r>
      <w:proofErr w:type="gramStart"/>
      <w:r>
        <w:rPr>
          <w:rFonts w:hint="eastAsia"/>
        </w:rPr>
        <w:t>刑</w:t>
      </w:r>
      <w:proofErr w:type="gramEnd"/>
      <w:r>
        <w:rPr>
          <w:rFonts w:hint="eastAsia"/>
        </w:rPr>
        <w:t>失衡。</w:t>
      </w:r>
    </w:p>
    <w:p w14:paraId="178EAE09" w14:textId="77777777" w:rsidR="003F6B61" w:rsidRDefault="003F6B61" w:rsidP="00BB2A63">
      <w:pPr>
        <w:pStyle w:val="AD"/>
        <w:spacing w:line="276" w:lineRule="auto"/>
      </w:pPr>
    </w:p>
    <w:p w14:paraId="57B74DE9" w14:textId="77777777" w:rsidR="003F6B61" w:rsidRDefault="003F6B61" w:rsidP="00BB2A63">
      <w:pPr>
        <w:pStyle w:val="AD"/>
        <w:spacing w:line="276" w:lineRule="auto"/>
      </w:pPr>
      <w:r>
        <w:rPr>
          <w:rFonts w:hint="eastAsia"/>
        </w:rPr>
        <w:t>（五）量刑均衡。涉嫌犯罪的事实、情节基本相同的案件，提出的量刑建议应当保持基本均衡。</w:t>
      </w:r>
    </w:p>
    <w:p w14:paraId="2E34B7CA" w14:textId="77777777" w:rsidR="003F6B61" w:rsidRDefault="003F6B61" w:rsidP="00BB2A63">
      <w:pPr>
        <w:pStyle w:val="AD"/>
        <w:spacing w:line="276" w:lineRule="auto"/>
      </w:pPr>
    </w:p>
    <w:p w14:paraId="377B998C" w14:textId="7F5D054B" w:rsidR="003F6B61" w:rsidRDefault="003F6B61" w:rsidP="00BB2A63">
      <w:pPr>
        <w:pStyle w:val="AD"/>
        <w:spacing w:line="276" w:lineRule="auto"/>
      </w:pPr>
      <w:r>
        <w:rPr>
          <w:rFonts w:hint="eastAsia"/>
        </w:rPr>
        <w:t>第三条</w:t>
      </w:r>
      <w:r w:rsidR="00B53462">
        <w:t xml:space="preserve">  </w:t>
      </w:r>
      <w:r>
        <w:rPr>
          <w:rFonts w:hint="eastAsia"/>
        </w:rPr>
        <w:t>人民检察院对认罪认罚案件提出量刑建议，应当符合以下条件：</w:t>
      </w:r>
    </w:p>
    <w:p w14:paraId="1BBE6F8C" w14:textId="77777777" w:rsidR="003F6B61" w:rsidRDefault="003F6B61" w:rsidP="00BB2A63">
      <w:pPr>
        <w:pStyle w:val="AD"/>
        <w:spacing w:line="276" w:lineRule="auto"/>
      </w:pPr>
    </w:p>
    <w:p w14:paraId="73C9FF9C" w14:textId="77777777" w:rsidR="003F6B61" w:rsidRDefault="003F6B61" w:rsidP="00BB2A63">
      <w:pPr>
        <w:pStyle w:val="AD"/>
        <w:spacing w:line="276" w:lineRule="auto"/>
      </w:pPr>
      <w:r>
        <w:rPr>
          <w:rFonts w:hint="eastAsia"/>
        </w:rPr>
        <w:t>（一）犯罪事实清楚，证据确实、充分；</w:t>
      </w:r>
    </w:p>
    <w:p w14:paraId="275FF4E4" w14:textId="77777777" w:rsidR="003F6B61" w:rsidRDefault="003F6B61" w:rsidP="00BB2A63">
      <w:pPr>
        <w:pStyle w:val="AD"/>
        <w:spacing w:line="276" w:lineRule="auto"/>
      </w:pPr>
    </w:p>
    <w:p w14:paraId="274293FD" w14:textId="77777777" w:rsidR="003F6B61" w:rsidRDefault="003F6B61" w:rsidP="00BB2A63">
      <w:pPr>
        <w:pStyle w:val="AD"/>
        <w:spacing w:line="276" w:lineRule="auto"/>
      </w:pPr>
      <w:r>
        <w:rPr>
          <w:rFonts w:hint="eastAsia"/>
        </w:rPr>
        <w:t>（二）提出量刑建议所依据的法定从重、从轻、减轻或者免除处罚等量刑情节已查清；</w:t>
      </w:r>
    </w:p>
    <w:p w14:paraId="40341D7D" w14:textId="77777777" w:rsidR="003F6B61" w:rsidRDefault="003F6B61" w:rsidP="00BB2A63">
      <w:pPr>
        <w:pStyle w:val="AD"/>
        <w:spacing w:line="276" w:lineRule="auto"/>
      </w:pPr>
    </w:p>
    <w:p w14:paraId="2A5C1050" w14:textId="77777777" w:rsidR="003F6B61" w:rsidRDefault="003F6B61" w:rsidP="00BB2A63">
      <w:pPr>
        <w:pStyle w:val="AD"/>
        <w:spacing w:line="276" w:lineRule="auto"/>
      </w:pPr>
      <w:r>
        <w:rPr>
          <w:rFonts w:hint="eastAsia"/>
        </w:rPr>
        <w:lastRenderedPageBreak/>
        <w:t>（三）提出量刑建议所依据的酌定从重、从轻处罚等量刑情节已查清。</w:t>
      </w:r>
    </w:p>
    <w:p w14:paraId="28EAA6FA" w14:textId="77777777" w:rsidR="003F6B61" w:rsidRDefault="003F6B61" w:rsidP="00BB2A63">
      <w:pPr>
        <w:pStyle w:val="AD"/>
        <w:spacing w:line="276" w:lineRule="auto"/>
      </w:pPr>
    </w:p>
    <w:p w14:paraId="4D149D76" w14:textId="54BBE240" w:rsidR="003F6B61" w:rsidRDefault="003F6B61" w:rsidP="00BB2A63">
      <w:pPr>
        <w:pStyle w:val="AD"/>
        <w:spacing w:line="276" w:lineRule="auto"/>
      </w:pPr>
      <w:r>
        <w:rPr>
          <w:rFonts w:hint="eastAsia"/>
        </w:rPr>
        <w:t>第四条</w:t>
      </w:r>
      <w:r w:rsidR="00B53462">
        <w:t xml:space="preserve">  </w:t>
      </w:r>
      <w:r>
        <w:rPr>
          <w:rFonts w:hint="eastAsia"/>
        </w:rPr>
        <w:t>办理认罪认罚案件，人民检察院一般应当提出确定刑量刑建议。对新类型、不常见犯罪案件，量刑情节复杂的重罪案件等，也可以提出幅度</w:t>
      </w:r>
      <w:proofErr w:type="gramStart"/>
      <w:r>
        <w:rPr>
          <w:rFonts w:hint="eastAsia"/>
        </w:rPr>
        <w:t>刑</w:t>
      </w:r>
      <w:proofErr w:type="gramEnd"/>
      <w:r>
        <w:rPr>
          <w:rFonts w:hint="eastAsia"/>
        </w:rPr>
        <w:t>量刑建议，但应当严格控制所提量刑建议的幅度。</w:t>
      </w:r>
    </w:p>
    <w:p w14:paraId="2AE98D23" w14:textId="77777777" w:rsidR="003F6B61" w:rsidRDefault="003F6B61" w:rsidP="00BB2A63">
      <w:pPr>
        <w:pStyle w:val="AD"/>
        <w:spacing w:line="276" w:lineRule="auto"/>
      </w:pPr>
    </w:p>
    <w:p w14:paraId="5CD84650" w14:textId="04541A0F" w:rsidR="003F6B61" w:rsidRDefault="003F6B61" w:rsidP="00BB2A63">
      <w:pPr>
        <w:pStyle w:val="AD"/>
        <w:spacing w:line="276" w:lineRule="auto"/>
      </w:pPr>
      <w:r>
        <w:rPr>
          <w:rFonts w:hint="eastAsia"/>
        </w:rPr>
        <w:t>第五条</w:t>
      </w:r>
      <w:r w:rsidR="00B53462">
        <w:t xml:space="preserve">  </w:t>
      </w:r>
      <w:r>
        <w:rPr>
          <w:rFonts w:hint="eastAsia"/>
        </w:rPr>
        <w:t>人民检察院办理认罪认罚案件提出量刑建议，应当按照有关规定对听取意见情况进行同步录音录像。</w:t>
      </w:r>
    </w:p>
    <w:p w14:paraId="700E59A7" w14:textId="77777777" w:rsidR="003F6B61" w:rsidRDefault="003F6B61" w:rsidP="00BB2A63">
      <w:pPr>
        <w:pStyle w:val="AD"/>
        <w:spacing w:line="276" w:lineRule="auto"/>
      </w:pPr>
    </w:p>
    <w:p w14:paraId="71925FC4" w14:textId="77777777" w:rsidR="003F6B61" w:rsidRDefault="003F6B61" w:rsidP="003515F1">
      <w:pPr>
        <w:pStyle w:val="AD"/>
        <w:spacing w:line="276" w:lineRule="auto"/>
        <w:jc w:val="center"/>
      </w:pPr>
      <w:r>
        <w:rPr>
          <w:rFonts w:hint="eastAsia"/>
        </w:rPr>
        <w:t>第二章</w:t>
      </w:r>
      <w:r>
        <w:t> </w:t>
      </w:r>
      <w:r>
        <w:rPr>
          <w:rFonts w:hint="eastAsia"/>
        </w:rPr>
        <w:t>量刑证据的审查</w:t>
      </w:r>
    </w:p>
    <w:p w14:paraId="1770C509" w14:textId="77777777" w:rsidR="003F6B61" w:rsidRDefault="003F6B61" w:rsidP="00BB2A63">
      <w:pPr>
        <w:pStyle w:val="AD"/>
        <w:spacing w:line="276" w:lineRule="auto"/>
      </w:pPr>
    </w:p>
    <w:p w14:paraId="5C43B439" w14:textId="08DB4087" w:rsidR="003F6B61" w:rsidRDefault="003F6B61" w:rsidP="00BB2A63">
      <w:pPr>
        <w:pStyle w:val="AD"/>
        <w:spacing w:line="276" w:lineRule="auto"/>
      </w:pPr>
      <w:r>
        <w:rPr>
          <w:rFonts w:hint="eastAsia"/>
        </w:rPr>
        <w:t>第六条</w:t>
      </w:r>
      <w:r w:rsidR="00B53462">
        <w:t xml:space="preserve">  </w:t>
      </w:r>
      <w:r>
        <w:rPr>
          <w:rFonts w:hint="eastAsia"/>
        </w:rPr>
        <w:t>影响量刑的基本事实和各量刑情节均应有相应的证据加以证明。</w:t>
      </w:r>
    </w:p>
    <w:p w14:paraId="2C65D343" w14:textId="77777777" w:rsidR="003F6B61" w:rsidRDefault="003F6B61" w:rsidP="00BB2A63">
      <w:pPr>
        <w:pStyle w:val="AD"/>
        <w:spacing w:line="276" w:lineRule="auto"/>
      </w:pPr>
    </w:p>
    <w:p w14:paraId="59668209" w14:textId="77777777" w:rsidR="003F6B61" w:rsidRDefault="003F6B61" w:rsidP="00BB2A63">
      <w:pPr>
        <w:pStyle w:val="AD"/>
        <w:spacing w:line="276" w:lineRule="auto"/>
      </w:pPr>
      <w:r>
        <w:rPr>
          <w:rFonts w:hint="eastAsia"/>
        </w:rPr>
        <w:t>对</w:t>
      </w:r>
      <w:proofErr w:type="gramStart"/>
      <w:r>
        <w:rPr>
          <w:rFonts w:hint="eastAsia"/>
        </w:rPr>
        <w:t>侦查机</w:t>
      </w:r>
      <w:proofErr w:type="gramEnd"/>
      <w:r>
        <w:rPr>
          <w:rFonts w:hint="eastAsia"/>
        </w:rPr>
        <w:t>关移送审查起诉的案件，人民检察院应当审查犯罪嫌疑人有罪和无罪、罪重和罪轻、</w:t>
      </w:r>
      <w:proofErr w:type="gramStart"/>
      <w:r>
        <w:rPr>
          <w:rFonts w:hint="eastAsia"/>
        </w:rPr>
        <w:t>从宽和</w:t>
      </w:r>
      <w:proofErr w:type="gramEnd"/>
      <w:r>
        <w:rPr>
          <w:rFonts w:hint="eastAsia"/>
        </w:rPr>
        <w:t>从严的证据是否全部随案移送，未随案移送的，应当通知</w:t>
      </w:r>
      <w:proofErr w:type="gramStart"/>
      <w:r>
        <w:rPr>
          <w:rFonts w:hint="eastAsia"/>
        </w:rPr>
        <w:t>侦查机</w:t>
      </w:r>
      <w:proofErr w:type="gramEnd"/>
      <w:r>
        <w:rPr>
          <w:rFonts w:hint="eastAsia"/>
        </w:rPr>
        <w:t>关在指定时间内移送。</w:t>
      </w:r>
      <w:proofErr w:type="gramStart"/>
      <w:r>
        <w:rPr>
          <w:rFonts w:hint="eastAsia"/>
        </w:rPr>
        <w:t>侦查机</w:t>
      </w:r>
      <w:proofErr w:type="gramEnd"/>
      <w:r>
        <w:rPr>
          <w:rFonts w:hint="eastAsia"/>
        </w:rPr>
        <w:t>关应当收集而未收集量刑证据的，人民检察院可以通知</w:t>
      </w:r>
      <w:proofErr w:type="gramStart"/>
      <w:r>
        <w:rPr>
          <w:rFonts w:hint="eastAsia"/>
        </w:rPr>
        <w:t>侦查机</w:t>
      </w:r>
      <w:proofErr w:type="gramEnd"/>
      <w:r>
        <w:rPr>
          <w:rFonts w:hint="eastAsia"/>
        </w:rPr>
        <w:t>关补充相关证据或者退回</w:t>
      </w:r>
      <w:proofErr w:type="gramStart"/>
      <w:r>
        <w:rPr>
          <w:rFonts w:hint="eastAsia"/>
        </w:rPr>
        <w:t>侦查机</w:t>
      </w:r>
      <w:proofErr w:type="gramEnd"/>
      <w:r>
        <w:rPr>
          <w:rFonts w:hint="eastAsia"/>
        </w:rPr>
        <w:t>关补充侦查，也可以自行补充侦查。</w:t>
      </w:r>
    </w:p>
    <w:p w14:paraId="4C978529" w14:textId="77777777" w:rsidR="003F6B61" w:rsidRDefault="003F6B61" w:rsidP="00BB2A63">
      <w:pPr>
        <w:pStyle w:val="AD"/>
        <w:spacing w:line="276" w:lineRule="auto"/>
      </w:pPr>
    </w:p>
    <w:p w14:paraId="6BDC5354" w14:textId="77777777" w:rsidR="003F6B61" w:rsidRDefault="003F6B61" w:rsidP="00BB2A63">
      <w:pPr>
        <w:pStyle w:val="AD"/>
        <w:spacing w:line="276" w:lineRule="auto"/>
      </w:pPr>
      <w:r>
        <w:rPr>
          <w:rFonts w:hint="eastAsia"/>
        </w:rPr>
        <w:t>对于依法需要判处财产刑的案件，人民检察院应当要求</w:t>
      </w:r>
      <w:proofErr w:type="gramStart"/>
      <w:r>
        <w:rPr>
          <w:rFonts w:hint="eastAsia"/>
        </w:rPr>
        <w:t>侦查机</w:t>
      </w:r>
      <w:proofErr w:type="gramEnd"/>
      <w:r>
        <w:rPr>
          <w:rFonts w:hint="eastAsia"/>
        </w:rPr>
        <w:t>关收集并随案移送涉及犯罪嫌疑人财产状况的证据材料。</w:t>
      </w:r>
    </w:p>
    <w:p w14:paraId="7E75AAC2" w14:textId="77777777" w:rsidR="003F6B61" w:rsidRDefault="003F6B61" w:rsidP="00BB2A63">
      <w:pPr>
        <w:pStyle w:val="AD"/>
        <w:spacing w:line="276" w:lineRule="auto"/>
      </w:pPr>
    </w:p>
    <w:p w14:paraId="0324CE64" w14:textId="38F3EE27" w:rsidR="003F6B61" w:rsidRDefault="003F6B61" w:rsidP="00BB2A63">
      <w:pPr>
        <w:pStyle w:val="AD"/>
        <w:spacing w:line="276" w:lineRule="auto"/>
      </w:pPr>
      <w:r>
        <w:rPr>
          <w:rFonts w:hint="eastAsia"/>
        </w:rPr>
        <w:t>第七条</w:t>
      </w:r>
      <w:r w:rsidR="00B53462">
        <w:t xml:space="preserve">  </w:t>
      </w:r>
      <w:r>
        <w:rPr>
          <w:rFonts w:hint="eastAsia"/>
        </w:rPr>
        <w:t>对于自首情节，应当重点审查投案的主动性、供述的真实性和稳定性等情况。</w:t>
      </w:r>
    </w:p>
    <w:p w14:paraId="360E73D2" w14:textId="77777777" w:rsidR="003F6B61" w:rsidRDefault="003F6B61" w:rsidP="00BB2A63">
      <w:pPr>
        <w:pStyle w:val="AD"/>
        <w:spacing w:line="276" w:lineRule="auto"/>
      </w:pPr>
    </w:p>
    <w:p w14:paraId="637E208C" w14:textId="77777777" w:rsidR="003F6B61" w:rsidRDefault="003F6B61" w:rsidP="00BB2A63">
      <w:pPr>
        <w:pStyle w:val="AD"/>
        <w:spacing w:line="276" w:lineRule="auto"/>
      </w:pPr>
      <w:r>
        <w:rPr>
          <w:rFonts w:hint="eastAsia"/>
        </w:rPr>
        <w:t>对于立功情节，应当重点审查揭发罪行的轻重、提供的线索对侦破案件或者协助抓捕其他犯罪嫌疑人所起的作用、被检举揭发的人可能或者已经被判处的刑罚等情况。犯罪嫌疑人提出检举、揭发犯罪立功线索的，应当审查犯罪嫌疑人掌握线索的来源、有无移送</w:t>
      </w:r>
      <w:proofErr w:type="gramStart"/>
      <w:r>
        <w:rPr>
          <w:rFonts w:hint="eastAsia"/>
        </w:rPr>
        <w:t>侦查机</w:t>
      </w:r>
      <w:proofErr w:type="gramEnd"/>
      <w:r>
        <w:rPr>
          <w:rFonts w:hint="eastAsia"/>
        </w:rPr>
        <w:t>关、</w:t>
      </w:r>
      <w:proofErr w:type="gramStart"/>
      <w:r>
        <w:rPr>
          <w:rFonts w:hint="eastAsia"/>
        </w:rPr>
        <w:t>侦查机</w:t>
      </w:r>
      <w:proofErr w:type="gramEnd"/>
      <w:r>
        <w:rPr>
          <w:rFonts w:hint="eastAsia"/>
        </w:rPr>
        <w:t>关是否开展调查核实等。</w:t>
      </w:r>
    </w:p>
    <w:p w14:paraId="78B382DB" w14:textId="77777777" w:rsidR="003F6B61" w:rsidRDefault="003F6B61" w:rsidP="00BB2A63">
      <w:pPr>
        <w:pStyle w:val="AD"/>
        <w:spacing w:line="276" w:lineRule="auto"/>
      </w:pPr>
    </w:p>
    <w:p w14:paraId="19B01042" w14:textId="77777777" w:rsidR="003F6B61" w:rsidRDefault="003F6B61" w:rsidP="00BB2A63">
      <w:pPr>
        <w:pStyle w:val="AD"/>
        <w:spacing w:line="276" w:lineRule="auto"/>
      </w:pPr>
      <w:r>
        <w:rPr>
          <w:rFonts w:hint="eastAsia"/>
        </w:rPr>
        <w:t>对于累犯、惯犯以及前科、劣迹等情节，应当调取相关的判决、裁定、释放证明等材料，并重点审查前后行为的性质、间隔长短、次数、罪行轻重等情况。</w:t>
      </w:r>
    </w:p>
    <w:p w14:paraId="126C81D5" w14:textId="77777777" w:rsidR="003F6B61" w:rsidRDefault="003F6B61" w:rsidP="00BB2A63">
      <w:pPr>
        <w:pStyle w:val="AD"/>
        <w:spacing w:line="276" w:lineRule="auto"/>
      </w:pPr>
    </w:p>
    <w:p w14:paraId="67BD714A" w14:textId="2F677E7F" w:rsidR="003F6B61" w:rsidRDefault="003F6B61" w:rsidP="00BB2A63">
      <w:pPr>
        <w:pStyle w:val="AD"/>
        <w:spacing w:line="276" w:lineRule="auto"/>
      </w:pPr>
      <w:r>
        <w:rPr>
          <w:rFonts w:hint="eastAsia"/>
        </w:rPr>
        <w:t>第八条</w:t>
      </w:r>
      <w:r w:rsidR="00B53462">
        <w:t xml:space="preserve">  </w:t>
      </w:r>
      <w:r>
        <w:rPr>
          <w:rFonts w:hint="eastAsia"/>
        </w:rPr>
        <w:t>人民检察院应当根据案件情况对犯罪嫌疑人犯罪手段、犯罪动机、主观恶性、是否和解谅解、是否退赃退赔、有无前科劣迹等酌定量刑情节进行审查，并结合犯罪嫌疑人的家庭状况、成长环境、心理健康情况等进行审查，综合判断。</w:t>
      </w:r>
    </w:p>
    <w:p w14:paraId="69B00477" w14:textId="77777777" w:rsidR="003F6B61" w:rsidRDefault="003F6B61" w:rsidP="00BB2A63">
      <w:pPr>
        <w:pStyle w:val="AD"/>
        <w:spacing w:line="276" w:lineRule="auto"/>
      </w:pPr>
    </w:p>
    <w:p w14:paraId="20A8283E" w14:textId="77777777" w:rsidR="003F6B61" w:rsidRDefault="003F6B61" w:rsidP="00BB2A63">
      <w:pPr>
        <w:pStyle w:val="AD"/>
        <w:spacing w:line="276" w:lineRule="auto"/>
      </w:pPr>
      <w:r>
        <w:rPr>
          <w:rFonts w:hint="eastAsia"/>
        </w:rPr>
        <w:t>有关个人品格方面的证据材料不得作为定罪证据，但与犯罪相关的个人品格情况可以作为酌定量刑情节予以综合考虑。</w:t>
      </w:r>
    </w:p>
    <w:p w14:paraId="6E1C9249" w14:textId="77777777" w:rsidR="003F6B61" w:rsidRDefault="003F6B61" w:rsidP="00BB2A63">
      <w:pPr>
        <w:pStyle w:val="AD"/>
        <w:spacing w:line="276" w:lineRule="auto"/>
      </w:pPr>
    </w:p>
    <w:p w14:paraId="5924EA76" w14:textId="432801A2" w:rsidR="003F6B61" w:rsidRDefault="003F6B61" w:rsidP="00BB2A63">
      <w:pPr>
        <w:pStyle w:val="AD"/>
        <w:spacing w:line="276" w:lineRule="auto"/>
      </w:pPr>
      <w:r>
        <w:rPr>
          <w:rFonts w:hint="eastAsia"/>
        </w:rPr>
        <w:t>第九条</w:t>
      </w:r>
      <w:r w:rsidR="00B53462">
        <w:t xml:space="preserve">  </w:t>
      </w:r>
      <w:r>
        <w:rPr>
          <w:rFonts w:hint="eastAsia"/>
        </w:rPr>
        <w:t>人民检察院办理认罪认罚案件提出量刑建议，应当听取被害人及其诉讼代理人的意见，</w:t>
      </w:r>
      <w:r>
        <w:rPr>
          <w:rFonts w:hint="eastAsia"/>
        </w:rPr>
        <w:lastRenderedPageBreak/>
        <w:t>并将犯罪嫌疑人是否与被害方达成调解协议、和解协议或者赔偿被害方损失，取得被害方谅解，是否自愿承担公益损害修复及赔偿责任等，作为从宽处罚的重要考虑因素。</w:t>
      </w:r>
    </w:p>
    <w:p w14:paraId="78439917" w14:textId="77777777" w:rsidR="003F6B61" w:rsidRDefault="003F6B61" w:rsidP="00BB2A63">
      <w:pPr>
        <w:pStyle w:val="AD"/>
        <w:spacing w:line="276" w:lineRule="auto"/>
      </w:pPr>
    </w:p>
    <w:p w14:paraId="5454FA98" w14:textId="77777777" w:rsidR="003F6B61" w:rsidRDefault="003F6B61" w:rsidP="00BB2A63">
      <w:pPr>
        <w:pStyle w:val="AD"/>
        <w:spacing w:line="276" w:lineRule="auto"/>
      </w:pPr>
      <w:r>
        <w:rPr>
          <w:rFonts w:hint="eastAsia"/>
        </w:rPr>
        <w:t>犯罪嫌疑人自愿认罪并且有赔偿意愿，但被害方拒绝接受赔偿或者赔偿请求明显不合理，未能达成调解或者和解协议的，可以综合</w:t>
      </w:r>
      <w:proofErr w:type="gramStart"/>
      <w:r>
        <w:rPr>
          <w:rFonts w:hint="eastAsia"/>
        </w:rPr>
        <w:t>考量</w:t>
      </w:r>
      <w:proofErr w:type="gramEnd"/>
      <w:r>
        <w:rPr>
          <w:rFonts w:hint="eastAsia"/>
        </w:rPr>
        <w:t>赔偿情况及全案情节对犯罪嫌疑人予以适当从宽，但罪行极其严重、情节极其恶劣的除外。</w:t>
      </w:r>
    </w:p>
    <w:p w14:paraId="5B1E8125" w14:textId="77777777" w:rsidR="003F6B61" w:rsidRDefault="003F6B61" w:rsidP="00BB2A63">
      <w:pPr>
        <w:pStyle w:val="AD"/>
        <w:spacing w:line="276" w:lineRule="auto"/>
      </w:pPr>
    </w:p>
    <w:p w14:paraId="3C4D3FCF" w14:textId="77777777" w:rsidR="003F6B61" w:rsidRDefault="003F6B61" w:rsidP="00BB2A63">
      <w:pPr>
        <w:pStyle w:val="AD"/>
        <w:spacing w:line="276" w:lineRule="auto"/>
      </w:pPr>
      <w:r>
        <w:rPr>
          <w:rFonts w:hint="eastAsia"/>
        </w:rPr>
        <w:t>必要时，人民检察院可以听取</w:t>
      </w:r>
      <w:proofErr w:type="gramStart"/>
      <w:r>
        <w:rPr>
          <w:rFonts w:hint="eastAsia"/>
        </w:rPr>
        <w:t>侦查机</w:t>
      </w:r>
      <w:proofErr w:type="gramEnd"/>
      <w:r>
        <w:rPr>
          <w:rFonts w:hint="eastAsia"/>
        </w:rPr>
        <w:t>关、相关行政执法机关、案发地或者居住地基层组织和群众的意见。</w:t>
      </w:r>
    </w:p>
    <w:p w14:paraId="7A95BA18" w14:textId="77777777" w:rsidR="003F6B61" w:rsidRDefault="003F6B61" w:rsidP="00BB2A63">
      <w:pPr>
        <w:pStyle w:val="AD"/>
        <w:spacing w:line="276" w:lineRule="auto"/>
      </w:pPr>
    </w:p>
    <w:p w14:paraId="5D111903" w14:textId="4E01254E" w:rsidR="003F6B61" w:rsidRDefault="003F6B61" w:rsidP="00BB2A63">
      <w:pPr>
        <w:pStyle w:val="AD"/>
        <w:spacing w:line="276" w:lineRule="auto"/>
      </w:pPr>
      <w:r>
        <w:rPr>
          <w:rFonts w:hint="eastAsia"/>
        </w:rPr>
        <w:t>第十条</w:t>
      </w:r>
      <w:r w:rsidR="00B53462">
        <w:t xml:space="preserve">  </w:t>
      </w:r>
      <w:r>
        <w:rPr>
          <w:rFonts w:hint="eastAsia"/>
        </w:rPr>
        <w:t>人民检察院应当认真审查</w:t>
      </w:r>
      <w:proofErr w:type="gramStart"/>
      <w:r>
        <w:rPr>
          <w:rFonts w:hint="eastAsia"/>
        </w:rPr>
        <w:t>侦查机</w:t>
      </w:r>
      <w:proofErr w:type="gramEnd"/>
      <w:r>
        <w:rPr>
          <w:rFonts w:hint="eastAsia"/>
        </w:rPr>
        <w:t>关移送的关于犯罪嫌疑人社会危险性和案件对所居住社区影响的调查评估意见。</w:t>
      </w:r>
      <w:proofErr w:type="gramStart"/>
      <w:r>
        <w:rPr>
          <w:rFonts w:hint="eastAsia"/>
        </w:rPr>
        <w:t>侦查机关未委托</w:t>
      </w:r>
      <w:proofErr w:type="gramEnd"/>
      <w:r>
        <w:rPr>
          <w:rFonts w:hint="eastAsia"/>
        </w:rPr>
        <w:t>调查评估，人民检察院拟提出判处管制、缓刑量刑建议的，一般应当委托犯罪嫌疑人居住地的社区矫正机构或者有关组织进行调查评估，必要时，也可以自行调查评估。</w:t>
      </w:r>
    </w:p>
    <w:p w14:paraId="73F97050" w14:textId="77777777" w:rsidR="003F6B61" w:rsidRDefault="003F6B61" w:rsidP="00BB2A63">
      <w:pPr>
        <w:pStyle w:val="AD"/>
        <w:spacing w:line="276" w:lineRule="auto"/>
      </w:pPr>
    </w:p>
    <w:p w14:paraId="4356A04D" w14:textId="77777777" w:rsidR="003F6B61" w:rsidRDefault="003F6B61" w:rsidP="00BB2A63">
      <w:pPr>
        <w:pStyle w:val="AD"/>
        <w:spacing w:line="276" w:lineRule="auto"/>
      </w:pPr>
      <w:r>
        <w:rPr>
          <w:rFonts w:hint="eastAsia"/>
        </w:rPr>
        <w:t>调查评估意见是人民检察院提出判处管制、缓刑量刑建议的重要参考。人民检察院提起公诉时，已收到调查评估材料的，应当一并移送人民法院，已经委托调查评估但尚未收到调查评估材料的，人民检察院经审查全案情况认为犯罪嫌疑人符合管制、缓刑适用条件的，可以提出判处管制、缓刑的量刑建议，同时将委托文书随案移送人民法院。</w:t>
      </w:r>
    </w:p>
    <w:p w14:paraId="6D5091E5" w14:textId="77777777" w:rsidR="003F6B61" w:rsidRDefault="003F6B61" w:rsidP="00BB2A63">
      <w:pPr>
        <w:pStyle w:val="AD"/>
        <w:spacing w:line="276" w:lineRule="auto"/>
      </w:pPr>
    </w:p>
    <w:p w14:paraId="46F9FBEC" w14:textId="7AD279D6" w:rsidR="003F6B61" w:rsidRDefault="003F6B61" w:rsidP="003515F1">
      <w:pPr>
        <w:pStyle w:val="AD"/>
        <w:spacing w:line="276" w:lineRule="auto"/>
        <w:jc w:val="center"/>
      </w:pPr>
      <w:r>
        <w:rPr>
          <w:rFonts w:hint="eastAsia"/>
        </w:rPr>
        <w:t>第三章</w:t>
      </w:r>
      <w:r w:rsidR="00B53462">
        <w:t xml:space="preserve">  </w:t>
      </w:r>
      <w:r>
        <w:rPr>
          <w:rFonts w:hint="eastAsia"/>
        </w:rPr>
        <w:t>量刑建议的提出</w:t>
      </w:r>
    </w:p>
    <w:p w14:paraId="7F425EC7" w14:textId="77777777" w:rsidR="003F6B61" w:rsidRDefault="003F6B61" w:rsidP="00BB2A63">
      <w:pPr>
        <w:pStyle w:val="AD"/>
        <w:spacing w:line="276" w:lineRule="auto"/>
      </w:pPr>
    </w:p>
    <w:p w14:paraId="303AF486" w14:textId="186B7206" w:rsidR="003F6B61" w:rsidRDefault="003F6B61" w:rsidP="00BB2A63">
      <w:pPr>
        <w:pStyle w:val="AD"/>
        <w:spacing w:line="276" w:lineRule="auto"/>
      </w:pPr>
      <w:r>
        <w:rPr>
          <w:rFonts w:hint="eastAsia"/>
        </w:rPr>
        <w:t>第十一条</w:t>
      </w:r>
      <w:r w:rsidR="00B53462">
        <w:t xml:space="preserve">  </w:t>
      </w:r>
      <w:r>
        <w:rPr>
          <w:rFonts w:hint="eastAsia"/>
        </w:rPr>
        <w:t>人民检察院应当按照有关量刑指导意见规定的量刑基本方法，依次确定量刑起点、基准刑和</w:t>
      </w:r>
      <w:proofErr w:type="gramStart"/>
      <w:r>
        <w:rPr>
          <w:rFonts w:hint="eastAsia"/>
        </w:rPr>
        <w:t>拟宣告</w:t>
      </w:r>
      <w:proofErr w:type="gramEnd"/>
      <w:r>
        <w:rPr>
          <w:rFonts w:hint="eastAsia"/>
        </w:rPr>
        <w:t>刑，提出量刑建议。对新类型、不常见犯罪案件，可以参照相关量刑规范和相似案件的判决提出量刑建议。</w:t>
      </w:r>
    </w:p>
    <w:p w14:paraId="60C398D0" w14:textId="77777777" w:rsidR="003F6B61" w:rsidRDefault="003F6B61" w:rsidP="00BB2A63">
      <w:pPr>
        <w:pStyle w:val="AD"/>
        <w:spacing w:line="276" w:lineRule="auto"/>
      </w:pPr>
    </w:p>
    <w:p w14:paraId="4ACA3F20" w14:textId="457ED20A" w:rsidR="003F6B61" w:rsidRDefault="003F6B61" w:rsidP="00BB2A63">
      <w:pPr>
        <w:pStyle w:val="AD"/>
        <w:spacing w:line="276" w:lineRule="auto"/>
      </w:pPr>
      <w:r>
        <w:rPr>
          <w:rFonts w:hint="eastAsia"/>
        </w:rPr>
        <w:t>第十二条</w:t>
      </w:r>
      <w:r w:rsidR="00B53462">
        <w:t xml:space="preserve">  </w:t>
      </w:r>
      <w:r>
        <w:rPr>
          <w:rFonts w:hint="eastAsia"/>
        </w:rPr>
        <w:t>提出确定刑量刑建议应当明确主刑</w:t>
      </w:r>
      <w:proofErr w:type="gramStart"/>
      <w:r>
        <w:rPr>
          <w:rFonts w:hint="eastAsia"/>
        </w:rPr>
        <w:t>适</w:t>
      </w:r>
      <w:proofErr w:type="gramEnd"/>
      <w:r>
        <w:rPr>
          <w:rFonts w:hint="eastAsia"/>
        </w:rPr>
        <w:t>用刑种、刑期和是否适用缓刑。</w:t>
      </w:r>
    </w:p>
    <w:p w14:paraId="4BE4871D" w14:textId="77777777" w:rsidR="003F6B61" w:rsidRDefault="003F6B61" w:rsidP="00BB2A63">
      <w:pPr>
        <w:pStyle w:val="AD"/>
        <w:spacing w:line="276" w:lineRule="auto"/>
      </w:pPr>
    </w:p>
    <w:p w14:paraId="1920513C" w14:textId="77777777" w:rsidR="003F6B61" w:rsidRDefault="003F6B61" w:rsidP="00BB2A63">
      <w:pPr>
        <w:pStyle w:val="AD"/>
        <w:spacing w:line="276" w:lineRule="auto"/>
      </w:pPr>
      <w:r>
        <w:rPr>
          <w:rFonts w:hint="eastAsia"/>
        </w:rPr>
        <w:t>建议判处拘役的，一般应当提出确定刑量刑建议。</w:t>
      </w:r>
    </w:p>
    <w:p w14:paraId="07D91B47" w14:textId="77777777" w:rsidR="003F6B61" w:rsidRDefault="003F6B61" w:rsidP="00BB2A63">
      <w:pPr>
        <w:pStyle w:val="AD"/>
        <w:spacing w:line="276" w:lineRule="auto"/>
      </w:pPr>
    </w:p>
    <w:p w14:paraId="2EF83A47" w14:textId="77777777" w:rsidR="003F6B61" w:rsidRDefault="003F6B61" w:rsidP="00BB2A63">
      <w:pPr>
        <w:pStyle w:val="AD"/>
        <w:spacing w:line="276" w:lineRule="auto"/>
      </w:pPr>
      <w:r>
        <w:rPr>
          <w:rFonts w:hint="eastAsia"/>
        </w:rPr>
        <w:t>建议判处附加刑的，应当提出附加刑的类型。</w:t>
      </w:r>
    </w:p>
    <w:p w14:paraId="03E07436" w14:textId="77777777" w:rsidR="003F6B61" w:rsidRDefault="003F6B61" w:rsidP="00BB2A63">
      <w:pPr>
        <w:pStyle w:val="AD"/>
        <w:spacing w:line="276" w:lineRule="auto"/>
      </w:pPr>
    </w:p>
    <w:p w14:paraId="54D6FADB" w14:textId="77777777" w:rsidR="003F6B61" w:rsidRDefault="003F6B61" w:rsidP="00BB2A63">
      <w:pPr>
        <w:pStyle w:val="AD"/>
        <w:spacing w:line="276" w:lineRule="auto"/>
      </w:pPr>
      <w:r>
        <w:rPr>
          <w:rFonts w:hint="eastAsia"/>
        </w:rPr>
        <w:t>建议判处罚金刑的，应当以犯罪情节为根据，综合考虑犯罪嫌疑人缴纳罚金的能力提出确定的数额。</w:t>
      </w:r>
    </w:p>
    <w:p w14:paraId="56628916" w14:textId="77777777" w:rsidR="003F6B61" w:rsidRDefault="003F6B61" w:rsidP="00BB2A63">
      <w:pPr>
        <w:pStyle w:val="AD"/>
        <w:spacing w:line="276" w:lineRule="auto"/>
      </w:pPr>
    </w:p>
    <w:p w14:paraId="1D31EF8E" w14:textId="77777777" w:rsidR="003F6B61" w:rsidRDefault="003F6B61" w:rsidP="00BB2A63">
      <w:pPr>
        <w:pStyle w:val="AD"/>
        <w:spacing w:line="276" w:lineRule="auto"/>
      </w:pPr>
      <w:r>
        <w:rPr>
          <w:rFonts w:hint="eastAsia"/>
        </w:rPr>
        <w:t>建议适用缓刑的，应当明确提出。</w:t>
      </w:r>
    </w:p>
    <w:p w14:paraId="1FBFD6E8" w14:textId="77777777" w:rsidR="003F6B61" w:rsidRDefault="003F6B61" w:rsidP="00BB2A63">
      <w:pPr>
        <w:pStyle w:val="AD"/>
        <w:spacing w:line="276" w:lineRule="auto"/>
      </w:pPr>
    </w:p>
    <w:p w14:paraId="1DA43E3A" w14:textId="36A31584" w:rsidR="003F6B61" w:rsidRDefault="003F6B61" w:rsidP="00BB2A63">
      <w:pPr>
        <w:pStyle w:val="AD"/>
        <w:spacing w:line="276" w:lineRule="auto"/>
      </w:pPr>
      <w:r>
        <w:rPr>
          <w:rFonts w:hint="eastAsia"/>
        </w:rPr>
        <w:t>第十三条</w:t>
      </w:r>
      <w:r w:rsidR="00B53462">
        <w:t xml:space="preserve">  </w:t>
      </w:r>
      <w:r>
        <w:rPr>
          <w:rFonts w:hint="eastAsia"/>
        </w:rPr>
        <w:t>除有减轻处罚情节外，幅度</w:t>
      </w:r>
      <w:proofErr w:type="gramStart"/>
      <w:r>
        <w:rPr>
          <w:rFonts w:hint="eastAsia"/>
        </w:rPr>
        <w:t>刑</w:t>
      </w:r>
      <w:proofErr w:type="gramEnd"/>
      <w:r>
        <w:rPr>
          <w:rFonts w:hint="eastAsia"/>
        </w:rPr>
        <w:t>量刑建议应当在法定量刑幅度内提出，不得兼跨两种以上主刑。</w:t>
      </w:r>
    </w:p>
    <w:p w14:paraId="40F3F689" w14:textId="77777777" w:rsidR="003F6B61" w:rsidRDefault="003F6B61" w:rsidP="00BB2A63">
      <w:pPr>
        <w:pStyle w:val="AD"/>
        <w:spacing w:line="276" w:lineRule="auto"/>
      </w:pPr>
    </w:p>
    <w:p w14:paraId="6A45B9D6" w14:textId="77777777" w:rsidR="003F6B61" w:rsidRDefault="003F6B61" w:rsidP="00BB2A63">
      <w:pPr>
        <w:pStyle w:val="AD"/>
        <w:spacing w:line="276" w:lineRule="auto"/>
      </w:pPr>
      <w:r>
        <w:rPr>
          <w:rFonts w:hint="eastAsia"/>
        </w:rPr>
        <w:t>建议判处有期徒刑的，一般应当提出相对明确的量刑幅度。建议判处六个月以上不满一年有期徒刑的，幅度一般不超过二个月；建议判处一年以上不满三年有期徒刑的，幅度一般不超过六个月；建议判处三年以上不满十年有期徒刑的，幅度一般不超过一年；建议判处十年以上有期徒刑的，幅度一般不超过二年。</w:t>
      </w:r>
    </w:p>
    <w:p w14:paraId="0FF73F4E" w14:textId="77777777" w:rsidR="003F6B61" w:rsidRDefault="003F6B61" w:rsidP="00BB2A63">
      <w:pPr>
        <w:pStyle w:val="AD"/>
        <w:spacing w:line="276" w:lineRule="auto"/>
      </w:pPr>
    </w:p>
    <w:p w14:paraId="1B4450C8" w14:textId="77777777" w:rsidR="003F6B61" w:rsidRDefault="003F6B61" w:rsidP="00BB2A63">
      <w:pPr>
        <w:pStyle w:val="AD"/>
        <w:spacing w:line="276" w:lineRule="auto"/>
      </w:pPr>
      <w:r>
        <w:rPr>
          <w:rFonts w:hint="eastAsia"/>
        </w:rPr>
        <w:t>建议判处管制的，幅度一般不超过三个月。</w:t>
      </w:r>
    </w:p>
    <w:p w14:paraId="26DBBA09" w14:textId="77777777" w:rsidR="003F6B61" w:rsidRDefault="003F6B61" w:rsidP="00BB2A63">
      <w:pPr>
        <w:pStyle w:val="AD"/>
        <w:spacing w:line="276" w:lineRule="auto"/>
      </w:pPr>
    </w:p>
    <w:p w14:paraId="567CB9A5" w14:textId="56079C2F" w:rsidR="003F6B61" w:rsidRDefault="003F6B61" w:rsidP="00BB2A63">
      <w:pPr>
        <w:pStyle w:val="AD"/>
        <w:spacing w:line="276" w:lineRule="auto"/>
      </w:pPr>
      <w:r>
        <w:rPr>
          <w:rFonts w:hint="eastAsia"/>
        </w:rPr>
        <w:t>第十四条</w:t>
      </w:r>
      <w:r w:rsidR="00B53462">
        <w:t xml:space="preserve">  </w:t>
      </w:r>
      <w:r>
        <w:rPr>
          <w:rFonts w:hint="eastAsia"/>
        </w:rPr>
        <w:t>人民检察院提出量刑建议应当区别认罪认罚的不同诉讼阶段、对查明案件事实的价值和意义、是否确有悔罪表现，以及罪行严重程度等，综合</w:t>
      </w:r>
      <w:proofErr w:type="gramStart"/>
      <w:r>
        <w:rPr>
          <w:rFonts w:hint="eastAsia"/>
        </w:rPr>
        <w:t>考量</w:t>
      </w:r>
      <w:proofErr w:type="gramEnd"/>
      <w:r>
        <w:rPr>
          <w:rFonts w:hint="eastAsia"/>
        </w:rPr>
        <w:t>确定从宽的限度和幅度。在从宽幅度上，主动认罪认罚优于被动认罪认罚，早认罪认罚优于晚认罪认罚，彻底认罪认罚优于不彻底认罪认罚，稳定认罪认罚优于不稳定认罪认罚。</w:t>
      </w:r>
    </w:p>
    <w:p w14:paraId="09EAC8A2" w14:textId="77777777" w:rsidR="003F6B61" w:rsidRDefault="003F6B61" w:rsidP="00BB2A63">
      <w:pPr>
        <w:pStyle w:val="AD"/>
        <w:spacing w:line="276" w:lineRule="auto"/>
      </w:pPr>
    </w:p>
    <w:p w14:paraId="0F1FB297" w14:textId="77777777" w:rsidR="003F6B61" w:rsidRDefault="003F6B61" w:rsidP="00BB2A63">
      <w:pPr>
        <w:pStyle w:val="AD"/>
        <w:spacing w:line="276" w:lineRule="auto"/>
      </w:pPr>
      <w:r>
        <w:rPr>
          <w:rFonts w:hint="eastAsia"/>
        </w:rPr>
        <w:t>认罪认罚的从宽幅度一般应当大于仅有坦白，或者虽认罪但</w:t>
      </w:r>
      <w:proofErr w:type="gramStart"/>
      <w:r>
        <w:rPr>
          <w:rFonts w:hint="eastAsia"/>
        </w:rPr>
        <w:t>不</w:t>
      </w:r>
      <w:proofErr w:type="gramEnd"/>
      <w:r>
        <w:rPr>
          <w:rFonts w:hint="eastAsia"/>
        </w:rPr>
        <w:t>认罚的从宽幅度。对犯罪嫌疑人具有自首、坦白情节，同时认罪认罚的，应当在法定刑幅度内给予相对更大的从宽幅度。</w:t>
      </w:r>
    </w:p>
    <w:p w14:paraId="4E130620" w14:textId="77777777" w:rsidR="003F6B61" w:rsidRDefault="003F6B61" w:rsidP="00BB2A63">
      <w:pPr>
        <w:pStyle w:val="AD"/>
        <w:spacing w:line="276" w:lineRule="auto"/>
      </w:pPr>
    </w:p>
    <w:p w14:paraId="4ADEC71A" w14:textId="0624D453" w:rsidR="003F6B61" w:rsidRDefault="003F6B61" w:rsidP="00BB2A63">
      <w:pPr>
        <w:pStyle w:val="AD"/>
        <w:spacing w:line="276" w:lineRule="auto"/>
      </w:pPr>
      <w:r>
        <w:rPr>
          <w:rFonts w:hint="eastAsia"/>
        </w:rPr>
        <w:t>第十五条</w:t>
      </w:r>
      <w:r w:rsidR="00B53462">
        <w:t xml:space="preserve">  </w:t>
      </w:r>
      <w:r>
        <w:rPr>
          <w:rFonts w:hint="eastAsia"/>
        </w:rPr>
        <w:t>犯罪嫌疑人虽然认罪认罚，但所犯罪行具有下列情形之一的，提出量刑建议应当从严把握从宽幅度或者依法不予从宽：</w:t>
      </w:r>
    </w:p>
    <w:p w14:paraId="5F89033D" w14:textId="77777777" w:rsidR="003F6B61" w:rsidRDefault="003F6B61" w:rsidP="00BB2A63">
      <w:pPr>
        <w:pStyle w:val="AD"/>
        <w:spacing w:line="276" w:lineRule="auto"/>
      </w:pPr>
    </w:p>
    <w:p w14:paraId="264E305A" w14:textId="77777777" w:rsidR="003F6B61" w:rsidRDefault="003F6B61" w:rsidP="00BB2A63">
      <w:pPr>
        <w:pStyle w:val="AD"/>
        <w:spacing w:line="276" w:lineRule="auto"/>
      </w:pPr>
      <w:r>
        <w:rPr>
          <w:rFonts w:hint="eastAsia"/>
        </w:rPr>
        <w:t>（一）危害国家安全犯罪、恐怖活动犯罪、黑社会性质组织犯罪的首要分子、主犯；</w:t>
      </w:r>
    </w:p>
    <w:p w14:paraId="20A1A378" w14:textId="77777777" w:rsidR="003F6B61" w:rsidRDefault="003F6B61" w:rsidP="00BB2A63">
      <w:pPr>
        <w:pStyle w:val="AD"/>
        <w:spacing w:line="276" w:lineRule="auto"/>
      </w:pPr>
    </w:p>
    <w:p w14:paraId="740903F7" w14:textId="77777777" w:rsidR="003F6B61" w:rsidRDefault="003F6B61" w:rsidP="00BB2A63">
      <w:pPr>
        <w:pStyle w:val="AD"/>
        <w:spacing w:line="276" w:lineRule="auto"/>
      </w:pPr>
      <w:r>
        <w:rPr>
          <w:rFonts w:hint="eastAsia"/>
        </w:rPr>
        <w:t>（二）犯罪性质和危害后果特别严重、犯罪手段特别残忍、社会影响特别恶劣的；</w:t>
      </w:r>
    </w:p>
    <w:p w14:paraId="18E9FE9D" w14:textId="77777777" w:rsidR="003F6B61" w:rsidRDefault="003F6B61" w:rsidP="00BB2A63">
      <w:pPr>
        <w:pStyle w:val="AD"/>
        <w:spacing w:line="276" w:lineRule="auto"/>
      </w:pPr>
    </w:p>
    <w:p w14:paraId="63D98574" w14:textId="77777777" w:rsidR="003F6B61" w:rsidRDefault="003F6B61" w:rsidP="00BB2A63">
      <w:pPr>
        <w:pStyle w:val="AD"/>
        <w:spacing w:line="276" w:lineRule="auto"/>
      </w:pPr>
      <w:r>
        <w:rPr>
          <w:rFonts w:hint="eastAsia"/>
        </w:rPr>
        <w:t>（三）虽然罪行较轻但具有累犯、惯犯等恶劣情节的；</w:t>
      </w:r>
    </w:p>
    <w:p w14:paraId="2AE1AABA" w14:textId="77777777" w:rsidR="003F6B61" w:rsidRDefault="003F6B61" w:rsidP="00BB2A63">
      <w:pPr>
        <w:pStyle w:val="AD"/>
        <w:spacing w:line="276" w:lineRule="auto"/>
      </w:pPr>
    </w:p>
    <w:p w14:paraId="2E5F7784" w14:textId="77777777" w:rsidR="003F6B61" w:rsidRDefault="003F6B61" w:rsidP="00BB2A63">
      <w:pPr>
        <w:pStyle w:val="AD"/>
        <w:spacing w:line="276" w:lineRule="auto"/>
      </w:pPr>
      <w:r>
        <w:rPr>
          <w:rFonts w:hint="eastAsia"/>
        </w:rPr>
        <w:t>（四）</w:t>
      </w:r>
      <w:proofErr w:type="gramStart"/>
      <w:r>
        <w:rPr>
          <w:rFonts w:hint="eastAsia"/>
        </w:rPr>
        <w:t>性侵等</w:t>
      </w:r>
      <w:proofErr w:type="gramEnd"/>
      <w:r>
        <w:rPr>
          <w:rFonts w:hint="eastAsia"/>
        </w:rPr>
        <w:t>严重侵害未成年人的；</w:t>
      </w:r>
    </w:p>
    <w:p w14:paraId="1F78C38B" w14:textId="77777777" w:rsidR="003F6B61" w:rsidRDefault="003F6B61" w:rsidP="00BB2A63">
      <w:pPr>
        <w:pStyle w:val="AD"/>
        <w:spacing w:line="276" w:lineRule="auto"/>
      </w:pPr>
    </w:p>
    <w:p w14:paraId="76F274FF" w14:textId="77777777" w:rsidR="003F6B61" w:rsidRDefault="003F6B61" w:rsidP="00BB2A63">
      <w:pPr>
        <w:pStyle w:val="AD"/>
        <w:spacing w:line="276" w:lineRule="auto"/>
      </w:pPr>
      <w:r>
        <w:rPr>
          <w:rFonts w:hint="eastAsia"/>
        </w:rPr>
        <w:t>（五）其他应当从严把握从宽幅度或者不宜从宽的情形。</w:t>
      </w:r>
    </w:p>
    <w:p w14:paraId="4E7F621B" w14:textId="77777777" w:rsidR="003F6B61" w:rsidRDefault="003F6B61" w:rsidP="00BB2A63">
      <w:pPr>
        <w:pStyle w:val="AD"/>
        <w:spacing w:line="276" w:lineRule="auto"/>
      </w:pPr>
    </w:p>
    <w:p w14:paraId="07E38F3D" w14:textId="14233829" w:rsidR="003F6B61" w:rsidRDefault="003F6B61" w:rsidP="00BB2A63">
      <w:pPr>
        <w:pStyle w:val="AD"/>
        <w:spacing w:line="276" w:lineRule="auto"/>
      </w:pPr>
      <w:r>
        <w:rPr>
          <w:rFonts w:hint="eastAsia"/>
        </w:rPr>
        <w:t>第十六条</w:t>
      </w:r>
      <w:r w:rsidR="00B53462">
        <w:t xml:space="preserve">  </w:t>
      </w:r>
      <w:r>
        <w:rPr>
          <w:rFonts w:hint="eastAsia"/>
        </w:rPr>
        <w:t>犯罪嫌疑人既有从重又有从轻、减轻处罚情节，应当全面考虑各情节的调节幅度，综合分析提出量刑建议，不能仅根据某一情节一律从轻或者从重。</w:t>
      </w:r>
    </w:p>
    <w:p w14:paraId="3FFABA14" w14:textId="77777777" w:rsidR="003F6B61" w:rsidRDefault="003F6B61" w:rsidP="00BB2A63">
      <w:pPr>
        <w:pStyle w:val="AD"/>
        <w:spacing w:line="276" w:lineRule="auto"/>
      </w:pPr>
    </w:p>
    <w:p w14:paraId="10C15D79" w14:textId="77777777" w:rsidR="003F6B61" w:rsidRDefault="003F6B61" w:rsidP="00BB2A63">
      <w:pPr>
        <w:pStyle w:val="AD"/>
        <w:spacing w:line="276" w:lineRule="auto"/>
      </w:pPr>
      <w:r>
        <w:rPr>
          <w:rFonts w:hint="eastAsia"/>
        </w:rPr>
        <w:t>犯罪嫌疑人具有减轻处罚情节的，应当在法定刑以下提出量刑建议，有数个量刑幅度的，应当在法定量刑幅度的下一个量刑幅度内提出量刑建议。</w:t>
      </w:r>
    </w:p>
    <w:p w14:paraId="652B9404" w14:textId="77777777" w:rsidR="003F6B61" w:rsidRDefault="003F6B61" w:rsidP="00BB2A63">
      <w:pPr>
        <w:pStyle w:val="AD"/>
        <w:spacing w:line="276" w:lineRule="auto"/>
      </w:pPr>
    </w:p>
    <w:p w14:paraId="53DA4BF9" w14:textId="68E0C9CD" w:rsidR="003F6B61" w:rsidRDefault="003F6B61" w:rsidP="00BB2A63">
      <w:pPr>
        <w:pStyle w:val="AD"/>
        <w:spacing w:line="276" w:lineRule="auto"/>
      </w:pPr>
      <w:r>
        <w:rPr>
          <w:rFonts w:hint="eastAsia"/>
        </w:rPr>
        <w:t>第十七条</w:t>
      </w:r>
      <w:r w:rsidR="00B53462">
        <w:t xml:space="preserve">  </w:t>
      </w:r>
      <w:r>
        <w:rPr>
          <w:rFonts w:hint="eastAsia"/>
        </w:rPr>
        <w:t>犯罪嫌疑人犯数罪，同时具有立功、累犯等量刑情节的，先适用该量刑情节调节个罪基准刑，分别提出量刑建议，再依法提出数罪并罚后决定执行的刑罚的量刑建议。人民检察院提出量刑建议时应当分别列明个罪量刑建议和数罪并罚后决定执行的刑罚的量刑建议。</w:t>
      </w:r>
    </w:p>
    <w:p w14:paraId="78A16639" w14:textId="77777777" w:rsidR="003F6B61" w:rsidRDefault="003F6B61" w:rsidP="00BB2A63">
      <w:pPr>
        <w:pStyle w:val="AD"/>
        <w:spacing w:line="276" w:lineRule="auto"/>
      </w:pPr>
    </w:p>
    <w:p w14:paraId="62DB7F95" w14:textId="47D75A4C" w:rsidR="003F6B61" w:rsidRDefault="003F6B61" w:rsidP="00BB2A63">
      <w:pPr>
        <w:pStyle w:val="AD"/>
        <w:spacing w:line="276" w:lineRule="auto"/>
      </w:pPr>
      <w:r>
        <w:rPr>
          <w:rFonts w:hint="eastAsia"/>
        </w:rPr>
        <w:lastRenderedPageBreak/>
        <w:t>第十八条</w:t>
      </w:r>
      <w:r w:rsidR="00B53462">
        <w:t xml:space="preserve">  </w:t>
      </w:r>
      <w:r>
        <w:rPr>
          <w:rFonts w:hint="eastAsia"/>
        </w:rPr>
        <w:t>对于共同犯罪案件，人民检察院应当根据各犯罪嫌疑人在共同犯罪中的地位、作用以及应当承担的刑事责任分别提出量刑建议。提出量刑建议时应当注意各犯罪嫌疑人之间的量刑平衡。</w:t>
      </w:r>
    </w:p>
    <w:p w14:paraId="19BA601B" w14:textId="77777777" w:rsidR="003F6B61" w:rsidRDefault="003F6B61" w:rsidP="00BB2A63">
      <w:pPr>
        <w:pStyle w:val="AD"/>
        <w:spacing w:line="276" w:lineRule="auto"/>
      </w:pPr>
    </w:p>
    <w:p w14:paraId="1E05B1A5" w14:textId="66F6E614" w:rsidR="003F6B61" w:rsidRDefault="003F6B61" w:rsidP="00BB2A63">
      <w:pPr>
        <w:pStyle w:val="AD"/>
        <w:spacing w:line="276" w:lineRule="auto"/>
      </w:pPr>
      <w:r>
        <w:rPr>
          <w:rFonts w:hint="eastAsia"/>
        </w:rPr>
        <w:t>第十九条</w:t>
      </w:r>
      <w:r w:rsidR="00B53462">
        <w:t xml:space="preserve">  </w:t>
      </w:r>
      <w:r>
        <w:rPr>
          <w:rFonts w:hint="eastAsia"/>
        </w:rPr>
        <w:t>人民检察院可以根据案件实际情况，充分考虑提起公诉后可能出现的退赃退赔、刑事和解、修复损害等量刑情节变化，提出满足相应条件情况下的量刑建议。</w:t>
      </w:r>
    </w:p>
    <w:p w14:paraId="5B7CC581" w14:textId="77777777" w:rsidR="003F6B61" w:rsidRDefault="003F6B61" w:rsidP="00BB2A63">
      <w:pPr>
        <w:pStyle w:val="AD"/>
        <w:spacing w:line="276" w:lineRule="auto"/>
      </w:pPr>
    </w:p>
    <w:p w14:paraId="5CB1D967" w14:textId="0923DFA9" w:rsidR="003F6B61" w:rsidRDefault="003F6B61" w:rsidP="00BB2A63">
      <w:pPr>
        <w:pStyle w:val="AD"/>
        <w:spacing w:line="276" w:lineRule="auto"/>
      </w:pPr>
      <w:r>
        <w:rPr>
          <w:rFonts w:hint="eastAsia"/>
        </w:rPr>
        <w:t>第二十条</w:t>
      </w:r>
      <w:r w:rsidR="00B53462">
        <w:t xml:space="preserve">  </w:t>
      </w:r>
      <w:r>
        <w:rPr>
          <w:rFonts w:hint="eastAsia"/>
        </w:rPr>
        <w:t>人民检察院可以借助量刑智能辅助系统分析案件、计算量刑，在参考相关结论的基础上，结合案件具体情况，依法提出量刑建议。</w:t>
      </w:r>
    </w:p>
    <w:p w14:paraId="2DEE21B5" w14:textId="77777777" w:rsidR="003F6B61" w:rsidRDefault="003F6B61" w:rsidP="00BB2A63">
      <w:pPr>
        <w:pStyle w:val="AD"/>
        <w:spacing w:line="276" w:lineRule="auto"/>
      </w:pPr>
    </w:p>
    <w:p w14:paraId="238FD5B4" w14:textId="0EED18BA" w:rsidR="003F6B61" w:rsidRDefault="003F6B61" w:rsidP="00BB2A63">
      <w:pPr>
        <w:pStyle w:val="AD"/>
        <w:spacing w:line="276" w:lineRule="auto"/>
      </w:pPr>
      <w:r>
        <w:rPr>
          <w:rFonts w:hint="eastAsia"/>
        </w:rPr>
        <w:t>第二十一条</w:t>
      </w:r>
      <w:r w:rsidR="00B53462">
        <w:t xml:space="preserve">  </w:t>
      </w:r>
      <w:r>
        <w:rPr>
          <w:rFonts w:hint="eastAsia"/>
        </w:rPr>
        <w:t>检察官应当全面审查事实证据，准确认定案件性质，根据量刑情节拟定初步的量刑建议，并组织听取意见。</w:t>
      </w:r>
    </w:p>
    <w:p w14:paraId="60060FAA" w14:textId="77777777" w:rsidR="003F6B61" w:rsidRDefault="003F6B61" w:rsidP="00BB2A63">
      <w:pPr>
        <w:pStyle w:val="AD"/>
        <w:spacing w:line="276" w:lineRule="auto"/>
      </w:pPr>
    </w:p>
    <w:p w14:paraId="6393CC37" w14:textId="77777777" w:rsidR="003F6B61" w:rsidRDefault="003F6B61" w:rsidP="00BB2A63">
      <w:pPr>
        <w:pStyle w:val="AD"/>
        <w:spacing w:line="276" w:lineRule="auto"/>
      </w:pPr>
      <w:r>
        <w:rPr>
          <w:rFonts w:hint="eastAsia"/>
        </w:rPr>
        <w:t>案件具有下列情形之一的，检察官应当向部门负责人报告或者建议召开检察官联席会议讨论，确定量刑建议范围后再组织听取意见：</w:t>
      </w:r>
    </w:p>
    <w:p w14:paraId="380E438E" w14:textId="77777777" w:rsidR="003F6B61" w:rsidRDefault="003F6B61" w:rsidP="00BB2A63">
      <w:pPr>
        <w:pStyle w:val="AD"/>
        <w:spacing w:line="276" w:lineRule="auto"/>
      </w:pPr>
    </w:p>
    <w:p w14:paraId="164275CE" w14:textId="77777777" w:rsidR="003F6B61" w:rsidRDefault="003F6B61" w:rsidP="00BB2A63">
      <w:pPr>
        <w:pStyle w:val="AD"/>
        <w:spacing w:line="276" w:lineRule="auto"/>
      </w:pPr>
      <w:r>
        <w:rPr>
          <w:rFonts w:hint="eastAsia"/>
        </w:rPr>
        <w:t>（一）新类型、不常见犯罪；</w:t>
      </w:r>
    </w:p>
    <w:p w14:paraId="0EAE23CD" w14:textId="77777777" w:rsidR="003F6B61" w:rsidRDefault="003F6B61" w:rsidP="00BB2A63">
      <w:pPr>
        <w:pStyle w:val="AD"/>
        <w:spacing w:line="276" w:lineRule="auto"/>
      </w:pPr>
    </w:p>
    <w:p w14:paraId="49A01948" w14:textId="77777777" w:rsidR="003F6B61" w:rsidRDefault="003F6B61" w:rsidP="00BB2A63">
      <w:pPr>
        <w:pStyle w:val="AD"/>
        <w:spacing w:line="276" w:lineRule="auto"/>
      </w:pPr>
      <w:r>
        <w:rPr>
          <w:rFonts w:hint="eastAsia"/>
        </w:rPr>
        <w:t>（二）案情重大、疑难、复杂的；</w:t>
      </w:r>
    </w:p>
    <w:p w14:paraId="1DF6C6A2" w14:textId="77777777" w:rsidR="003F6B61" w:rsidRDefault="003F6B61" w:rsidP="00BB2A63">
      <w:pPr>
        <w:pStyle w:val="AD"/>
        <w:spacing w:line="276" w:lineRule="auto"/>
      </w:pPr>
    </w:p>
    <w:p w14:paraId="1F2F08C6" w14:textId="77777777" w:rsidR="003F6B61" w:rsidRDefault="003F6B61" w:rsidP="00BB2A63">
      <w:pPr>
        <w:pStyle w:val="AD"/>
        <w:spacing w:line="276" w:lineRule="auto"/>
      </w:pPr>
      <w:r>
        <w:rPr>
          <w:rFonts w:hint="eastAsia"/>
        </w:rPr>
        <w:t>（三）涉案犯罪嫌疑人人数众多的；</w:t>
      </w:r>
    </w:p>
    <w:p w14:paraId="6A705830" w14:textId="77777777" w:rsidR="003F6B61" w:rsidRDefault="003F6B61" w:rsidP="00BB2A63">
      <w:pPr>
        <w:pStyle w:val="AD"/>
        <w:spacing w:line="276" w:lineRule="auto"/>
      </w:pPr>
    </w:p>
    <w:p w14:paraId="72F4157B" w14:textId="77777777" w:rsidR="003F6B61" w:rsidRDefault="003F6B61" w:rsidP="00BB2A63">
      <w:pPr>
        <w:pStyle w:val="AD"/>
        <w:spacing w:line="276" w:lineRule="auto"/>
      </w:pPr>
      <w:r>
        <w:rPr>
          <w:rFonts w:hint="eastAsia"/>
        </w:rPr>
        <w:t>（四）</w:t>
      </w:r>
      <w:proofErr w:type="gramStart"/>
      <w:r>
        <w:rPr>
          <w:rFonts w:hint="eastAsia"/>
        </w:rPr>
        <w:t>性侵未成年人</w:t>
      </w:r>
      <w:proofErr w:type="gramEnd"/>
      <w:r>
        <w:rPr>
          <w:rFonts w:hint="eastAsia"/>
        </w:rPr>
        <w:t>的；</w:t>
      </w:r>
    </w:p>
    <w:p w14:paraId="18E90D0B" w14:textId="77777777" w:rsidR="003F6B61" w:rsidRDefault="003F6B61" w:rsidP="00BB2A63">
      <w:pPr>
        <w:pStyle w:val="AD"/>
        <w:spacing w:line="276" w:lineRule="auto"/>
      </w:pPr>
    </w:p>
    <w:p w14:paraId="3FA60E20" w14:textId="77777777" w:rsidR="003F6B61" w:rsidRDefault="003F6B61" w:rsidP="00BB2A63">
      <w:pPr>
        <w:pStyle w:val="AD"/>
        <w:spacing w:line="276" w:lineRule="auto"/>
      </w:pPr>
      <w:r>
        <w:rPr>
          <w:rFonts w:hint="eastAsia"/>
        </w:rPr>
        <w:t>（五）与同类案件或者关联案件处理结果明显不一致的；</w:t>
      </w:r>
    </w:p>
    <w:p w14:paraId="6078C521" w14:textId="77777777" w:rsidR="003F6B61" w:rsidRDefault="003F6B61" w:rsidP="00BB2A63">
      <w:pPr>
        <w:pStyle w:val="AD"/>
        <w:spacing w:line="276" w:lineRule="auto"/>
      </w:pPr>
    </w:p>
    <w:p w14:paraId="142F6539" w14:textId="77777777" w:rsidR="003F6B61" w:rsidRDefault="003F6B61" w:rsidP="00BB2A63">
      <w:pPr>
        <w:pStyle w:val="AD"/>
        <w:spacing w:line="276" w:lineRule="auto"/>
      </w:pPr>
      <w:r>
        <w:rPr>
          <w:rFonts w:hint="eastAsia"/>
        </w:rPr>
        <w:t>（六）</w:t>
      </w:r>
      <w:proofErr w:type="gramStart"/>
      <w:r>
        <w:rPr>
          <w:rFonts w:hint="eastAsia"/>
        </w:rPr>
        <w:t>其他认为</w:t>
      </w:r>
      <w:proofErr w:type="gramEnd"/>
      <w:r>
        <w:rPr>
          <w:rFonts w:hint="eastAsia"/>
        </w:rPr>
        <w:t>有必要报告或讨论的。</w:t>
      </w:r>
    </w:p>
    <w:p w14:paraId="794AF433" w14:textId="77777777" w:rsidR="003F6B61" w:rsidRDefault="003F6B61" w:rsidP="00BB2A63">
      <w:pPr>
        <w:pStyle w:val="AD"/>
        <w:spacing w:line="276" w:lineRule="auto"/>
      </w:pPr>
    </w:p>
    <w:p w14:paraId="4B874715" w14:textId="77777777" w:rsidR="003F6B61" w:rsidRDefault="003F6B61" w:rsidP="00BB2A63">
      <w:pPr>
        <w:pStyle w:val="AD"/>
        <w:spacing w:line="276" w:lineRule="auto"/>
      </w:pPr>
      <w:r>
        <w:rPr>
          <w:rFonts w:hint="eastAsia"/>
        </w:rPr>
        <w:t>检察官应当按照有关规定在权限范围内提出量刑建议。案情重大、疑难、复杂的，量刑建议应当由检察长或者检察委员会讨论决定。</w:t>
      </w:r>
    </w:p>
    <w:p w14:paraId="1FBEC287" w14:textId="77777777" w:rsidR="003F6B61" w:rsidRDefault="003F6B61" w:rsidP="00BB2A63">
      <w:pPr>
        <w:pStyle w:val="AD"/>
        <w:spacing w:line="276" w:lineRule="auto"/>
      </w:pPr>
    </w:p>
    <w:p w14:paraId="74397CF9" w14:textId="6DF19415" w:rsidR="003F6B61" w:rsidRDefault="003F6B61" w:rsidP="003515F1">
      <w:pPr>
        <w:pStyle w:val="AD"/>
        <w:spacing w:line="276" w:lineRule="auto"/>
        <w:jc w:val="center"/>
      </w:pPr>
      <w:r>
        <w:rPr>
          <w:rFonts w:hint="eastAsia"/>
        </w:rPr>
        <w:t>第四章</w:t>
      </w:r>
      <w:r w:rsidR="00B53462">
        <w:t xml:space="preserve">  </w:t>
      </w:r>
      <w:r>
        <w:rPr>
          <w:rFonts w:hint="eastAsia"/>
        </w:rPr>
        <w:t>听取意见</w:t>
      </w:r>
    </w:p>
    <w:p w14:paraId="5C7C44AE" w14:textId="77777777" w:rsidR="003F6B61" w:rsidRDefault="003F6B61" w:rsidP="00BB2A63">
      <w:pPr>
        <w:pStyle w:val="AD"/>
        <w:spacing w:line="276" w:lineRule="auto"/>
      </w:pPr>
    </w:p>
    <w:p w14:paraId="2663BA87" w14:textId="3A3CB2B5" w:rsidR="003F6B61" w:rsidRDefault="003F6B61" w:rsidP="00BB2A63">
      <w:pPr>
        <w:pStyle w:val="AD"/>
        <w:spacing w:line="276" w:lineRule="auto"/>
      </w:pPr>
      <w:r>
        <w:rPr>
          <w:rFonts w:hint="eastAsia"/>
        </w:rPr>
        <w:t>第二十二条</w:t>
      </w:r>
      <w:r w:rsidR="00B53462">
        <w:t xml:space="preserve">  </w:t>
      </w:r>
      <w:r>
        <w:rPr>
          <w:rFonts w:hint="eastAsia"/>
        </w:rPr>
        <w:t>办理认罪认罚案件，人民检察院应当依法保障犯罪嫌疑人获得有效法律帮助。犯罪嫌疑人要求委托辩护人的，应当充分保障其辩护权，严禁要求犯罪嫌疑人解除委托。</w:t>
      </w:r>
    </w:p>
    <w:p w14:paraId="5AF7956C" w14:textId="77777777" w:rsidR="003F6B61" w:rsidRDefault="003F6B61" w:rsidP="00BB2A63">
      <w:pPr>
        <w:pStyle w:val="AD"/>
        <w:spacing w:line="276" w:lineRule="auto"/>
      </w:pPr>
    </w:p>
    <w:p w14:paraId="672C3BE7" w14:textId="77777777" w:rsidR="003F6B61" w:rsidRDefault="003F6B61" w:rsidP="00BB2A63">
      <w:pPr>
        <w:pStyle w:val="AD"/>
        <w:spacing w:line="276" w:lineRule="auto"/>
      </w:pPr>
      <w:r>
        <w:rPr>
          <w:rFonts w:hint="eastAsia"/>
        </w:rPr>
        <w:t>对没有委托辩护人的，应当及时通知值班律师为犯罪嫌疑人提供法律咨询、程序选择建议、申请变更强制措施等法律帮助。对符合通知辩护条件的，应当通知法律援助机构指派律师为其提供辩护。</w:t>
      </w:r>
    </w:p>
    <w:p w14:paraId="27030DCC" w14:textId="77777777" w:rsidR="003F6B61" w:rsidRDefault="003F6B61" w:rsidP="00BB2A63">
      <w:pPr>
        <w:pStyle w:val="AD"/>
        <w:spacing w:line="276" w:lineRule="auto"/>
      </w:pPr>
    </w:p>
    <w:p w14:paraId="3B350EC5" w14:textId="77777777" w:rsidR="003F6B61" w:rsidRDefault="003F6B61" w:rsidP="00BB2A63">
      <w:pPr>
        <w:pStyle w:val="AD"/>
        <w:spacing w:line="276" w:lineRule="auto"/>
      </w:pPr>
      <w:r>
        <w:rPr>
          <w:rFonts w:hint="eastAsia"/>
        </w:rPr>
        <w:t>人民检察院应当为辩护人、值班律师会见、阅卷等提供便利。</w:t>
      </w:r>
    </w:p>
    <w:p w14:paraId="7D84763A" w14:textId="77777777" w:rsidR="003F6B61" w:rsidRDefault="003F6B61" w:rsidP="00BB2A63">
      <w:pPr>
        <w:pStyle w:val="AD"/>
        <w:spacing w:line="276" w:lineRule="auto"/>
      </w:pPr>
    </w:p>
    <w:p w14:paraId="5DB88707" w14:textId="4A06BE45" w:rsidR="003F6B61" w:rsidRDefault="003F6B61" w:rsidP="00BB2A63">
      <w:pPr>
        <w:pStyle w:val="AD"/>
        <w:spacing w:line="276" w:lineRule="auto"/>
      </w:pPr>
      <w:r>
        <w:rPr>
          <w:rFonts w:hint="eastAsia"/>
        </w:rPr>
        <w:t>第二十三条</w:t>
      </w:r>
      <w:r w:rsidR="00B53462">
        <w:t xml:space="preserve">  </w:t>
      </w:r>
      <w:r>
        <w:rPr>
          <w:rFonts w:hint="eastAsia"/>
        </w:rPr>
        <w:t>对法律援助机构指派律师为犯罪嫌疑人提供辩护，犯罪嫌疑人的监护人、近亲属又代为委托辩护人的，应当听取犯罪嫌疑人的意见，由其确定辩护人人选。犯罪嫌疑人是未成年人的，应当听取其监护人意见。</w:t>
      </w:r>
    </w:p>
    <w:p w14:paraId="0B211068" w14:textId="77777777" w:rsidR="003F6B61" w:rsidRDefault="003F6B61" w:rsidP="00BB2A63">
      <w:pPr>
        <w:pStyle w:val="AD"/>
        <w:spacing w:line="276" w:lineRule="auto"/>
      </w:pPr>
    </w:p>
    <w:p w14:paraId="0E7F18BC" w14:textId="4314CF5F" w:rsidR="003F6B61" w:rsidRDefault="003F6B61" w:rsidP="00BB2A63">
      <w:pPr>
        <w:pStyle w:val="AD"/>
        <w:spacing w:line="276" w:lineRule="auto"/>
      </w:pPr>
      <w:r>
        <w:rPr>
          <w:rFonts w:hint="eastAsia"/>
        </w:rPr>
        <w:t>第二十四条</w:t>
      </w:r>
      <w:r w:rsidR="00B53462">
        <w:t xml:space="preserve">  </w:t>
      </w:r>
      <w:r>
        <w:rPr>
          <w:rFonts w:hint="eastAsia"/>
        </w:rPr>
        <w:t>人民检察院在听取意见时，应当将犯罪嫌疑人享有的诉讼权利和认罪认罚从宽的法律规定，拟认定的犯罪事实、涉嫌罪名、量刑情节，拟提出的量刑建议及法律依据告知犯罪嫌疑人及其辩护人或者值班律师。</w:t>
      </w:r>
    </w:p>
    <w:p w14:paraId="3CE4AB8E" w14:textId="77777777" w:rsidR="003F6B61" w:rsidRDefault="003F6B61" w:rsidP="00BB2A63">
      <w:pPr>
        <w:pStyle w:val="AD"/>
        <w:spacing w:line="276" w:lineRule="auto"/>
      </w:pPr>
    </w:p>
    <w:p w14:paraId="2B963676" w14:textId="77777777" w:rsidR="003F6B61" w:rsidRDefault="003F6B61" w:rsidP="00BB2A63">
      <w:pPr>
        <w:pStyle w:val="AD"/>
        <w:spacing w:line="276" w:lineRule="auto"/>
      </w:pPr>
      <w:r>
        <w:rPr>
          <w:rFonts w:hint="eastAsia"/>
        </w:rPr>
        <w:t>人民检察院听取意见可以采取当面、远程视频等方式进行。</w:t>
      </w:r>
    </w:p>
    <w:p w14:paraId="3CB41878" w14:textId="77777777" w:rsidR="003F6B61" w:rsidRDefault="003F6B61" w:rsidP="00BB2A63">
      <w:pPr>
        <w:pStyle w:val="AD"/>
        <w:spacing w:line="276" w:lineRule="auto"/>
      </w:pPr>
    </w:p>
    <w:p w14:paraId="641B97FF" w14:textId="062F48A4" w:rsidR="003F6B61" w:rsidRDefault="003F6B61" w:rsidP="00BB2A63">
      <w:pPr>
        <w:pStyle w:val="AD"/>
        <w:spacing w:line="276" w:lineRule="auto"/>
      </w:pPr>
      <w:r>
        <w:rPr>
          <w:rFonts w:hint="eastAsia"/>
        </w:rPr>
        <w:t>第二十五条</w:t>
      </w:r>
      <w:r w:rsidR="00B53462">
        <w:t xml:space="preserve">  </w:t>
      </w:r>
      <w:r>
        <w:rPr>
          <w:rFonts w:hint="eastAsia"/>
        </w:rPr>
        <w:t>人民检察院应当充分说明量刑建议的理由和依据，听取犯罪嫌疑人及其辩护人或者值班律师对量刑建议的意见。</w:t>
      </w:r>
    </w:p>
    <w:p w14:paraId="11A2FAC4" w14:textId="77777777" w:rsidR="003F6B61" w:rsidRDefault="003F6B61" w:rsidP="00BB2A63">
      <w:pPr>
        <w:pStyle w:val="AD"/>
        <w:spacing w:line="276" w:lineRule="auto"/>
      </w:pPr>
    </w:p>
    <w:p w14:paraId="347ADE9C" w14:textId="77777777" w:rsidR="003F6B61" w:rsidRDefault="003F6B61" w:rsidP="00BB2A63">
      <w:pPr>
        <w:pStyle w:val="AD"/>
        <w:spacing w:line="276" w:lineRule="auto"/>
      </w:pPr>
      <w:r>
        <w:rPr>
          <w:rFonts w:hint="eastAsia"/>
        </w:rPr>
        <w:t>犯罪嫌疑人及其辩护人或者值班律师对量刑建议提出不同意见，或者提交影响量刑的证据材料，人民检察院经审查认为犯罪嫌疑人及其辩护人或者值班律师意见合理的，应当采纳，相应调整量刑建议，审查认为意见不合理的，应当结合法律规定、全案情节、相似案件判决等</w:t>
      </w:r>
      <w:proofErr w:type="gramStart"/>
      <w:r>
        <w:rPr>
          <w:rFonts w:hint="eastAsia"/>
        </w:rPr>
        <w:t>作出</w:t>
      </w:r>
      <w:proofErr w:type="gramEnd"/>
      <w:r>
        <w:rPr>
          <w:rFonts w:hint="eastAsia"/>
        </w:rPr>
        <w:t>解释、说明。</w:t>
      </w:r>
    </w:p>
    <w:p w14:paraId="68BAE35B" w14:textId="77777777" w:rsidR="003F6B61" w:rsidRDefault="003F6B61" w:rsidP="00BB2A63">
      <w:pPr>
        <w:pStyle w:val="AD"/>
        <w:spacing w:line="276" w:lineRule="auto"/>
      </w:pPr>
    </w:p>
    <w:p w14:paraId="64B10E58" w14:textId="3694CA5F" w:rsidR="003F6B61" w:rsidRDefault="003F6B61" w:rsidP="00BB2A63">
      <w:pPr>
        <w:pStyle w:val="AD"/>
        <w:spacing w:line="276" w:lineRule="auto"/>
      </w:pPr>
      <w:r>
        <w:rPr>
          <w:rFonts w:hint="eastAsia"/>
        </w:rPr>
        <w:t>第二十六条</w:t>
      </w:r>
      <w:r w:rsidR="00B53462">
        <w:t xml:space="preserve">  </w:t>
      </w:r>
      <w:r>
        <w:rPr>
          <w:rFonts w:hint="eastAsia"/>
        </w:rPr>
        <w:t>人民检察院在听取意见的过程中，必要时可以通过出示、宣读、播放等方式向犯罪嫌疑人开示或部分开</w:t>
      </w:r>
      <w:proofErr w:type="gramStart"/>
      <w:r>
        <w:rPr>
          <w:rFonts w:hint="eastAsia"/>
        </w:rPr>
        <w:t>示影响</w:t>
      </w:r>
      <w:proofErr w:type="gramEnd"/>
      <w:r>
        <w:rPr>
          <w:rFonts w:hint="eastAsia"/>
        </w:rPr>
        <w:t>定罪量刑的主要证据材料，说明证据证明的内容，促使犯罪嫌疑人认罪认罚。</w:t>
      </w:r>
    </w:p>
    <w:p w14:paraId="77804292" w14:textId="77777777" w:rsidR="003F6B61" w:rsidRDefault="003F6B61" w:rsidP="00BB2A63">
      <w:pPr>
        <w:pStyle w:val="AD"/>
        <w:spacing w:line="276" w:lineRule="auto"/>
      </w:pPr>
    </w:p>
    <w:p w14:paraId="0E86DDDE" w14:textId="77777777" w:rsidR="003F6B61" w:rsidRDefault="003F6B61" w:rsidP="00BB2A63">
      <w:pPr>
        <w:pStyle w:val="AD"/>
        <w:spacing w:line="276" w:lineRule="auto"/>
      </w:pPr>
      <w:r>
        <w:rPr>
          <w:rFonts w:hint="eastAsia"/>
        </w:rPr>
        <w:t>言词证据确需开示的，应注意合理选择开</w:t>
      </w:r>
      <w:proofErr w:type="gramStart"/>
      <w:r>
        <w:rPr>
          <w:rFonts w:hint="eastAsia"/>
        </w:rPr>
        <w:t>示内容</w:t>
      </w:r>
      <w:proofErr w:type="gramEnd"/>
      <w:r>
        <w:rPr>
          <w:rFonts w:hint="eastAsia"/>
        </w:rPr>
        <w:t>及方式，避免妨碍诉讼、影响庭审。</w:t>
      </w:r>
    </w:p>
    <w:p w14:paraId="66FA46D1" w14:textId="77777777" w:rsidR="003F6B61" w:rsidRDefault="003F6B61" w:rsidP="00BB2A63">
      <w:pPr>
        <w:pStyle w:val="AD"/>
        <w:spacing w:line="276" w:lineRule="auto"/>
      </w:pPr>
    </w:p>
    <w:p w14:paraId="2A7BB078" w14:textId="3A4E8DE0" w:rsidR="003F6B61" w:rsidRDefault="003F6B61" w:rsidP="00BB2A63">
      <w:pPr>
        <w:pStyle w:val="AD"/>
        <w:spacing w:line="276" w:lineRule="auto"/>
      </w:pPr>
      <w:r>
        <w:rPr>
          <w:rFonts w:hint="eastAsia"/>
        </w:rPr>
        <w:t>第二十七条</w:t>
      </w:r>
      <w:r w:rsidR="00B53462">
        <w:t xml:space="preserve">  </w:t>
      </w:r>
      <w:r>
        <w:rPr>
          <w:rFonts w:hint="eastAsia"/>
        </w:rPr>
        <w:t>听取意见后，达成一致意见的，犯罪嫌疑人应当签署认罪认罚具结书。有刑事诉讼法第一百七十四条第二款不需要签署具结书情形的，不影响对其提出从宽的量刑建议。</w:t>
      </w:r>
    </w:p>
    <w:p w14:paraId="662DBEB0" w14:textId="77777777" w:rsidR="003F6B61" w:rsidRDefault="003F6B61" w:rsidP="00BB2A63">
      <w:pPr>
        <w:pStyle w:val="AD"/>
        <w:spacing w:line="276" w:lineRule="auto"/>
      </w:pPr>
    </w:p>
    <w:p w14:paraId="03F950A4" w14:textId="77777777" w:rsidR="003F6B61" w:rsidRDefault="003F6B61" w:rsidP="00BB2A63">
      <w:pPr>
        <w:pStyle w:val="AD"/>
        <w:spacing w:line="276" w:lineRule="auto"/>
      </w:pPr>
      <w:r>
        <w:rPr>
          <w:rFonts w:hint="eastAsia"/>
        </w:rPr>
        <w:t>犯罪嫌疑人有辩护人的，应当由辩护人在场见证具结并签字，不得绕开辩护人安排值班律师代为见证具结。辩护人确因客观原因无法到场的，可以通过远程视频方式见证具结。</w:t>
      </w:r>
    </w:p>
    <w:p w14:paraId="0E9749DF" w14:textId="77777777" w:rsidR="003F6B61" w:rsidRDefault="003F6B61" w:rsidP="00BB2A63">
      <w:pPr>
        <w:pStyle w:val="AD"/>
        <w:spacing w:line="276" w:lineRule="auto"/>
      </w:pPr>
    </w:p>
    <w:p w14:paraId="5CF99C85" w14:textId="77777777" w:rsidR="003F6B61" w:rsidRDefault="003F6B61" w:rsidP="00BB2A63">
      <w:pPr>
        <w:pStyle w:val="AD"/>
        <w:spacing w:line="276" w:lineRule="auto"/>
      </w:pPr>
      <w:r>
        <w:rPr>
          <w:rFonts w:hint="eastAsia"/>
        </w:rPr>
        <w:t>犯罪嫌疑人自愿认罪认罚，没有委托辩护人，拒绝值班律师帮助的，签署具结书时，应当通知值班律师到场见证，并在具结书上注明。值班律师对人民检察院量刑建议、程序适用有异议的，检察官应当听取其意见，告知其确认犯罪嫌疑人认罪认罚的自愿性后应当在具结书上签字。</w:t>
      </w:r>
    </w:p>
    <w:p w14:paraId="6EF6701B" w14:textId="77777777" w:rsidR="003F6B61" w:rsidRDefault="003F6B61" w:rsidP="00BB2A63">
      <w:pPr>
        <w:pStyle w:val="AD"/>
        <w:spacing w:line="276" w:lineRule="auto"/>
      </w:pPr>
    </w:p>
    <w:p w14:paraId="7F37BB2F" w14:textId="77777777" w:rsidR="003F6B61" w:rsidRDefault="003F6B61" w:rsidP="00BB2A63">
      <w:pPr>
        <w:pStyle w:val="AD"/>
        <w:spacing w:line="276" w:lineRule="auto"/>
      </w:pPr>
      <w:r>
        <w:rPr>
          <w:rFonts w:hint="eastAsia"/>
        </w:rPr>
        <w:t>未成年犯罪嫌疑人签署具结书时，其法定代理人应当到场并签字确认。法定代理人无法到场的，合适成年人应当到场签字确认。法定代理人、辩护人对未成年人认罪认罚有异议的，未成年犯</w:t>
      </w:r>
      <w:r>
        <w:rPr>
          <w:rFonts w:hint="eastAsia"/>
        </w:rPr>
        <w:lastRenderedPageBreak/>
        <w:t>罪嫌疑人不需要签署具结书。</w:t>
      </w:r>
    </w:p>
    <w:p w14:paraId="1814F230" w14:textId="77777777" w:rsidR="003F6B61" w:rsidRDefault="003F6B61" w:rsidP="00BB2A63">
      <w:pPr>
        <w:pStyle w:val="AD"/>
        <w:spacing w:line="276" w:lineRule="auto"/>
      </w:pPr>
    </w:p>
    <w:p w14:paraId="769BD581" w14:textId="7560DBCD" w:rsidR="003F6B61" w:rsidRDefault="003F6B61" w:rsidP="00BB2A63">
      <w:pPr>
        <w:pStyle w:val="AD"/>
        <w:spacing w:line="276" w:lineRule="auto"/>
      </w:pPr>
      <w:r>
        <w:rPr>
          <w:rFonts w:hint="eastAsia"/>
        </w:rPr>
        <w:t>第二十八条</w:t>
      </w:r>
      <w:r w:rsidR="00B53462">
        <w:t xml:space="preserve">  </w:t>
      </w:r>
      <w:r>
        <w:rPr>
          <w:rFonts w:hint="eastAsia"/>
        </w:rPr>
        <w:t>听取意见过程中，犯罪嫌疑人及其辩护人或者值班律师提供可能影响量刑的新的证据材料或者提出不同意见，需要审查、核实的，可以中止听取意见。人民检察院经审查、核实并充分准备后可以继续听取意见。</w:t>
      </w:r>
    </w:p>
    <w:p w14:paraId="535AAD4C" w14:textId="77777777" w:rsidR="003F6B61" w:rsidRDefault="003F6B61" w:rsidP="00BB2A63">
      <w:pPr>
        <w:pStyle w:val="AD"/>
        <w:spacing w:line="276" w:lineRule="auto"/>
      </w:pPr>
    </w:p>
    <w:p w14:paraId="58B72B21" w14:textId="7C9DBED4" w:rsidR="003F6B61" w:rsidRDefault="003F6B61" w:rsidP="00BB2A63">
      <w:pPr>
        <w:pStyle w:val="AD"/>
        <w:spacing w:line="276" w:lineRule="auto"/>
      </w:pPr>
      <w:r>
        <w:rPr>
          <w:rFonts w:hint="eastAsia"/>
        </w:rPr>
        <w:t>第二十九条</w:t>
      </w:r>
      <w:r w:rsidR="00B53462">
        <w:t xml:space="preserve">  </w:t>
      </w:r>
      <w:r>
        <w:rPr>
          <w:rFonts w:hint="eastAsia"/>
        </w:rPr>
        <w:t>人民检察院提起公诉后开庭前，被告人自愿认罪认罚的，人民检察院可以组织听取意见。达成一致的，被告人应当在辩护人或者值班律师在场的情况下签署认罪认罚具结书。</w:t>
      </w:r>
    </w:p>
    <w:p w14:paraId="05FE67C2" w14:textId="77777777" w:rsidR="003F6B61" w:rsidRDefault="003F6B61" w:rsidP="00BB2A63">
      <w:pPr>
        <w:pStyle w:val="AD"/>
        <w:spacing w:line="276" w:lineRule="auto"/>
      </w:pPr>
    </w:p>
    <w:p w14:paraId="0BDF3DFE" w14:textId="3B48E9CC" w:rsidR="003F6B61" w:rsidRDefault="003F6B61" w:rsidP="00BB2A63">
      <w:pPr>
        <w:pStyle w:val="AD"/>
        <w:spacing w:line="276" w:lineRule="auto"/>
      </w:pPr>
      <w:r>
        <w:rPr>
          <w:rFonts w:hint="eastAsia"/>
        </w:rPr>
        <w:t>第三十条</w:t>
      </w:r>
      <w:r w:rsidR="00B53462">
        <w:t xml:space="preserve">  </w:t>
      </w:r>
      <w:r>
        <w:rPr>
          <w:rFonts w:hint="eastAsia"/>
        </w:rPr>
        <w:t>对于认罪认罚案件，犯罪嫌疑人签署具结书后，没有新的事实和证据，且犯罪嫌疑人未反悔的，人民检察院不得撤销具结书、变更量刑建议。除发现犯罪嫌疑人认罪悔罪不真实、认罪认罚后又反悔或者不履行具结书中需要履行的赔偿损失、退赃退赔等情形外，不得提出加重犯罪嫌疑人刑罚的量刑建议。</w:t>
      </w:r>
    </w:p>
    <w:p w14:paraId="0E59FBD0" w14:textId="77777777" w:rsidR="003F6B61" w:rsidRDefault="003F6B61" w:rsidP="00BB2A63">
      <w:pPr>
        <w:pStyle w:val="AD"/>
        <w:spacing w:line="276" w:lineRule="auto"/>
      </w:pPr>
    </w:p>
    <w:p w14:paraId="2D1E196E" w14:textId="1088A6B5" w:rsidR="003F6B61" w:rsidRDefault="003F6B61" w:rsidP="00BB2A63">
      <w:pPr>
        <w:pStyle w:val="AD"/>
        <w:spacing w:line="276" w:lineRule="auto"/>
      </w:pPr>
      <w:r>
        <w:rPr>
          <w:rFonts w:hint="eastAsia"/>
        </w:rPr>
        <w:t>第三十一条</w:t>
      </w:r>
      <w:r w:rsidR="00B53462">
        <w:t xml:space="preserve">  </w:t>
      </w:r>
      <w:r>
        <w:rPr>
          <w:rFonts w:hint="eastAsia"/>
        </w:rPr>
        <w:t>人民检察院提出量刑建议，一般应当制作量刑建议书，与起诉书一并移送人民法院。对于案情简单、量刑情节简单，</w:t>
      </w:r>
      <w:proofErr w:type="gramStart"/>
      <w:r>
        <w:rPr>
          <w:rFonts w:hint="eastAsia"/>
        </w:rPr>
        <w:t>适用速裁程序</w:t>
      </w:r>
      <w:proofErr w:type="gramEnd"/>
      <w:r>
        <w:rPr>
          <w:rFonts w:hint="eastAsia"/>
        </w:rPr>
        <w:t>的案件，也可以在起诉书中载明量刑建议。</w:t>
      </w:r>
    </w:p>
    <w:p w14:paraId="76C253A5" w14:textId="77777777" w:rsidR="003F6B61" w:rsidRDefault="003F6B61" w:rsidP="00BB2A63">
      <w:pPr>
        <w:pStyle w:val="AD"/>
        <w:spacing w:line="276" w:lineRule="auto"/>
      </w:pPr>
    </w:p>
    <w:p w14:paraId="180FD41C" w14:textId="77777777" w:rsidR="003F6B61" w:rsidRDefault="003F6B61" w:rsidP="00BB2A63">
      <w:pPr>
        <w:pStyle w:val="AD"/>
        <w:spacing w:line="276" w:lineRule="auto"/>
      </w:pPr>
      <w:r>
        <w:rPr>
          <w:rFonts w:hint="eastAsia"/>
        </w:rPr>
        <w:t>量刑建议书中应当写明建议对犯罪嫌疑人科处的主刑、附加刑、是否适用缓刑等及其理由和依据，必要时可以单独出具量刑建议理由说明书。</w:t>
      </w:r>
      <w:proofErr w:type="gramStart"/>
      <w:r>
        <w:rPr>
          <w:rFonts w:hint="eastAsia"/>
        </w:rPr>
        <w:t>适用速裁程序</w:t>
      </w:r>
      <w:proofErr w:type="gramEnd"/>
      <w:r>
        <w:rPr>
          <w:rFonts w:hint="eastAsia"/>
        </w:rPr>
        <w:t>审理的案件，通过起诉书载明量刑建议的，可以在起诉书中简化说理。</w:t>
      </w:r>
    </w:p>
    <w:p w14:paraId="3248F0B1" w14:textId="77777777" w:rsidR="003F6B61" w:rsidRDefault="003F6B61" w:rsidP="00BB2A63">
      <w:pPr>
        <w:pStyle w:val="AD"/>
        <w:spacing w:line="276" w:lineRule="auto"/>
      </w:pPr>
    </w:p>
    <w:p w14:paraId="33468AD2" w14:textId="58C0424F" w:rsidR="003F6B61" w:rsidRDefault="003F6B61" w:rsidP="003515F1">
      <w:pPr>
        <w:pStyle w:val="AD"/>
        <w:spacing w:line="276" w:lineRule="auto"/>
        <w:jc w:val="center"/>
      </w:pPr>
      <w:r>
        <w:rPr>
          <w:rFonts w:hint="eastAsia"/>
        </w:rPr>
        <w:t>第五章</w:t>
      </w:r>
      <w:r w:rsidR="00B53462">
        <w:t xml:space="preserve">  </w:t>
      </w:r>
      <w:r>
        <w:rPr>
          <w:rFonts w:hint="eastAsia"/>
        </w:rPr>
        <w:t>量刑建议的调整</w:t>
      </w:r>
    </w:p>
    <w:p w14:paraId="34486FEF" w14:textId="77777777" w:rsidR="003F6B61" w:rsidRDefault="003F6B61" w:rsidP="00BB2A63">
      <w:pPr>
        <w:pStyle w:val="AD"/>
        <w:spacing w:line="276" w:lineRule="auto"/>
      </w:pPr>
    </w:p>
    <w:p w14:paraId="59FAEEE7" w14:textId="00D683BC" w:rsidR="003F6B61" w:rsidRDefault="003F6B61" w:rsidP="00BB2A63">
      <w:pPr>
        <w:pStyle w:val="AD"/>
        <w:spacing w:line="276" w:lineRule="auto"/>
      </w:pPr>
      <w:r>
        <w:rPr>
          <w:rFonts w:hint="eastAsia"/>
        </w:rPr>
        <w:t>第三十二条</w:t>
      </w:r>
      <w:r w:rsidR="00B53462">
        <w:t xml:space="preserve">  </w:t>
      </w:r>
      <w:r>
        <w:rPr>
          <w:rFonts w:hint="eastAsia"/>
        </w:rPr>
        <w:t>人民法院经审理，认为量刑建议明显不当或者认为被告人、辩护人对量刑建议的异议合理，建议人民检察院调整量刑建议的，人民检察院应当认真审查，认为人民法院建议合理的，应当调整量刑建议，认为人民法院建议不当的，应当说明理由和依据。</w:t>
      </w:r>
    </w:p>
    <w:p w14:paraId="0AABEDE9" w14:textId="77777777" w:rsidR="003F6B61" w:rsidRDefault="003F6B61" w:rsidP="00BB2A63">
      <w:pPr>
        <w:pStyle w:val="AD"/>
        <w:spacing w:line="276" w:lineRule="auto"/>
      </w:pPr>
    </w:p>
    <w:p w14:paraId="00D2BCE5" w14:textId="77777777" w:rsidR="003F6B61" w:rsidRDefault="003F6B61" w:rsidP="00BB2A63">
      <w:pPr>
        <w:pStyle w:val="AD"/>
        <w:spacing w:line="276" w:lineRule="auto"/>
      </w:pPr>
      <w:r>
        <w:rPr>
          <w:rFonts w:hint="eastAsia"/>
        </w:rPr>
        <w:t>人民检察院调整量刑建议，可以制作量刑建议</w:t>
      </w:r>
      <w:proofErr w:type="gramStart"/>
      <w:r>
        <w:rPr>
          <w:rFonts w:hint="eastAsia"/>
        </w:rPr>
        <w:t>调整书</w:t>
      </w:r>
      <w:proofErr w:type="gramEnd"/>
      <w:r>
        <w:rPr>
          <w:rFonts w:hint="eastAsia"/>
        </w:rPr>
        <w:t>移送人民法院。</w:t>
      </w:r>
    </w:p>
    <w:p w14:paraId="2FA547FA" w14:textId="77777777" w:rsidR="003F6B61" w:rsidRDefault="003F6B61" w:rsidP="00BB2A63">
      <w:pPr>
        <w:pStyle w:val="AD"/>
        <w:spacing w:line="276" w:lineRule="auto"/>
      </w:pPr>
    </w:p>
    <w:p w14:paraId="72C710CB" w14:textId="753F7525" w:rsidR="003F6B61" w:rsidRDefault="003F6B61" w:rsidP="00BB2A63">
      <w:pPr>
        <w:pStyle w:val="AD"/>
        <w:spacing w:line="276" w:lineRule="auto"/>
      </w:pPr>
      <w:r>
        <w:rPr>
          <w:rFonts w:hint="eastAsia"/>
        </w:rPr>
        <w:t>第三十三条</w:t>
      </w:r>
      <w:r w:rsidR="00B53462">
        <w:t xml:space="preserve">  </w:t>
      </w:r>
      <w:r>
        <w:rPr>
          <w:rFonts w:hint="eastAsia"/>
        </w:rPr>
        <w:t>开庭审理前或者休庭期间调整量刑建议的，应当重新听取被告人及其辩护人或者值班律师的意见。</w:t>
      </w:r>
    </w:p>
    <w:p w14:paraId="59DC3252" w14:textId="77777777" w:rsidR="003F6B61" w:rsidRDefault="003F6B61" w:rsidP="00BB2A63">
      <w:pPr>
        <w:pStyle w:val="AD"/>
        <w:spacing w:line="276" w:lineRule="auto"/>
      </w:pPr>
    </w:p>
    <w:p w14:paraId="6F834BAD" w14:textId="77777777" w:rsidR="003F6B61" w:rsidRDefault="003F6B61" w:rsidP="00BB2A63">
      <w:pPr>
        <w:pStyle w:val="AD"/>
        <w:spacing w:line="276" w:lineRule="auto"/>
      </w:pPr>
      <w:r>
        <w:rPr>
          <w:rFonts w:hint="eastAsia"/>
        </w:rPr>
        <w:t>庭审中调整量刑建议，被告人及其辩护人没有异议的，人民检察院可以当庭调整量刑建议并记录在案。当庭无法达成一致或者调整量刑建议需要履行相应报告、决定程序的，可以建议法庭休庭，按照本意见第二十四条、第二十五条的规定组织听取意见，履行相应程序后决定是否调整。</w:t>
      </w:r>
    </w:p>
    <w:p w14:paraId="1AFB2E86" w14:textId="77777777" w:rsidR="003F6B61" w:rsidRDefault="003F6B61" w:rsidP="00BB2A63">
      <w:pPr>
        <w:pStyle w:val="AD"/>
        <w:spacing w:line="276" w:lineRule="auto"/>
      </w:pPr>
    </w:p>
    <w:p w14:paraId="31349C21" w14:textId="77777777" w:rsidR="003F6B61" w:rsidRDefault="003F6B61" w:rsidP="00BB2A63">
      <w:pPr>
        <w:pStyle w:val="AD"/>
        <w:spacing w:line="276" w:lineRule="auto"/>
      </w:pPr>
      <w:proofErr w:type="gramStart"/>
      <w:r>
        <w:rPr>
          <w:rFonts w:hint="eastAsia"/>
        </w:rPr>
        <w:t>适用速裁程序</w:t>
      </w:r>
      <w:proofErr w:type="gramEnd"/>
      <w:r>
        <w:rPr>
          <w:rFonts w:hint="eastAsia"/>
        </w:rPr>
        <w:t>审理认罪认罚案件，需要调整量刑建议的，应当在庭前或者当庭</w:t>
      </w:r>
      <w:proofErr w:type="gramStart"/>
      <w:r>
        <w:rPr>
          <w:rFonts w:hint="eastAsia"/>
        </w:rPr>
        <w:t>作出</w:t>
      </w:r>
      <w:proofErr w:type="gramEnd"/>
      <w:r>
        <w:rPr>
          <w:rFonts w:hint="eastAsia"/>
        </w:rPr>
        <w:t>调整。</w:t>
      </w:r>
    </w:p>
    <w:p w14:paraId="4A566279" w14:textId="77777777" w:rsidR="003F6B61" w:rsidRDefault="003F6B61" w:rsidP="00BB2A63">
      <w:pPr>
        <w:pStyle w:val="AD"/>
        <w:spacing w:line="276" w:lineRule="auto"/>
      </w:pPr>
    </w:p>
    <w:p w14:paraId="6F0C968B" w14:textId="31A526AB" w:rsidR="003F6B61" w:rsidRDefault="003F6B61" w:rsidP="00BB2A63">
      <w:pPr>
        <w:pStyle w:val="AD"/>
        <w:spacing w:line="276" w:lineRule="auto"/>
      </w:pPr>
      <w:r>
        <w:rPr>
          <w:rFonts w:hint="eastAsia"/>
        </w:rPr>
        <w:lastRenderedPageBreak/>
        <w:t>第三十四条</w:t>
      </w:r>
      <w:r w:rsidR="00B53462">
        <w:t xml:space="preserve">  </w:t>
      </w:r>
      <w:r>
        <w:rPr>
          <w:rFonts w:hint="eastAsia"/>
        </w:rPr>
        <w:t>被告人签署认罪认罚具结书后，庭审中反悔不再认罪认罚的，人民检察院应当了解反悔的原因，被告人明确不再认罪认罚的，人民检察院应当建议人民法院不再适用认罪认罚从宽制度，撤回从宽量刑建议，并建议法院在量刑时考虑相应情况。依法需要转为普通程序或者简易程序审理的，人民检察院应当向人民法院提出建议。</w:t>
      </w:r>
    </w:p>
    <w:p w14:paraId="50F8437D" w14:textId="77777777" w:rsidR="003F6B61" w:rsidRDefault="003F6B61" w:rsidP="00BB2A63">
      <w:pPr>
        <w:pStyle w:val="AD"/>
        <w:spacing w:line="276" w:lineRule="auto"/>
      </w:pPr>
    </w:p>
    <w:p w14:paraId="5F41E8F3" w14:textId="43927EDC" w:rsidR="003F6B61" w:rsidRDefault="003F6B61" w:rsidP="00BB2A63">
      <w:pPr>
        <w:pStyle w:val="AD"/>
        <w:spacing w:line="276" w:lineRule="auto"/>
      </w:pPr>
      <w:r>
        <w:rPr>
          <w:rFonts w:hint="eastAsia"/>
        </w:rPr>
        <w:t>第三十五条</w:t>
      </w:r>
      <w:r w:rsidR="00B53462">
        <w:t xml:space="preserve">  </w:t>
      </w:r>
      <w:r>
        <w:rPr>
          <w:rFonts w:hint="eastAsia"/>
        </w:rPr>
        <w:t>被告人认罪认罚而庭审中辩护人作无罪辩护的，人民检察院应当核实被告人认罪认罚的真实性、自愿性。被告人仍然认罪认罚的，可以继续适用认罪认罚从宽制度，被告人反悔不再认罪认罚的，按照本意见第三十四条的规定处理。</w:t>
      </w:r>
    </w:p>
    <w:p w14:paraId="7E92AA9C" w14:textId="77777777" w:rsidR="003F6B61" w:rsidRDefault="003F6B61" w:rsidP="00BB2A63">
      <w:pPr>
        <w:pStyle w:val="AD"/>
        <w:spacing w:line="276" w:lineRule="auto"/>
      </w:pPr>
    </w:p>
    <w:p w14:paraId="5BA817EF" w14:textId="7C6781F6" w:rsidR="003F6B61" w:rsidRDefault="003F6B61" w:rsidP="00BB2A63">
      <w:pPr>
        <w:pStyle w:val="AD"/>
        <w:spacing w:line="276" w:lineRule="auto"/>
      </w:pPr>
      <w:r>
        <w:rPr>
          <w:rFonts w:hint="eastAsia"/>
        </w:rPr>
        <w:t>第三十六条</w:t>
      </w:r>
      <w:r w:rsidR="00B53462">
        <w:t xml:space="preserve"> </w:t>
      </w:r>
      <w:r>
        <w:t xml:space="preserve"> </w:t>
      </w:r>
      <w:r>
        <w:rPr>
          <w:rFonts w:hint="eastAsia"/>
        </w:rPr>
        <w:t>检察官应当在职责权限范围内调整量刑建议。根据本意见第二十一条规定，属于检察官职责权限范围内的，可以由检察官调整量刑建议并向部门负责人报告备案；属于检察长或者检察委员会职责权限范围内的，应当由检察长或者检察委员会决定调整。</w:t>
      </w:r>
    </w:p>
    <w:p w14:paraId="5AAB1001" w14:textId="77777777" w:rsidR="003F6B61" w:rsidRDefault="003F6B61" w:rsidP="00BB2A63">
      <w:pPr>
        <w:pStyle w:val="AD"/>
        <w:spacing w:line="276" w:lineRule="auto"/>
      </w:pPr>
    </w:p>
    <w:p w14:paraId="6F91CA95" w14:textId="36F27497" w:rsidR="003F6B61" w:rsidRDefault="003F6B61" w:rsidP="003515F1">
      <w:pPr>
        <w:pStyle w:val="AD"/>
        <w:spacing w:line="276" w:lineRule="auto"/>
        <w:jc w:val="center"/>
      </w:pPr>
      <w:r>
        <w:rPr>
          <w:rFonts w:hint="eastAsia"/>
        </w:rPr>
        <w:t>第六章</w:t>
      </w:r>
      <w:r w:rsidR="00B53462">
        <w:t xml:space="preserve">  </w:t>
      </w:r>
      <w:r>
        <w:rPr>
          <w:rFonts w:hint="eastAsia"/>
        </w:rPr>
        <w:t>量刑监督</w:t>
      </w:r>
    </w:p>
    <w:p w14:paraId="47159643" w14:textId="77777777" w:rsidR="003F6B61" w:rsidRDefault="003F6B61" w:rsidP="00BB2A63">
      <w:pPr>
        <w:pStyle w:val="AD"/>
        <w:spacing w:line="276" w:lineRule="auto"/>
      </w:pPr>
    </w:p>
    <w:p w14:paraId="223263FB" w14:textId="418709B0" w:rsidR="003F6B61" w:rsidRDefault="003F6B61" w:rsidP="00BB2A63">
      <w:pPr>
        <w:pStyle w:val="AD"/>
        <w:spacing w:line="276" w:lineRule="auto"/>
      </w:pPr>
      <w:r>
        <w:rPr>
          <w:rFonts w:hint="eastAsia"/>
        </w:rPr>
        <w:t>第三十七条</w:t>
      </w:r>
      <w:r w:rsidR="00B53462">
        <w:t xml:space="preserve">  </w:t>
      </w:r>
      <w:r>
        <w:rPr>
          <w:rFonts w:hint="eastAsia"/>
        </w:rPr>
        <w:t>人民法院违反刑事诉讼法第二百零一条第二款规定，未告知人民检察院调整量刑建议而直接</w:t>
      </w:r>
      <w:proofErr w:type="gramStart"/>
      <w:r>
        <w:rPr>
          <w:rFonts w:hint="eastAsia"/>
        </w:rPr>
        <w:t>作出</w:t>
      </w:r>
      <w:proofErr w:type="gramEnd"/>
      <w:r>
        <w:rPr>
          <w:rFonts w:hint="eastAsia"/>
        </w:rPr>
        <w:t>判决的，人民检察院一般应当以违反法定程序为由依法提出抗诉。</w:t>
      </w:r>
    </w:p>
    <w:p w14:paraId="02324D48" w14:textId="77777777" w:rsidR="003F6B61" w:rsidRDefault="003F6B61" w:rsidP="00BB2A63">
      <w:pPr>
        <w:pStyle w:val="AD"/>
        <w:spacing w:line="276" w:lineRule="auto"/>
      </w:pPr>
    </w:p>
    <w:p w14:paraId="5ECB865E" w14:textId="23E7D277" w:rsidR="003F6B61" w:rsidRDefault="003F6B61" w:rsidP="00BB2A63">
      <w:pPr>
        <w:pStyle w:val="AD"/>
        <w:spacing w:line="276" w:lineRule="auto"/>
      </w:pPr>
      <w:r>
        <w:rPr>
          <w:rFonts w:hint="eastAsia"/>
        </w:rPr>
        <w:t>第三十八条</w:t>
      </w:r>
      <w:r w:rsidR="00B53462">
        <w:t xml:space="preserve">  </w:t>
      </w:r>
      <w:r>
        <w:rPr>
          <w:rFonts w:hint="eastAsia"/>
        </w:rPr>
        <w:t>认罪认罚案件审理中，人民法院认为量刑建议明显不当建议人民检察院调整，人民检察院不予调整或者调整后人民法院不予采纳，人民检察院认为判决、裁定量刑确有错误的，应当依法提出抗诉，或者根据案件情况，通过提出检察建议或者发出纠正违法通知书等进行监督。</w:t>
      </w:r>
    </w:p>
    <w:p w14:paraId="40EE9B5E" w14:textId="77777777" w:rsidR="003F6B61" w:rsidRDefault="003F6B61" w:rsidP="00BB2A63">
      <w:pPr>
        <w:pStyle w:val="AD"/>
        <w:spacing w:line="276" w:lineRule="auto"/>
      </w:pPr>
    </w:p>
    <w:p w14:paraId="1CCB401D" w14:textId="14B60A1D" w:rsidR="003F6B61" w:rsidRDefault="003F6B61" w:rsidP="00BB2A63">
      <w:pPr>
        <w:pStyle w:val="AD"/>
        <w:spacing w:line="276" w:lineRule="auto"/>
      </w:pPr>
      <w:r>
        <w:rPr>
          <w:rFonts w:hint="eastAsia"/>
        </w:rPr>
        <w:t>第三十九条</w:t>
      </w:r>
      <w:r w:rsidR="00B53462">
        <w:t xml:space="preserve">  </w:t>
      </w:r>
      <w:r>
        <w:rPr>
          <w:rFonts w:hint="eastAsia"/>
        </w:rPr>
        <w:t>认罪认罚案件中，人民法院采纳人民检察院提出的量刑建议</w:t>
      </w:r>
      <w:proofErr w:type="gramStart"/>
      <w:r>
        <w:rPr>
          <w:rFonts w:hint="eastAsia"/>
        </w:rPr>
        <w:t>作出</w:t>
      </w:r>
      <w:proofErr w:type="gramEnd"/>
      <w:r>
        <w:rPr>
          <w:rFonts w:hint="eastAsia"/>
        </w:rPr>
        <w:t>判决、裁定，被告人仅以量刑过重为由提出上诉，因被告人反悔不再认罪认罚致从宽量刑明显不当的，人民检察院应当依法提出抗诉。</w:t>
      </w:r>
    </w:p>
    <w:p w14:paraId="3C675FA5" w14:textId="77777777" w:rsidR="003F6B61" w:rsidRDefault="003F6B61" w:rsidP="00BB2A63">
      <w:pPr>
        <w:pStyle w:val="AD"/>
        <w:spacing w:line="276" w:lineRule="auto"/>
      </w:pPr>
    </w:p>
    <w:p w14:paraId="64CCFEE0" w14:textId="0C4D0BBE" w:rsidR="003F6B61" w:rsidRDefault="003F6B61" w:rsidP="003515F1">
      <w:pPr>
        <w:pStyle w:val="AD"/>
        <w:spacing w:line="276" w:lineRule="auto"/>
        <w:jc w:val="center"/>
      </w:pPr>
      <w:r>
        <w:rPr>
          <w:rFonts w:hint="eastAsia"/>
        </w:rPr>
        <w:t>第七章</w:t>
      </w:r>
      <w:r w:rsidR="00B53462">
        <w:t xml:space="preserve">  </w:t>
      </w:r>
      <w:r>
        <w:rPr>
          <w:rFonts w:hint="eastAsia"/>
        </w:rPr>
        <w:t>附则</w:t>
      </w:r>
    </w:p>
    <w:p w14:paraId="275AD196" w14:textId="77777777" w:rsidR="003F6B61" w:rsidRDefault="003F6B61" w:rsidP="00BB2A63">
      <w:pPr>
        <w:pStyle w:val="AD"/>
        <w:spacing w:line="276" w:lineRule="auto"/>
      </w:pPr>
    </w:p>
    <w:p w14:paraId="622724C8" w14:textId="5761CCD3" w:rsidR="003F6B61" w:rsidRDefault="003F6B61" w:rsidP="00BB2A63">
      <w:pPr>
        <w:pStyle w:val="AD"/>
        <w:spacing w:line="276" w:lineRule="auto"/>
      </w:pPr>
      <w:r>
        <w:rPr>
          <w:rFonts w:hint="eastAsia"/>
        </w:rPr>
        <w:t>第四十条</w:t>
      </w:r>
      <w:r w:rsidR="00B53462">
        <w:t xml:space="preserve">  </w:t>
      </w:r>
      <w:r>
        <w:rPr>
          <w:rFonts w:hint="eastAsia"/>
        </w:rPr>
        <w:t>人民检察院办理认罪认罚二审、再审案件，参照本意</w:t>
      </w:r>
      <w:proofErr w:type="gramStart"/>
      <w:r>
        <w:rPr>
          <w:rFonts w:hint="eastAsia"/>
        </w:rPr>
        <w:t>见提出</w:t>
      </w:r>
      <w:proofErr w:type="gramEnd"/>
      <w:r>
        <w:rPr>
          <w:rFonts w:hint="eastAsia"/>
        </w:rPr>
        <w:t>量刑建议。</w:t>
      </w:r>
    </w:p>
    <w:p w14:paraId="12BAFCD4" w14:textId="77777777" w:rsidR="003F6B61" w:rsidRDefault="003F6B61" w:rsidP="00BB2A63">
      <w:pPr>
        <w:pStyle w:val="AD"/>
        <w:spacing w:line="276" w:lineRule="auto"/>
      </w:pPr>
    </w:p>
    <w:p w14:paraId="2A820145" w14:textId="107DCB76" w:rsidR="003F6B61" w:rsidRDefault="003F6B61" w:rsidP="00BB2A63">
      <w:pPr>
        <w:pStyle w:val="AD"/>
        <w:spacing w:line="276" w:lineRule="auto"/>
      </w:pPr>
      <w:r>
        <w:rPr>
          <w:rFonts w:hint="eastAsia"/>
        </w:rPr>
        <w:t>第四十一条</w:t>
      </w:r>
      <w:r w:rsidR="00B53462">
        <w:t xml:space="preserve">  </w:t>
      </w:r>
      <w:proofErr w:type="gramStart"/>
      <w:r>
        <w:rPr>
          <w:rFonts w:hint="eastAsia"/>
        </w:rPr>
        <w:t>本意见自发布</w:t>
      </w:r>
      <w:proofErr w:type="gramEnd"/>
      <w:r>
        <w:rPr>
          <w:rFonts w:hint="eastAsia"/>
        </w:rPr>
        <w:t>之日起施行。</w:t>
      </w:r>
    </w:p>
    <w:p w14:paraId="58778D01" w14:textId="77777777" w:rsidR="003F6B61" w:rsidRDefault="003F6B61" w:rsidP="00BB2A63">
      <w:pPr>
        <w:pStyle w:val="AD"/>
        <w:spacing w:line="276" w:lineRule="auto"/>
      </w:pPr>
    </w:p>
    <w:p w14:paraId="4AA7B240" w14:textId="350C5D30" w:rsidR="003F6B61" w:rsidRDefault="003F6B61" w:rsidP="00BB2A63">
      <w:pPr>
        <w:pStyle w:val="AD"/>
        <w:spacing w:line="276" w:lineRule="auto"/>
      </w:pPr>
    </w:p>
    <w:p w14:paraId="365FD840" w14:textId="4D0B6372" w:rsidR="003F6B61" w:rsidRDefault="003F6B61" w:rsidP="00BB2A63">
      <w:pPr>
        <w:pStyle w:val="AD"/>
        <w:spacing w:line="276" w:lineRule="auto"/>
      </w:pPr>
      <w:r>
        <w:rPr>
          <w:rFonts w:hint="eastAsia"/>
        </w:rPr>
        <w:t>信息来源：</w:t>
      </w:r>
      <w:hyperlink r:id="rId6" w:anchor="2" w:history="1">
        <w:r w:rsidRPr="00A47672">
          <w:rPr>
            <w:rStyle w:val="a7"/>
          </w:rPr>
          <w:t>https://www.spp.gov.cn/xwfbh/wsfbt/202112/t20211220_539038.shtml#2</w:t>
        </w:r>
      </w:hyperlink>
    </w:p>
    <w:p w14:paraId="72216A4A" w14:textId="77777777" w:rsidR="003F6B61" w:rsidRPr="003F6B61" w:rsidRDefault="003F6B61" w:rsidP="00BB2A63">
      <w:pPr>
        <w:pStyle w:val="AD"/>
        <w:spacing w:line="276" w:lineRule="auto"/>
      </w:pPr>
    </w:p>
    <w:sectPr w:rsidR="003F6B61" w:rsidRPr="003F6B6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BE88" w14:textId="77777777" w:rsidR="00FD4E42" w:rsidRDefault="00FD4E42" w:rsidP="00C20A6A">
      <w:pPr>
        <w:spacing w:line="240" w:lineRule="auto"/>
      </w:pPr>
      <w:r>
        <w:separator/>
      </w:r>
    </w:p>
  </w:endnote>
  <w:endnote w:type="continuationSeparator" w:id="0">
    <w:p w14:paraId="003CD51B" w14:textId="77777777" w:rsidR="00FD4E42" w:rsidRDefault="00FD4E4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61A0" w14:textId="77777777" w:rsidR="00FD4E42" w:rsidRDefault="00FD4E42" w:rsidP="00C20A6A">
      <w:pPr>
        <w:spacing w:line="240" w:lineRule="auto"/>
      </w:pPr>
      <w:r>
        <w:separator/>
      </w:r>
    </w:p>
  </w:footnote>
  <w:footnote w:type="continuationSeparator" w:id="0">
    <w:p w14:paraId="568F39C8" w14:textId="77777777" w:rsidR="00FD4E42" w:rsidRDefault="00FD4E4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02A8"/>
    <w:rsid w:val="000F4C6A"/>
    <w:rsid w:val="00176A25"/>
    <w:rsid w:val="001C4C6F"/>
    <w:rsid w:val="003515F1"/>
    <w:rsid w:val="00386525"/>
    <w:rsid w:val="003D27E2"/>
    <w:rsid w:val="003F6B61"/>
    <w:rsid w:val="00550FE9"/>
    <w:rsid w:val="005F7C76"/>
    <w:rsid w:val="007D7BDB"/>
    <w:rsid w:val="009002A8"/>
    <w:rsid w:val="00A548E7"/>
    <w:rsid w:val="00B15193"/>
    <w:rsid w:val="00B53462"/>
    <w:rsid w:val="00B731F1"/>
    <w:rsid w:val="00BB2A63"/>
    <w:rsid w:val="00C20A6A"/>
    <w:rsid w:val="00C22624"/>
    <w:rsid w:val="00D02718"/>
    <w:rsid w:val="00FD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4957"/>
  <w15:chartTrackingRefBased/>
  <w15:docId w15:val="{32010981-1C5E-4BED-B963-563BA94E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F6B61"/>
    <w:rPr>
      <w:color w:val="0000FF" w:themeColor="hyperlink"/>
      <w:u w:val="single"/>
    </w:rPr>
  </w:style>
  <w:style w:type="character" w:styleId="a8">
    <w:name w:val="Unresolved Mention"/>
    <w:basedOn w:val="a0"/>
    <w:uiPriority w:val="99"/>
    <w:semiHidden/>
    <w:unhideWhenUsed/>
    <w:rsid w:val="003F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112/t20211220_53903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2021-12-23T10:21:00Z</dcterms:created>
  <dcterms:modified xsi:type="dcterms:W3CDTF">2021-12-24T04:20:00Z</dcterms:modified>
</cp:coreProperties>
</file>