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930A" w14:textId="740554A0" w:rsidR="001228BB" w:rsidRPr="001228BB" w:rsidRDefault="001228BB" w:rsidP="0008512B">
      <w:pPr>
        <w:pStyle w:val="AD"/>
        <w:spacing w:line="276" w:lineRule="auto"/>
        <w:jc w:val="center"/>
        <w:rPr>
          <w:rFonts w:hint="eastAsia"/>
          <w:b/>
          <w:bCs/>
          <w:color w:val="E36C0A" w:themeColor="accent6" w:themeShade="BF"/>
          <w:sz w:val="32"/>
          <w:szCs w:val="32"/>
        </w:rPr>
      </w:pPr>
      <w:bookmarkStart w:id="0" w:name="_GoBack"/>
      <w:bookmarkEnd w:id="0"/>
      <w:r w:rsidRPr="001228BB">
        <w:rPr>
          <w:rFonts w:hint="eastAsia"/>
          <w:b/>
          <w:bCs/>
          <w:color w:val="E36C0A" w:themeColor="accent6" w:themeShade="BF"/>
          <w:sz w:val="32"/>
          <w:szCs w:val="32"/>
        </w:rPr>
        <w:t>关于优化银行开户服务</w:t>
      </w:r>
      <w:r w:rsidRPr="001228BB">
        <w:rPr>
          <w:rFonts w:hint="eastAsia"/>
          <w:b/>
          <w:bCs/>
          <w:color w:val="E36C0A" w:themeColor="accent6" w:themeShade="BF"/>
          <w:sz w:val="32"/>
          <w:szCs w:val="32"/>
        </w:rPr>
        <w:t xml:space="preserve"> </w:t>
      </w:r>
      <w:r w:rsidRPr="001228BB">
        <w:rPr>
          <w:rFonts w:hint="eastAsia"/>
          <w:b/>
          <w:bCs/>
          <w:color w:val="E36C0A" w:themeColor="accent6" w:themeShade="BF"/>
          <w:sz w:val="32"/>
          <w:szCs w:val="32"/>
        </w:rPr>
        <w:t>切实解决群众“办卡难”和小</w:t>
      </w:r>
      <w:proofErr w:type="gramStart"/>
      <w:r w:rsidRPr="001228BB">
        <w:rPr>
          <w:rFonts w:hint="eastAsia"/>
          <w:b/>
          <w:bCs/>
          <w:color w:val="E36C0A" w:themeColor="accent6" w:themeShade="BF"/>
          <w:sz w:val="32"/>
          <w:szCs w:val="32"/>
        </w:rPr>
        <w:t>微企业</w:t>
      </w:r>
      <w:proofErr w:type="gramEnd"/>
      <w:r w:rsidRPr="001228BB">
        <w:rPr>
          <w:rFonts w:hint="eastAsia"/>
          <w:b/>
          <w:bCs/>
          <w:color w:val="E36C0A" w:themeColor="accent6" w:themeShade="BF"/>
          <w:sz w:val="32"/>
          <w:szCs w:val="32"/>
        </w:rPr>
        <w:t>“开户难”的通知</w:t>
      </w:r>
    </w:p>
    <w:p w14:paraId="65BC98C2" w14:textId="77777777" w:rsidR="001228BB" w:rsidRDefault="001228BB" w:rsidP="0008512B">
      <w:pPr>
        <w:pStyle w:val="AD"/>
        <w:spacing w:line="276" w:lineRule="auto"/>
        <w:jc w:val="center"/>
        <w:rPr>
          <w:rFonts w:hint="eastAsia"/>
        </w:rPr>
      </w:pPr>
      <w:r>
        <w:rPr>
          <w:rFonts w:hint="eastAsia"/>
        </w:rPr>
        <w:t>银保监办发〔</w:t>
      </w:r>
      <w:r>
        <w:rPr>
          <w:rFonts w:hint="eastAsia"/>
        </w:rPr>
        <w:t>2021</w:t>
      </w:r>
      <w:r>
        <w:rPr>
          <w:rFonts w:hint="eastAsia"/>
        </w:rPr>
        <w:t>〕</w:t>
      </w:r>
      <w:r>
        <w:rPr>
          <w:rFonts w:hint="eastAsia"/>
        </w:rPr>
        <w:t>132</w:t>
      </w:r>
      <w:r>
        <w:rPr>
          <w:rFonts w:hint="eastAsia"/>
        </w:rPr>
        <w:t>号</w:t>
      </w:r>
    </w:p>
    <w:p w14:paraId="44F87A7F" w14:textId="77777777" w:rsidR="001228BB" w:rsidRDefault="001228BB" w:rsidP="0008512B">
      <w:pPr>
        <w:pStyle w:val="AD"/>
        <w:spacing w:line="276" w:lineRule="auto"/>
      </w:pPr>
    </w:p>
    <w:p w14:paraId="0B803EEB" w14:textId="77777777" w:rsidR="001228BB" w:rsidRDefault="001228BB" w:rsidP="0008512B">
      <w:pPr>
        <w:pStyle w:val="AD"/>
        <w:spacing w:line="276" w:lineRule="auto"/>
        <w:rPr>
          <w:rFonts w:hint="eastAsia"/>
        </w:rPr>
      </w:pPr>
      <w:proofErr w:type="gramStart"/>
      <w:r>
        <w:rPr>
          <w:rFonts w:hint="eastAsia"/>
        </w:rPr>
        <w:t>各银保</w:t>
      </w:r>
      <w:proofErr w:type="gramEnd"/>
      <w:r>
        <w:rPr>
          <w:rFonts w:hint="eastAsia"/>
        </w:rPr>
        <w:t>监局，各大型银行、股份制银行：</w:t>
      </w:r>
    </w:p>
    <w:p w14:paraId="51FA7C9C" w14:textId="77777777" w:rsidR="001228BB" w:rsidRDefault="001228BB" w:rsidP="0008512B">
      <w:pPr>
        <w:pStyle w:val="AD"/>
        <w:spacing w:line="276" w:lineRule="auto"/>
      </w:pPr>
    </w:p>
    <w:p w14:paraId="118B5234" w14:textId="77777777" w:rsidR="001228BB" w:rsidRDefault="001228BB" w:rsidP="0008512B">
      <w:pPr>
        <w:pStyle w:val="AD"/>
        <w:spacing w:line="276" w:lineRule="auto"/>
        <w:rPr>
          <w:rFonts w:hint="eastAsia"/>
        </w:rPr>
      </w:pPr>
      <w:r>
        <w:rPr>
          <w:rFonts w:hint="eastAsia"/>
        </w:rPr>
        <w:t>为</w:t>
      </w:r>
      <w:proofErr w:type="gramStart"/>
      <w:r>
        <w:rPr>
          <w:rFonts w:hint="eastAsia"/>
        </w:rPr>
        <w:t>践行</w:t>
      </w:r>
      <w:proofErr w:type="gramEnd"/>
      <w:r>
        <w:rPr>
          <w:rFonts w:hint="eastAsia"/>
        </w:rPr>
        <w:t>以人民为中心的发展思想，落实《国务院办公厅关于加强金融消费者权益保护工作的指导意见》（国办发〔</w:t>
      </w:r>
      <w:r>
        <w:rPr>
          <w:rFonts w:hint="eastAsia"/>
        </w:rPr>
        <w:t>2015</w:t>
      </w:r>
      <w:r>
        <w:rPr>
          <w:rFonts w:hint="eastAsia"/>
        </w:rPr>
        <w:t>〕</w:t>
      </w:r>
      <w:r>
        <w:rPr>
          <w:rFonts w:hint="eastAsia"/>
        </w:rPr>
        <w:t>81</w:t>
      </w:r>
      <w:r>
        <w:rPr>
          <w:rFonts w:hint="eastAsia"/>
        </w:rPr>
        <w:t>号）、《中国银保监会关于银行保险机构加强消费者权益保护工作体制机制建设的指导意见》（银保监发〔</w:t>
      </w:r>
      <w:r>
        <w:rPr>
          <w:rFonts w:hint="eastAsia"/>
        </w:rPr>
        <w:t>2019</w:t>
      </w:r>
      <w:r>
        <w:rPr>
          <w:rFonts w:hint="eastAsia"/>
        </w:rPr>
        <w:t>〕</w:t>
      </w:r>
      <w:r>
        <w:rPr>
          <w:rFonts w:hint="eastAsia"/>
        </w:rPr>
        <w:t>38</w:t>
      </w:r>
      <w:r>
        <w:rPr>
          <w:rFonts w:hint="eastAsia"/>
        </w:rPr>
        <w:t>号）、《银行业保险业消费投诉处理管理办法》（银保监会令</w:t>
      </w:r>
      <w:r>
        <w:rPr>
          <w:rFonts w:hint="eastAsia"/>
        </w:rPr>
        <w:t>2019</w:t>
      </w:r>
      <w:r>
        <w:rPr>
          <w:rFonts w:hint="eastAsia"/>
        </w:rPr>
        <w:t>年第</w:t>
      </w:r>
      <w:r>
        <w:rPr>
          <w:rFonts w:hint="eastAsia"/>
        </w:rPr>
        <w:t>3</w:t>
      </w:r>
      <w:r>
        <w:rPr>
          <w:rFonts w:hint="eastAsia"/>
        </w:rPr>
        <w:t>号）有关要求，进一步优化银行开户服务，解决群众“办卡难”和小</w:t>
      </w:r>
      <w:proofErr w:type="gramStart"/>
      <w:r>
        <w:rPr>
          <w:rFonts w:hint="eastAsia"/>
        </w:rPr>
        <w:t>微企业</w:t>
      </w:r>
      <w:proofErr w:type="gramEnd"/>
      <w:r>
        <w:rPr>
          <w:rFonts w:hint="eastAsia"/>
        </w:rPr>
        <w:t>“开户难”问题，保护金融消费者合法权益，</w:t>
      </w:r>
      <w:proofErr w:type="gramStart"/>
      <w:r>
        <w:rPr>
          <w:rFonts w:hint="eastAsia"/>
        </w:rPr>
        <w:t>经银保</w:t>
      </w:r>
      <w:proofErr w:type="gramEnd"/>
      <w:r>
        <w:rPr>
          <w:rFonts w:hint="eastAsia"/>
        </w:rPr>
        <w:t>监会同意，现就有关事项通知如下：</w:t>
      </w:r>
    </w:p>
    <w:p w14:paraId="28DD4D17" w14:textId="77777777" w:rsidR="001228BB" w:rsidRDefault="001228BB" w:rsidP="0008512B">
      <w:pPr>
        <w:pStyle w:val="AD"/>
        <w:spacing w:line="276" w:lineRule="auto"/>
      </w:pPr>
    </w:p>
    <w:p w14:paraId="4CE327AC" w14:textId="77777777" w:rsidR="001228BB" w:rsidRDefault="001228BB" w:rsidP="0008512B">
      <w:pPr>
        <w:pStyle w:val="AD"/>
        <w:spacing w:line="276" w:lineRule="auto"/>
        <w:rPr>
          <w:rFonts w:hint="eastAsia"/>
        </w:rPr>
      </w:pPr>
      <w:r>
        <w:rPr>
          <w:rFonts w:hint="eastAsia"/>
        </w:rPr>
        <w:t>一、统筹风险防控和优化服务。银行办理开户业务时，应当以便民服务为基本宗旨，充分利用技术手段，优化办理流程，持续识别客户身份。明确前中后台各部门职责，采取差异化服务措施，实施账户分类分级管理。</w:t>
      </w:r>
    </w:p>
    <w:p w14:paraId="4175D3CA" w14:textId="77777777" w:rsidR="001228BB" w:rsidRDefault="001228BB" w:rsidP="0008512B">
      <w:pPr>
        <w:pStyle w:val="AD"/>
        <w:spacing w:line="276" w:lineRule="auto"/>
      </w:pPr>
    </w:p>
    <w:p w14:paraId="604AD235" w14:textId="77777777" w:rsidR="001228BB" w:rsidRDefault="001228BB" w:rsidP="0008512B">
      <w:pPr>
        <w:pStyle w:val="AD"/>
        <w:spacing w:line="276" w:lineRule="auto"/>
        <w:rPr>
          <w:rFonts w:hint="eastAsia"/>
        </w:rPr>
      </w:pPr>
      <w:r>
        <w:rPr>
          <w:rFonts w:hint="eastAsia"/>
        </w:rPr>
        <w:t>二、银行对个人和小微企业（含个体工商户，下同）开展客户身份识别，应当优化相关信息系统，有效对接政府有关部门信息资源，充分利用公安、市场监管、民政、税务、移民管理以及其他公开渠道获取的相关信息，减少</w:t>
      </w:r>
      <w:proofErr w:type="gramStart"/>
      <w:r>
        <w:rPr>
          <w:rFonts w:hint="eastAsia"/>
        </w:rPr>
        <w:t>需客户</w:t>
      </w:r>
      <w:proofErr w:type="gramEnd"/>
      <w:r>
        <w:rPr>
          <w:rFonts w:hint="eastAsia"/>
        </w:rPr>
        <w:t>自行提供的证明材料，让数据“多跑路”、群众“少跑腿”。</w:t>
      </w:r>
    </w:p>
    <w:p w14:paraId="316F35B0" w14:textId="77777777" w:rsidR="001228BB" w:rsidRDefault="001228BB" w:rsidP="0008512B">
      <w:pPr>
        <w:pStyle w:val="AD"/>
        <w:spacing w:line="276" w:lineRule="auto"/>
      </w:pPr>
    </w:p>
    <w:p w14:paraId="126B7323" w14:textId="77777777" w:rsidR="001228BB" w:rsidRDefault="001228BB" w:rsidP="0008512B">
      <w:pPr>
        <w:pStyle w:val="AD"/>
        <w:spacing w:line="276" w:lineRule="auto"/>
        <w:rPr>
          <w:rFonts w:hint="eastAsia"/>
        </w:rPr>
      </w:pPr>
      <w:r>
        <w:rPr>
          <w:rFonts w:hint="eastAsia"/>
        </w:rPr>
        <w:t>三、保障消费者受尊重权。银行应当结合各地风险防控形势，合理设置辅助身份证明材料适用范围和条件，细化辅助身份证明材料使用规则。充分考虑异地打工人员、灵活就业人员、高校毕业生等群体实际现状，不得“一刀切”要求额外提供居住证、工作证明、三个月至一年不等的社保记录和实名制手机号等证明材料。</w:t>
      </w:r>
    </w:p>
    <w:p w14:paraId="3F2CC328" w14:textId="77777777" w:rsidR="001228BB" w:rsidRDefault="001228BB" w:rsidP="0008512B">
      <w:pPr>
        <w:pStyle w:val="AD"/>
        <w:spacing w:line="276" w:lineRule="auto"/>
      </w:pPr>
    </w:p>
    <w:p w14:paraId="3347AD46" w14:textId="77777777" w:rsidR="001228BB" w:rsidRDefault="001228BB" w:rsidP="0008512B">
      <w:pPr>
        <w:pStyle w:val="AD"/>
        <w:spacing w:line="276" w:lineRule="auto"/>
        <w:rPr>
          <w:rFonts w:hint="eastAsia"/>
        </w:rPr>
      </w:pPr>
      <w:r>
        <w:rPr>
          <w:rFonts w:hint="eastAsia"/>
        </w:rPr>
        <w:t>四、保障消费者公平交易权。对于开户用途合理且无明显理由怀疑开户从事违法犯罪活动的小微企业，银行应当予以开户。加快推行小</w:t>
      </w:r>
      <w:proofErr w:type="gramStart"/>
      <w:r>
        <w:rPr>
          <w:rFonts w:hint="eastAsia"/>
        </w:rPr>
        <w:t>微企业</w:t>
      </w:r>
      <w:proofErr w:type="gramEnd"/>
      <w:r>
        <w:rPr>
          <w:rFonts w:hint="eastAsia"/>
        </w:rPr>
        <w:t>简易开户服务，根据企业需求，设置与客户身份核实程度、账户风险等级相匹配的账户功能，相应地适当简化辅助证明材料要求。通过实施账户分类分级管理，强化开户后的实地回访、账户动态监测等手段防控风险，不得仅以员工少、企业主户口不在本地、公司经营地址与个人住址相同、公司尚未开业、未在银行存够足额资金等理由，拒绝为小</w:t>
      </w:r>
      <w:proofErr w:type="gramStart"/>
      <w:r>
        <w:rPr>
          <w:rFonts w:hint="eastAsia"/>
        </w:rPr>
        <w:t>微企业</w:t>
      </w:r>
      <w:proofErr w:type="gramEnd"/>
      <w:r>
        <w:rPr>
          <w:rFonts w:hint="eastAsia"/>
        </w:rPr>
        <w:t>开户。</w:t>
      </w:r>
    </w:p>
    <w:p w14:paraId="5FCF24CE" w14:textId="77777777" w:rsidR="001228BB" w:rsidRDefault="001228BB" w:rsidP="0008512B">
      <w:pPr>
        <w:pStyle w:val="AD"/>
        <w:spacing w:line="276" w:lineRule="auto"/>
      </w:pPr>
    </w:p>
    <w:p w14:paraId="28C3CC87" w14:textId="77777777" w:rsidR="001228BB" w:rsidRDefault="001228BB" w:rsidP="0008512B">
      <w:pPr>
        <w:pStyle w:val="AD"/>
        <w:spacing w:line="276" w:lineRule="auto"/>
        <w:rPr>
          <w:rFonts w:hint="eastAsia"/>
        </w:rPr>
      </w:pPr>
      <w:r>
        <w:rPr>
          <w:rFonts w:hint="eastAsia"/>
        </w:rPr>
        <w:t>五、保障消费者自主选择权。银行不得在开户时，强制个人或小</w:t>
      </w:r>
      <w:proofErr w:type="gramStart"/>
      <w:r>
        <w:rPr>
          <w:rFonts w:hint="eastAsia"/>
        </w:rPr>
        <w:t>微企业</w:t>
      </w:r>
      <w:proofErr w:type="gramEnd"/>
      <w:r>
        <w:rPr>
          <w:rFonts w:hint="eastAsia"/>
        </w:rPr>
        <w:t>购买理财、保险、结构性存款等金融产品，或者强制接受其他金融服务。不得将账户功能、开户办理时间与客户购买金融产品或服务挂钩，变相强制捆绑销售。</w:t>
      </w:r>
    </w:p>
    <w:p w14:paraId="7A8A1AC6" w14:textId="77777777" w:rsidR="001228BB" w:rsidRDefault="001228BB" w:rsidP="0008512B">
      <w:pPr>
        <w:pStyle w:val="AD"/>
        <w:spacing w:line="276" w:lineRule="auto"/>
      </w:pPr>
    </w:p>
    <w:p w14:paraId="1F3225ED" w14:textId="77777777" w:rsidR="001228BB" w:rsidRDefault="001228BB" w:rsidP="0008512B">
      <w:pPr>
        <w:pStyle w:val="AD"/>
        <w:spacing w:line="276" w:lineRule="auto"/>
        <w:rPr>
          <w:rFonts w:hint="eastAsia"/>
        </w:rPr>
      </w:pPr>
      <w:r>
        <w:rPr>
          <w:rFonts w:hint="eastAsia"/>
        </w:rPr>
        <w:lastRenderedPageBreak/>
        <w:t>六、保障消费者知情权。银行应当在官方网站、营业网点内公开个人和小</w:t>
      </w:r>
      <w:proofErr w:type="gramStart"/>
      <w:r>
        <w:rPr>
          <w:rFonts w:hint="eastAsia"/>
        </w:rPr>
        <w:t>微企业</w:t>
      </w:r>
      <w:proofErr w:type="gramEnd"/>
      <w:r>
        <w:rPr>
          <w:rFonts w:hint="eastAsia"/>
        </w:rPr>
        <w:t>开户所需证明材料的种类、依据和用途等信息。对确需补充提供其他证明材料或依据有关规定无法办理开户的，应当说明理由，并做好解释工作。</w:t>
      </w:r>
    </w:p>
    <w:p w14:paraId="61E5C2A6" w14:textId="77777777" w:rsidR="001228BB" w:rsidRDefault="001228BB" w:rsidP="0008512B">
      <w:pPr>
        <w:pStyle w:val="AD"/>
        <w:spacing w:line="276" w:lineRule="auto"/>
      </w:pPr>
    </w:p>
    <w:p w14:paraId="46693412" w14:textId="77777777" w:rsidR="001228BB" w:rsidRDefault="001228BB" w:rsidP="0008512B">
      <w:pPr>
        <w:pStyle w:val="AD"/>
        <w:spacing w:line="276" w:lineRule="auto"/>
        <w:rPr>
          <w:rFonts w:hint="eastAsia"/>
        </w:rPr>
      </w:pPr>
      <w:r>
        <w:rPr>
          <w:rFonts w:hint="eastAsia"/>
        </w:rPr>
        <w:t>七、保障消费者信息安全权。银行在开户时收集消费者个人信息应当遵循合法、正当、必要原则，不得超出法律、法规规定和消费者授权范围使用个人信息。</w:t>
      </w:r>
    </w:p>
    <w:p w14:paraId="4CFF613E" w14:textId="77777777" w:rsidR="001228BB" w:rsidRDefault="001228BB" w:rsidP="0008512B">
      <w:pPr>
        <w:pStyle w:val="AD"/>
        <w:spacing w:line="276" w:lineRule="auto"/>
      </w:pPr>
    </w:p>
    <w:p w14:paraId="7C426508" w14:textId="77777777" w:rsidR="001228BB" w:rsidRDefault="001228BB" w:rsidP="0008512B">
      <w:pPr>
        <w:pStyle w:val="AD"/>
        <w:spacing w:line="276" w:lineRule="auto"/>
        <w:rPr>
          <w:rFonts w:hint="eastAsia"/>
        </w:rPr>
      </w:pPr>
      <w:r>
        <w:rPr>
          <w:rFonts w:hint="eastAsia"/>
        </w:rPr>
        <w:t>八、银行应当着力提升消费者开户服务体验。采取在线预约、在线填单、合并单证等措施，提高线上线下办理方式协调性，减少重复确认环节，提高服务便捷性。</w:t>
      </w:r>
    </w:p>
    <w:p w14:paraId="1A2AD81F" w14:textId="77777777" w:rsidR="001228BB" w:rsidRDefault="001228BB" w:rsidP="0008512B">
      <w:pPr>
        <w:pStyle w:val="AD"/>
        <w:spacing w:line="276" w:lineRule="auto"/>
      </w:pPr>
    </w:p>
    <w:p w14:paraId="78B1EC9C" w14:textId="77777777" w:rsidR="001228BB" w:rsidRDefault="001228BB" w:rsidP="0008512B">
      <w:pPr>
        <w:pStyle w:val="AD"/>
        <w:spacing w:line="276" w:lineRule="auto"/>
        <w:rPr>
          <w:rFonts w:hint="eastAsia"/>
        </w:rPr>
      </w:pPr>
      <w:r>
        <w:rPr>
          <w:rFonts w:hint="eastAsia"/>
        </w:rPr>
        <w:t>九、银行应当妥善处理群众“办卡难”和小</w:t>
      </w:r>
      <w:proofErr w:type="gramStart"/>
      <w:r>
        <w:rPr>
          <w:rFonts w:hint="eastAsia"/>
        </w:rPr>
        <w:t>微企业</w:t>
      </w:r>
      <w:proofErr w:type="gramEnd"/>
      <w:r>
        <w:rPr>
          <w:rFonts w:hint="eastAsia"/>
        </w:rPr>
        <w:t>“开户难”相关投诉，定期开展情况分析，重点研究流程设计是否合理、所需证明材料是否必要、综合风险评估方法是否科学等。发现问题的，及时开展溯源整改。</w:t>
      </w:r>
    </w:p>
    <w:p w14:paraId="5CCF0439" w14:textId="77777777" w:rsidR="001228BB" w:rsidRDefault="001228BB" w:rsidP="0008512B">
      <w:pPr>
        <w:pStyle w:val="AD"/>
        <w:spacing w:line="276" w:lineRule="auto"/>
      </w:pPr>
    </w:p>
    <w:p w14:paraId="0CE1D9C0" w14:textId="77777777" w:rsidR="001228BB" w:rsidRDefault="001228BB" w:rsidP="0008512B">
      <w:pPr>
        <w:pStyle w:val="AD"/>
        <w:spacing w:line="276" w:lineRule="auto"/>
        <w:rPr>
          <w:rFonts w:hint="eastAsia"/>
        </w:rPr>
      </w:pPr>
      <w:r>
        <w:rPr>
          <w:rFonts w:hint="eastAsia"/>
        </w:rPr>
        <w:t>十、</w:t>
      </w:r>
      <w:proofErr w:type="gramStart"/>
      <w:r>
        <w:rPr>
          <w:rFonts w:hint="eastAsia"/>
        </w:rPr>
        <w:t>各银保</w:t>
      </w:r>
      <w:proofErr w:type="gramEnd"/>
      <w:r>
        <w:rPr>
          <w:rFonts w:hint="eastAsia"/>
        </w:rPr>
        <w:t>监局应强化对当地银行办理开户业务的监督指导。对群众“办卡难”和小</w:t>
      </w:r>
      <w:proofErr w:type="gramStart"/>
      <w:r>
        <w:rPr>
          <w:rFonts w:hint="eastAsia"/>
        </w:rPr>
        <w:t>微企业</w:t>
      </w:r>
      <w:proofErr w:type="gramEnd"/>
      <w:r>
        <w:rPr>
          <w:rFonts w:hint="eastAsia"/>
        </w:rPr>
        <w:t>“开户难”相关投诉开展督查，推动银行进一步增强消费者权益保护意识，优化开户服务，重视消费者诉求，提升满足群众金融需求能力和服务实体经济质效。</w:t>
      </w:r>
    </w:p>
    <w:p w14:paraId="7D44F3A8" w14:textId="77777777" w:rsidR="001228BB" w:rsidRDefault="001228BB" w:rsidP="0008512B">
      <w:pPr>
        <w:pStyle w:val="AD"/>
        <w:spacing w:line="276" w:lineRule="auto"/>
      </w:pPr>
    </w:p>
    <w:p w14:paraId="31B8F8B8" w14:textId="69EE3F75" w:rsidR="001228BB" w:rsidRDefault="001228BB" w:rsidP="0008512B">
      <w:pPr>
        <w:pStyle w:val="AD"/>
        <w:spacing w:line="276" w:lineRule="auto"/>
        <w:jc w:val="right"/>
      </w:pPr>
      <w:r>
        <w:rPr>
          <w:rFonts w:hint="eastAsia"/>
        </w:rPr>
        <w:t>中国银保监会办公厅</w:t>
      </w:r>
    </w:p>
    <w:p w14:paraId="203D7E52" w14:textId="4BA60120" w:rsidR="00B15193" w:rsidRDefault="001228BB" w:rsidP="0008512B">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21</w:t>
      </w:r>
      <w:r>
        <w:rPr>
          <w:rFonts w:hint="eastAsia"/>
        </w:rPr>
        <w:t>日</w:t>
      </w:r>
    </w:p>
    <w:p w14:paraId="3A8603AA" w14:textId="42475ED5" w:rsidR="001228BB" w:rsidRDefault="001228BB" w:rsidP="0008512B">
      <w:pPr>
        <w:pStyle w:val="AD"/>
        <w:spacing w:line="276" w:lineRule="auto"/>
      </w:pPr>
    </w:p>
    <w:p w14:paraId="470DF58F" w14:textId="7D92432A" w:rsidR="001228BB" w:rsidRDefault="001228BB" w:rsidP="0008512B">
      <w:pPr>
        <w:pStyle w:val="AD"/>
        <w:spacing w:line="276" w:lineRule="auto"/>
      </w:pPr>
    </w:p>
    <w:p w14:paraId="787551F4" w14:textId="77777777" w:rsidR="001228BB" w:rsidRDefault="001228BB" w:rsidP="0008512B">
      <w:pPr>
        <w:pStyle w:val="AD"/>
        <w:spacing w:line="276" w:lineRule="auto"/>
      </w:pPr>
      <w:r>
        <w:rPr>
          <w:rFonts w:hint="eastAsia"/>
        </w:rPr>
        <w:t>信息来源：</w:t>
      </w:r>
    </w:p>
    <w:p w14:paraId="6F27A8C0" w14:textId="0A01AD1B" w:rsidR="001228BB" w:rsidRDefault="001228BB" w:rsidP="0008512B">
      <w:pPr>
        <w:pStyle w:val="AD"/>
        <w:spacing w:line="276" w:lineRule="auto"/>
      </w:pPr>
      <w:hyperlink r:id="rId6" w:history="1">
        <w:r w:rsidRPr="00A47672">
          <w:rPr>
            <w:rStyle w:val="a9"/>
          </w:rPr>
          <w:t>https://www.cbirc.gov.cn/cn/view/pages/ItemDetail.html?docId=1024970&amp;itemId=925</w:t>
        </w:r>
      </w:hyperlink>
    </w:p>
    <w:p w14:paraId="537E1214" w14:textId="77777777" w:rsidR="001228BB" w:rsidRPr="001228BB" w:rsidRDefault="001228BB" w:rsidP="0008512B">
      <w:pPr>
        <w:pStyle w:val="AD"/>
        <w:spacing w:line="276" w:lineRule="auto"/>
        <w:rPr>
          <w:rFonts w:hint="eastAsia"/>
        </w:rPr>
      </w:pPr>
    </w:p>
    <w:sectPr w:rsidR="001228BB" w:rsidRPr="001228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0DDC" w14:textId="77777777" w:rsidR="001D0C24" w:rsidRDefault="001D0C24" w:rsidP="00C20A6A">
      <w:pPr>
        <w:spacing w:line="240" w:lineRule="auto"/>
      </w:pPr>
      <w:r>
        <w:separator/>
      </w:r>
    </w:p>
  </w:endnote>
  <w:endnote w:type="continuationSeparator" w:id="0">
    <w:p w14:paraId="083A9010" w14:textId="77777777" w:rsidR="001D0C24" w:rsidRDefault="001D0C2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AF92" w14:textId="77777777" w:rsidR="001D0C24" w:rsidRDefault="001D0C24" w:rsidP="00C20A6A">
      <w:pPr>
        <w:spacing w:line="240" w:lineRule="auto"/>
      </w:pPr>
      <w:r>
        <w:separator/>
      </w:r>
    </w:p>
  </w:footnote>
  <w:footnote w:type="continuationSeparator" w:id="0">
    <w:p w14:paraId="6A0E7F4E" w14:textId="77777777" w:rsidR="001D0C24" w:rsidRDefault="001D0C2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5929"/>
    <w:rsid w:val="0008512B"/>
    <w:rsid w:val="000F4C6A"/>
    <w:rsid w:val="001228BB"/>
    <w:rsid w:val="00176A25"/>
    <w:rsid w:val="001C4C6F"/>
    <w:rsid w:val="001D0C24"/>
    <w:rsid w:val="003D27E2"/>
    <w:rsid w:val="005F7C76"/>
    <w:rsid w:val="007B5929"/>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428E"/>
  <w15:chartTrackingRefBased/>
  <w15:docId w15:val="{05BA0E34-2D73-4831-9FA0-97FF65E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228BB"/>
    <w:pPr>
      <w:ind w:leftChars="2500" w:left="100"/>
    </w:pPr>
  </w:style>
  <w:style w:type="character" w:customStyle="1" w:styleId="a8">
    <w:name w:val="日期 字符"/>
    <w:basedOn w:val="a0"/>
    <w:link w:val="a7"/>
    <w:uiPriority w:val="99"/>
    <w:semiHidden/>
    <w:rsid w:val="001228BB"/>
    <w:rPr>
      <w:rFonts w:ascii="Arial" w:eastAsia="宋体" w:hAnsi="Arial"/>
      <w:sz w:val="22"/>
    </w:rPr>
  </w:style>
  <w:style w:type="character" w:styleId="a9">
    <w:name w:val="Hyperlink"/>
    <w:basedOn w:val="a0"/>
    <w:uiPriority w:val="99"/>
    <w:unhideWhenUsed/>
    <w:rsid w:val="001228BB"/>
    <w:rPr>
      <w:color w:val="0000FF" w:themeColor="hyperlink"/>
      <w:u w:val="single"/>
    </w:rPr>
  </w:style>
  <w:style w:type="character" w:styleId="aa">
    <w:name w:val="Unresolved Mention"/>
    <w:basedOn w:val="a0"/>
    <w:uiPriority w:val="99"/>
    <w:semiHidden/>
    <w:unhideWhenUsed/>
    <w:rsid w:val="0012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irc.gov.cn/cn/view/pages/ItemDetail.html?docId=1024970&amp;itemId=9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2021-12-23T10:18:00Z</dcterms:created>
  <dcterms:modified xsi:type="dcterms:W3CDTF">2021-12-23T10:18:00Z</dcterms:modified>
</cp:coreProperties>
</file>