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B006" w14:textId="1391D138" w:rsidR="00613B13" w:rsidRPr="00081F64" w:rsidRDefault="00613B13" w:rsidP="005C0E5A">
      <w:pPr>
        <w:pStyle w:val="AD"/>
        <w:spacing w:line="276" w:lineRule="auto"/>
        <w:jc w:val="center"/>
        <w:rPr>
          <w:b/>
          <w:bCs/>
          <w:color w:val="E36C0A" w:themeColor="accent6" w:themeShade="BF"/>
          <w:sz w:val="32"/>
          <w:szCs w:val="32"/>
        </w:rPr>
      </w:pPr>
      <w:r w:rsidRPr="00081F64">
        <w:rPr>
          <w:rFonts w:hint="eastAsia"/>
          <w:b/>
          <w:bCs/>
          <w:color w:val="E36C0A" w:themeColor="accent6" w:themeShade="BF"/>
          <w:sz w:val="32"/>
          <w:szCs w:val="32"/>
        </w:rPr>
        <w:t>关于修改《最高人民法院关于审理铁路运输人身损害赔偿纠纷案件适用法律若干问题的解释》的决定</w:t>
      </w:r>
    </w:p>
    <w:p w14:paraId="4414ADFA" w14:textId="5EC64DD9" w:rsidR="00613B13" w:rsidRDefault="00613B13" w:rsidP="0053108E">
      <w:pPr>
        <w:pStyle w:val="AD"/>
        <w:spacing w:line="276" w:lineRule="auto"/>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24</w:t>
      </w:r>
      <w:r>
        <w:rPr>
          <w:rFonts w:hint="eastAsia"/>
        </w:rPr>
        <w:t>日最高人民法院审判委员会第</w:t>
      </w:r>
      <w:r>
        <w:rPr>
          <w:rFonts w:hint="eastAsia"/>
        </w:rPr>
        <w:t>1853</w:t>
      </w:r>
      <w:r>
        <w:rPr>
          <w:rFonts w:hint="eastAsia"/>
        </w:rPr>
        <w:t>次会议通过，自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68632769" w14:textId="77777777" w:rsidR="00613B13" w:rsidRDefault="00613B13" w:rsidP="005C0E5A">
      <w:pPr>
        <w:pStyle w:val="AD"/>
        <w:spacing w:line="276" w:lineRule="auto"/>
      </w:pPr>
    </w:p>
    <w:p w14:paraId="3EEBCDF2" w14:textId="77777777" w:rsidR="00613B13" w:rsidRDefault="00613B13" w:rsidP="005C0E5A">
      <w:pPr>
        <w:pStyle w:val="AD"/>
        <w:spacing w:line="276" w:lineRule="auto"/>
      </w:pPr>
      <w:r>
        <w:rPr>
          <w:rFonts w:hint="eastAsia"/>
        </w:rPr>
        <w:t xml:space="preserve">　　最高人民法院审判委员会第</w:t>
      </w:r>
      <w:r>
        <w:rPr>
          <w:rFonts w:hint="eastAsia"/>
        </w:rPr>
        <w:t>1853</w:t>
      </w:r>
      <w:r>
        <w:rPr>
          <w:rFonts w:hint="eastAsia"/>
        </w:rPr>
        <w:t>次会议决定，对《最高人民法院关于审理铁路运输人身损害赔偿纠纷案件适用法律若干问题的解释》（以下简称《解释》）作如下修改：</w:t>
      </w:r>
    </w:p>
    <w:p w14:paraId="77489ED8" w14:textId="77777777" w:rsidR="00613B13" w:rsidRDefault="00613B13" w:rsidP="005C0E5A">
      <w:pPr>
        <w:pStyle w:val="AD"/>
        <w:spacing w:line="276" w:lineRule="auto"/>
      </w:pPr>
    </w:p>
    <w:p w14:paraId="3802ADD2" w14:textId="77777777" w:rsidR="00613B13" w:rsidRDefault="00613B13" w:rsidP="005C0E5A">
      <w:pPr>
        <w:pStyle w:val="AD"/>
        <w:spacing w:line="276" w:lineRule="auto"/>
      </w:pPr>
      <w:r>
        <w:rPr>
          <w:rFonts w:hint="eastAsia"/>
        </w:rPr>
        <w:t xml:space="preserve">　　一、第一条第二款开始部分增加规定：“铁路运输企业在客运合同履行过程中造成旅客人身损害的赔偿纠纷案件，不适用本解释”。</w:t>
      </w:r>
    </w:p>
    <w:p w14:paraId="59D313C0" w14:textId="77777777" w:rsidR="00613B13" w:rsidRDefault="00613B13" w:rsidP="005C0E5A">
      <w:pPr>
        <w:pStyle w:val="AD"/>
        <w:spacing w:line="276" w:lineRule="auto"/>
      </w:pPr>
    </w:p>
    <w:p w14:paraId="11A98B03" w14:textId="77777777" w:rsidR="00613B13" w:rsidRDefault="00613B13" w:rsidP="005C0E5A">
      <w:pPr>
        <w:pStyle w:val="AD"/>
        <w:spacing w:line="276" w:lineRule="auto"/>
      </w:pPr>
      <w:r>
        <w:rPr>
          <w:rFonts w:hint="eastAsia"/>
        </w:rPr>
        <w:t xml:space="preserve">　　二、删去第二条中的“依法由受害人承担扶养义务的被扶养人”。</w:t>
      </w:r>
    </w:p>
    <w:p w14:paraId="3046B8E6" w14:textId="77777777" w:rsidR="00613B13" w:rsidRDefault="00613B13" w:rsidP="005C0E5A">
      <w:pPr>
        <w:pStyle w:val="AD"/>
        <w:spacing w:line="276" w:lineRule="auto"/>
      </w:pPr>
    </w:p>
    <w:p w14:paraId="24301BFC" w14:textId="77777777" w:rsidR="00613B13" w:rsidRDefault="00613B13" w:rsidP="005C0E5A">
      <w:pPr>
        <w:pStyle w:val="AD"/>
        <w:spacing w:line="276" w:lineRule="auto"/>
      </w:pPr>
      <w:r>
        <w:rPr>
          <w:rFonts w:hint="eastAsia"/>
        </w:rPr>
        <w:t xml:space="preserve">　　三、删去第三条第一款中的“赔偿权利人依照民法典第三编要求承运人承担违约责任予以人身损害赔偿的，由运输始发地、目的地或者被告住所地铁路运输法院管辖”。同时增加一款作为第二款规定：“前款规定的地区没有铁路运输法院的，由高级人民法院指定的其他人民法院管辖。”</w:t>
      </w:r>
    </w:p>
    <w:p w14:paraId="64AE5083" w14:textId="77777777" w:rsidR="00613B13" w:rsidRDefault="00613B13" w:rsidP="005C0E5A">
      <w:pPr>
        <w:pStyle w:val="AD"/>
        <w:spacing w:line="276" w:lineRule="auto"/>
      </w:pPr>
    </w:p>
    <w:p w14:paraId="0E5393C0" w14:textId="77777777" w:rsidR="00613B13" w:rsidRDefault="00613B13" w:rsidP="005C0E5A">
      <w:pPr>
        <w:pStyle w:val="AD"/>
        <w:spacing w:line="276" w:lineRule="auto"/>
      </w:pPr>
      <w:r>
        <w:rPr>
          <w:rFonts w:hint="eastAsia"/>
        </w:rPr>
        <w:t xml:space="preserve">　　四、第五条条首部</w:t>
      </w:r>
      <w:proofErr w:type="gramStart"/>
      <w:r>
        <w:rPr>
          <w:rFonts w:hint="eastAsia"/>
        </w:rPr>
        <w:t>分修改</w:t>
      </w:r>
      <w:proofErr w:type="gramEnd"/>
      <w:r>
        <w:rPr>
          <w:rFonts w:hint="eastAsia"/>
        </w:rPr>
        <w:t>为：“铁路行车事故及其他铁路运营事故造成人身损害</w:t>
      </w:r>
      <w:r>
        <w:rPr>
          <w:rFonts w:hint="eastAsia"/>
        </w:rPr>
        <w:t>,</w:t>
      </w:r>
      <w:r>
        <w:rPr>
          <w:rFonts w:hint="eastAsia"/>
        </w:rPr>
        <w:t>有下列情形之一的，铁路运输企业不承担赔偿责任”</w:t>
      </w:r>
      <w:r>
        <w:rPr>
          <w:rFonts w:hint="eastAsia"/>
        </w:rPr>
        <w:t>;</w:t>
      </w:r>
      <w:r>
        <w:rPr>
          <w:rFonts w:hint="eastAsia"/>
        </w:rPr>
        <w:t>并增加一项作为第三项规定：“法律规定铁路运输企业不承担赔偿责任的其他情形造成的。”</w:t>
      </w:r>
    </w:p>
    <w:p w14:paraId="3757DE47" w14:textId="77777777" w:rsidR="00613B13" w:rsidRDefault="00613B13" w:rsidP="005C0E5A">
      <w:pPr>
        <w:pStyle w:val="AD"/>
        <w:spacing w:line="276" w:lineRule="auto"/>
      </w:pPr>
    </w:p>
    <w:p w14:paraId="40F7261B" w14:textId="77777777" w:rsidR="00613B13" w:rsidRDefault="00613B13" w:rsidP="005C0E5A">
      <w:pPr>
        <w:pStyle w:val="AD"/>
        <w:spacing w:line="276" w:lineRule="auto"/>
      </w:pPr>
      <w:r>
        <w:rPr>
          <w:rFonts w:hint="eastAsia"/>
        </w:rPr>
        <w:t xml:space="preserve">　　五、将第六条和第七条合并修改为：</w:t>
      </w:r>
    </w:p>
    <w:p w14:paraId="647DAB41" w14:textId="77777777" w:rsidR="00613B13" w:rsidRDefault="00613B13" w:rsidP="005C0E5A">
      <w:pPr>
        <w:pStyle w:val="AD"/>
        <w:spacing w:line="276" w:lineRule="auto"/>
      </w:pPr>
    </w:p>
    <w:p w14:paraId="441FC776" w14:textId="77777777" w:rsidR="00613B13" w:rsidRDefault="00613B13" w:rsidP="005C0E5A">
      <w:pPr>
        <w:pStyle w:val="AD"/>
        <w:spacing w:line="276" w:lineRule="auto"/>
      </w:pPr>
      <w:r>
        <w:rPr>
          <w:rFonts w:hint="eastAsia"/>
        </w:rPr>
        <w:t xml:space="preserve">　　“因受害人的过错行为造成人身损害，依照法律规定应当由铁路运输企业承担赔偿责任的，根据受害人的过错程度可以适当减轻铁路运输企业的赔偿责任，并按照以下情形分别处理：</w:t>
      </w:r>
    </w:p>
    <w:p w14:paraId="1233D475" w14:textId="77777777" w:rsidR="00613B13" w:rsidRDefault="00613B13" w:rsidP="005C0E5A">
      <w:pPr>
        <w:pStyle w:val="AD"/>
        <w:spacing w:line="276" w:lineRule="auto"/>
      </w:pPr>
    </w:p>
    <w:p w14:paraId="696A5721" w14:textId="77777777" w:rsidR="00613B13" w:rsidRDefault="00613B13" w:rsidP="005C0E5A">
      <w:pPr>
        <w:pStyle w:val="AD"/>
        <w:spacing w:line="276" w:lineRule="auto"/>
      </w:pPr>
      <w:r>
        <w:rPr>
          <w:rFonts w:hint="eastAsia"/>
        </w:rPr>
        <w:t xml:space="preserve">　　（一）铁路运输企业未充分履行安全防护、警示等义务，铁路运输企业承担事故主要责任的，应当在全部损害的百分之九十至百分之六十之间承担赔偿责任；铁路运输企业承担事故同等责任的，应当在全部损害的百分之六十至百分之五十之间承担赔偿责任；铁路运输企业承担事故次要责任的，应当在全部损害的百分之四十至百分之十之间承担赔偿责任；</w:t>
      </w:r>
    </w:p>
    <w:p w14:paraId="2F9D89E5" w14:textId="77777777" w:rsidR="00613B13" w:rsidRDefault="00613B13" w:rsidP="005C0E5A">
      <w:pPr>
        <w:pStyle w:val="AD"/>
        <w:spacing w:line="276" w:lineRule="auto"/>
      </w:pPr>
    </w:p>
    <w:p w14:paraId="49BFE82A" w14:textId="77777777" w:rsidR="00613B13" w:rsidRDefault="00613B13" w:rsidP="005C0E5A">
      <w:pPr>
        <w:pStyle w:val="AD"/>
        <w:spacing w:line="276" w:lineRule="auto"/>
      </w:pPr>
      <w:r>
        <w:rPr>
          <w:rFonts w:hint="eastAsia"/>
        </w:rPr>
        <w:t xml:space="preserve">　　（二）铁路运输企业已充分履行安全防护、警示等义务，</w:t>
      </w:r>
      <w:proofErr w:type="gramStart"/>
      <w:r>
        <w:rPr>
          <w:rFonts w:hint="eastAsia"/>
        </w:rPr>
        <w:t>受害人仍施以</w:t>
      </w:r>
      <w:proofErr w:type="gramEnd"/>
      <w:r>
        <w:rPr>
          <w:rFonts w:hint="eastAsia"/>
        </w:rPr>
        <w:t>过错行为的，铁路运输企业应当在全部损害的百分之十以内承担赔偿责任。</w:t>
      </w:r>
    </w:p>
    <w:p w14:paraId="623A6228" w14:textId="77777777" w:rsidR="00613B13" w:rsidRDefault="00613B13" w:rsidP="005C0E5A">
      <w:pPr>
        <w:pStyle w:val="AD"/>
        <w:spacing w:line="276" w:lineRule="auto"/>
      </w:pPr>
    </w:p>
    <w:p w14:paraId="74D47CA2" w14:textId="77777777" w:rsidR="00613B13" w:rsidRDefault="00613B13" w:rsidP="005C0E5A">
      <w:pPr>
        <w:pStyle w:val="AD"/>
        <w:spacing w:line="276" w:lineRule="auto"/>
      </w:pPr>
      <w:r>
        <w:rPr>
          <w:rFonts w:hint="eastAsia"/>
        </w:rPr>
        <w:t xml:space="preserve">　　铁路运输企业已充分履行安全防护、警示等义务，受害人不听从值守人员劝阻强行通过铁路平交道口、人行过道，或者明知危险后果仍然无视警示规定沿铁路线路纵向行走、坐卧故意造成人身损害的，铁路运输企业不承担赔偿责任，但是有证据证明并非受害人故意造成损害的</w:t>
      </w:r>
      <w:r>
        <w:rPr>
          <w:rFonts w:hint="eastAsia"/>
        </w:rPr>
        <w:lastRenderedPageBreak/>
        <w:t>除外。”</w:t>
      </w:r>
    </w:p>
    <w:p w14:paraId="16BE4678" w14:textId="77777777" w:rsidR="00613B13" w:rsidRDefault="00613B13" w:rsidP="005C0E5A">
      <w:pPr>
        <w:pStyle w:val="AD"/>
        <w:spacing w:line="276" w:lineRule="auto"/>
      </w:pPr>
    </w:p>
    <w:p w14:paraId="1CA22790" w14:textId="77777777" w:rsidR="00613B13" w:rsidRDefault="00613B13" w:rsidP="005C0E5A">
      <w:pPr>
        <w:pStyle w:val="AD"/>
        <w:spacing w:line="276" w:lineRule="auto"/>
      </w:pPr>
      <w:r>
        <w:rPr>
          <w:rFonts w:hint="eastAsia"/>
        </w:rPr>
        <w:t xml:space="preserve">　　六、删去第八条第一款末尾的“但铁路运输企业承担的赔偿责任应当不低于全部损失的百分之五十”和第二款末尾的“但铁路运输企业承担的赔偿责任应当不低于全部损失的百分之四十”，并将第二款中的“及”修改为“或者”。</w:t>
      </w:r>
    </w:p>
    <w:p w14:paraId="13D47B1C" w14:textId="77777777" w:rsidR="00613B13" w:rsidRDefault="00613B13" w:rsidP="005C0E5A">
      <w:pPr>
        <w:pStyle w:val="AD"/>
        <w:spacing w:line="276" w:lineRule="auto"/>
      </w:pPr>
    </w:p>
    <w:p w14:paraId="598392B3" w14:textId="77777777" w:rsidR="00613B13" w:rsidRDefault="00613B13" w:rsidP="005C0E5A">
      <w:pPr>
        <w:pStyle w:val="AD"/>
        <w:spacing w:line="276" w:lineRule="auto"/>
      </w:pPr>
      <w:r>
        <w:rPr>
          <w:rFonts w:hint="eastAsia"/>
        </w:rPr>
        <w:t xml:space="preserve">　　七、将第九条第一款中的“按照各自的过错分担责任；双方均无过错的，按照公平原则分担责任”，修改为“的责任份额根据各自责任大小确定；难以确定责任大小的，平均承担责任”。同时，将第二款中的“第七条”修改为“第六条”。</w:t>
      </w:r>
    </w:p>
    <w:p w14:paraId="279FB957" w14:textId="77777777" w:rsidR="00613B13" w:rsidRDefault="00613B13" w:rsidP="005C0E5A">
      <w:pPr>
        <w:pStyle w:val="AD"/>
        <w:spacing w:line="276" w:lineRule="auto"/>
      </w:pPr>
    </w:p>
    <w:p w14:paraId="3596100E" w14:textId="77777777" w:rsidR="00613B13" w:rsidRDefault="00613B13" w:rsidP="005C0E5A">
      <w:pPr>
        <w:pStyle w:val="AD"/>
        <w:spacing w:line="276" w:lineRule="auto"/>
      </w:pPr>
      <w:r>
        <w:rPr>
          <w:rFonts w:hint="eastAsia"/>
        </w:rPr>
        <w:t xml:space="preserve">　　八、删去第十二条和第十三条。</w:t>
      </w:r>
    </w:p>
    <w:p w14:paraId="58F2AD92" w14:textId="77777777" w:rsidR="00613B13" w:rsidRDefault="00613B13" w:rsidP="005C0E5A">
      <w:pPr>
        <w:pStyle w:val="AD"/>
        <w:spacing w:line="276" w:lineRule="auto"/>
      </w:pPr>
    </w:p>
    <w:p w14:paraId="70F994A0" w14:textId="77777777" w:rsidR="00613B13" w:rsidRDefault="00613B13" w:rsidP="005C0E5A">
      <w:pPr>
        <w:pStyle w:val="AD"/>
        <w:spacing w:line="276" w:lineRule="auto"/>
      </w:pPr>
      <w:r>
        <w:rPr>
          <w:rFonts w:hint="eastAsia"/>
        </w:rPr>
        <w:t xml:space="preserve">　　九、删去第十六条第二款规定的“本解释施行前已经终审，本解释施行后当事人申请再审或者按照审判监督程序决定再审的案件，不适用本解释”。</w:t>
      </w:r>
    </w:p>
    <w:p w14:paraId="31C7AF1E" w14:textId="77777777" w:rsidR="00613B13" w:rsidRDefault="00613B13" w:rsidP="005C0E5A">
      <w:pPr>
        <w:pStyle w:val="AD"/>
        <w:spacing w:line="276" w:lineRule="auto"/>
      </w:pPr>
    </w:p>
    <w:p w14:paraId="5495E871" w14:textId="77777777" w:rsidR="00613B13" w:rsidRDefault="00613B13" w:rsidP="005C0E5A">
      <w:pPr>
        <w:pStyle w:val="AD"/>
        <w:spacing w:line="276" w:lineRule="auto"/>
      </w:pPr>
      <w:r>
        <w:rPr>
          <w:rFonts w:hint="eastAsia"/>
        </w:rPr>
        <w:t xml:space="preserve">　　十、将《解释》的条文顺序作相应调整：“第八条”调整为“第七条”，“第九条”调整为“第八条”，“第十条”调整为“第九条”，“第十一条”调整为“第十条”，“第十四条”调整为“第十一条”，</w:t>
      </w:r>
      <w:r>
        <w:rPr>
          <w:rFonts w:hint="eastAsia"/>
        </w:rPr>
        <w:t xml:space="preserve"> </w:t>
      </w:r>
      <w:r>
        <w:rPr>
          <w:rFonts w:hint="eastAsia"/>
        </w:rPr>
        <w:t>“第十五条”调整为“第十二条”，“第十六条”调整为“第十三条”。</w:t>
      </w:r>
    </w:p>
    <w:p w14:paraId="16030906" w14:textId="77777777" w:rsidR="00613B13" w:rsidRDefault="00613B13" w:rsidP="005C0E5A">
      <w:pPr>
        <w:pStyle w:val="AD"/>
        <w:spacing w:line="276" w:lineRule="auto"/>
      </w:pPr>
    </w:p>
    <w:p w14:paraId="0D7DFA15" w14:textId="77777777" w:rsidR="00613B13" w:rsidRDefault="00613B13" w:rsidP="005C0E5A">
      <w:pPr>
        <w:pStyle w:val="AD"/>
        <w:spacing w:line="276" w:lineRule="auto"/>
      </w:pPr>
      <w:r>
        <w:rPr>
          <w:rFonts w:hint="eastAsia"/>
        </w:rPr>
        <w:t xml:space="preserve">　　本决定自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34EFB55F" w14:textId="77777777" w:rsidR="00613B13" w:rsidRDefault="00613B13" w:rsidP="005C0E5A">
      <w:pPr>
        <w:pStyle w:val="AD"/>
        <w:spacing w:line="276" w:lineRule="auto"/>
      </w:pPr>
    </w:p>
    <w:p w14:paraId="33377A78" w14:textId="624B0555" w:rsidR="00B15193" w:rsidRDefault="0053108E" w:rsidP="0053108E">
      <w:pPr>
        <w:pStyle w:val="AD"/>
        <w:spacing w:line="276" w:lineRule="auto"/>
      </w:pPr>
      <w:r>
        <w:rPr>
          <w:rFonts w:hint="eastAsia"/>
        </w:rPr>
        <w:t xml:space="preserve">　　</w:t>
      </w:r>
      <w:r w:rsidR="00613B13">
        <w:rPr>
          <w:rFonts w:hint="eastAsia"/>
        </w:rPr>
        <w:t>《解释》根据本决定作相应修改，并调整条文顺序后重新公布。</w:t>
      </w:r>
    </w:p>
    <w:p w14:paraId="2CEFD64D" w14:textId="07FD159A" w:rsidR="00613B13" w:rsidRDefault="00613B13" w:rsidP="005C0E5A">
      <w:pPr>
        <w:pStyle w:val="AD"/>
        <w:spacing w:line="276" w:lineRule="auto"/>
      </w:pPr>
    </w:p>
    <w:p w14:paraId="13326F51" w14:textId="10E53D03" w:rsidR="00613B13" w:rsidRDefault="00613B13" w:rsidP="005C0E5A">
      <w:pPr>
        <w:pStyle w:val="AD"/>
        <w:spacing w:line="276" w:lineRule="auto"/>
      </w:pPr>
    </w:p>
    <w:p w14:paraId="4562539D" w14:textId="592D44E0" w:rsidR="00613B13" w:rsidRDefault="00613B13" w:rsidP="005C0E5A">
      <w:pPr>
        <w:pStyle w:val="AD"/>
        <w:spacing w:line="276" w:lineRule="auto"/>
      </w:pPr>
      <w:r>
        <w:rPr>
          <w:rFonts w:hint="eastAsia"/>
        </w:rPr>
        <w:t>信息来源：</w:t>
      </w:r>
      <w:hyperlink r:id="rId6" w:history="1">
        <w:r w:rsidRPr="00893699">
          <w:rPr>
            <w:rStyle w:val="a7"/>
          </w:rPr>
          <w:t>http://www.court.gov.cn/fabu-xiangqing-336121.html</w:t>
        </w:r>
      </w:hyperlink>
    </w:p>
    <w:p w14:paraId="1EE51604" w14:textId="77777777" w:rsidR="00613B13" w:rsidRPr="00613B13" w:rsidRDefault="00613B13" w:rsidP="005C0E5A">
      <w:pPr>
        <w:pStyle w:val="AD"/>
        <w:spacing w:line="276" w:lineRule="auto"/>
      </w:pPr>
    </w:p>
    <w:sectPr w:rsidR="00613B13" w:rsidRPr="00613B1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6D70" w14:textId="77777777" w:rsidR="00A07CAD" w:rsidRDefault="00A07CAD" w:rsidP="00C20A6A">
      <w:pPr>
        <w:spacing w:line="240" w:lineRule="auto"/>
      </w:pPr>
      <w:r>
        <w:separator/>
      </w:r>
    </w:p>
  </w:endnote>
  <w:endnote w:type="continuationSeparator" w:id="0">
    <w:p w14:paraId="4358E241" w14:textId="77777777" w:rsidR="00A07CAD" w:rsidRDefault="00A07CA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73C1" w14:textId="77777777" w:rsidR="00A07CAD" w:rsidRDefault="00A07CAD" w:rsidP="00C20A6A">
      <w:pPr>
        <w:spacing w:line="240" w:lineRule="auto"/>
      </w:pPr>
      <w:r>
        <w:separator/>
      </w:r>
    </w:p>
  </w:footnote>
  <w:footnote w:type="continuationSeparator" w:id="0">
    <w:p w14:paraId="5817DF04" w14:textId="77777777" w:rsidR="00A07CAD" w:rsidRDefault="00A07CA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3B15"/>
    <w:rsid w:val="00081F64"/>
    <w:rsid w:val="000F4C6A"/>
    <w:rsid w:val="00176A25"/>
    <w:rsid w:val="001C4C6F"/>
    <w:rsid w:val="002E4712"/>
    <w:rsid w:val="003D27E2"/>
    <w:rsid w:val="0040373A"/>
    <w:rsid w:val="0053108E"/>
    <w:rsid w:val="00593B15"/>
    <w:rsid w:val="005C0E5A"/>
    <w:rsid w:val="005F7C76"/>
    <w:rsid w:val="00613B13"/>
    <w:rsid w:val="007D7BDB"/>
    <w:rsid w:val="00A07CAD"/>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7F19"/>
  <w15:chartTrackingRefBased/>
  <w15:docId w15:val="{18598F0B-D8BD-41F1-B46A-4A6CBC64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13B13"/>
    <w:rPr>
      <w:color w:val="0000FF" w:themeColor="hyperlink"/>
      <w:u w:val="single"/>
    </w:rPr>
  </w:style>
  <w:style w:type="character" w:styleId="a8">
    <w:name w:val="Unresolved Mention"/>
    <w:basedOn w:val="a0"/>
    <w:uiPriority w:val="99"/>
    <w:semiHidden/>
    <w:unhideWhenUsed/>
    <w:rsid w:val="0061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61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2021-12-09T12:06:00Z</dcterms:created>
  <dcterms:modified xsi:type="dcterms:W3CDTF">2021-12-09T12:52:00Z</dcterms:modified>
</cp:coreProperties>
</file>