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A26AD" w14:textId="06F425C8" w:rsidR="00D85A67" w:rsidRPr="00233366" w:rsidRDefault="00D85A67" w:rsidP="001332B6">
      <w:pPr>
        <w:pStyle w:val="AD"/>
        <w:spacing w:line="276" w:lineRule="auto"/>
        <w:jc w:val="center"/>
        <w:rPr>
          <w:b/>
          <w:bCs/>
          <w:color w:val="E36C0A" w:themeColor="accent6" w:themeShade="BF"/>
          <w:sz w:val="32"/>
          <w:szCs w:val="32"/>
        </w:rPr>
      </w:pPr>
      <w:r w:rsidRPr="00233366">
        <w:rPr>
          <w:rFonts w:hint="eastAsia"/>
          <w:b/>
          <w:bCs/>
          <w:color w:val="E36C0A" w:themeColor="accent6" w:themeShade="BF"/>
          <w:sz w:val="32"/>
          <w:szCs w:val="32"/>
        </w:rPr>
        <w:t>关于加强减刑、假释案件实质化审理的意见</w:t>
      </w:r>
    </w:p>
    <w:p w14:paraId="796A9FB3" w14:textId="77777777" w:rsidR="00D85A67" w:rsidRDefault="00D85A67" w:rsidP="001332B6">
      <w:pPr>
        <w:pStyle w:val="AD"/>
        <w:spacing w:line="276" w:lineRule="auto"/>
      </w:pPr>
    </w:p>
    <w:p w14:paraId="0A7D829A" w14:textId="77777777" w:rsidR="00D85A67" w:rsidRDefault="00D85A67" w:rsidP="001332B6">
      <w:pPr>
        <w:pStyle w:val="AD"/>
        <w:spacing w:line="276" w:lineRule="auto"/>
      </w:pPr>
      <w:r>
        <w:rPr>
          <w:rFonts w:hint="eastAsia"/>
        </w:rPr>
        <w:t xml:space="preserve">　　减刑、假释制度是我国刑罚执行制度的重要组成部分。依照我国法律规定，减刑、假释案件由刑罚执行机关提出建议书，报请人民法院审理裁定，人民检察院依法进行监督。为严格规范减刑、假释工作，确保案件审理公平、公正，现就加强减刑、假释案件实质化审理提出如下意见。</w:t>
      </w:r>
    </w:p>
    <w:p w14:paraId="0C080911" w14:textId="77777777" w:rsidR="00D85A67" w:rsidRDefault="00D85A67" w:rsidP="001332B6">
      <w:pPr>
        <w:pStyle w:val="AD"/>
        <w:spacing w:line="276" w:lineRule="auto"/>
      </w:pPr>
    </w:p>
    <w:p w14:paraId="2B5090B7" w14:textId="77777777" w:rsidR="00D85A67" w:rsidRDefault="00D85A67" w:rsidP="001332B6">
      <w:pPr>
        <w:pStyle w:val="AD"/>
        <w:spacing w:line="276" w:lineRule="auto"/>
      </w:pPr>
      <w:r>
        <w:rPr>
          <w:rFonts w:hint="eastAsia"/>
        </w:rPr>
        <w:t xml:space="preserve">　　一、准确把握减刑、假释案件实质化审理的基本要求</w:t>
      </w:r>
    </w:p>
    <w:p w14:paraId="4CCC9785" w14:textId="77777777" w:rsidR="00D85A67" w:rsidRDefault="00D85A67" w:rsidP="001332B6">
      <w:pPr>
        <w:pStyle w:val="AD"/>
        <w:spacing w:line="276" w:lineRule="auto"/>
      </w:pPr>
    </w:p>
    <w:p w14:paraId="5FDD9764" w14:textId="77777777" w:rsidR="00D85A67" w:rsidRDefault="00D85A67" w:rsidP="001332B6">
      <w:pPr>
        <w:pStyle w:val="AD"/>
        <w:spacing w:line="276" w:lineRule="auto"/>
      </w:pPr>
      <w:r>
        <w:rPr>
          <w:rFonts w:hint="eastAsia"/>
        </w:rPr>
        <w:t xml:space="preserve">　　</w:t>
      </w:r>
      <w:r>
        <w:rPr>
          <w:rFonts w:hint="eastAsia"/>
        </w:rPr>
        <w:t>1.</w:t>
      </w:r>
      <w:r>
        <w:rPr>
          <w:rFonts w:hint="eastAsia"/>
        </w:rPr>
        <w:t>坚持全面依法审查。审理减刑、假释案件应当全面审查刑罚执行机关报送的材料，既要注重审查罪犯交付执行后的一贯表现，同时也要注重审查罪犯犯罪的性质、具体情节、社会危害程度、原判刑罚及生效裁判中</w:t>
      </w:r>
      <w:proofErr w:type="gramStart"/>
      <w:r>
        <w:rPr>
          <w:rFonts w:hint="eastAsia"/>
        </w:rPr>
        <w:t>财产性判项</w:t>
      </w:r>
      <w:proofErr w:type="gramEnd"/>
      <w:r>
        <w:rPr>
          <w:rFonts w:hint="eastAsia"/>
        </w:rPr>
        <w:t>的履行情况等，依法</w:t>
      </w:r>
      <w:proofErr w:type="gramStart"/>
      <w:r>
        <w:rPr>
          <w:rFonts w:hint="eastAsia"/>
        </w:rPr>
        <w:t>作出</w:t>
      </w:r>
      <w:proofErr w:type="gramEnd"/>
      <w:r>
        <w:rPr>
          <w:rFonts w:hint="eastAsia"/>
        </w:rPr>
        <w:t>公平、公正的裁定，切实防止将考核分数作为减刑、假释的唯一依据。</w:t>
      </w:r>
    </w:p>
    <w:p w14:paraId="5305BB82" w14:textId="77777777" w:rsidR="00D85A67" w:rsidRDefault="00D85A67" w:rsidP="001332B6">
      <w:pPr>
        <w:pStyle w:val="AD"/>
        <w:spacing w:line="276" w:lineRule="auto"/>
      </w:pPr>
    </w:p>
    <w:p w14:paraId="1DF73E73" w14:textId="77777777" w:rsidR="00D85A67" w:rsidRDefault="00D85A67" w:rsidP="001332B6">
      <w:pPr>
        <w:pStyle w:val="AD"/>
        <w:spacing w:line="276" w:lineRule="auto"/>
      </w:pPr>
      <w:r>
        <w:rPr>
          <w:rFonts w:hint="eastAsia"/>
        </w:rPr>
        <w:t xml:space="preserve">　　</w:t>
      </w:r>
      <w:r>
        <w:rPr>
          <w:rFonts w:hint="eastAsia"/>
        </w:rPr>
        <w:t>2.</w:t>
      </w:r>
      <w:r>
        <w:rPr>
          <w:rFonts w:hint="eastAsia"/>
        </w:rPr>
        <w:t>坚持主客观改造表现并重。审理减刑、假释案件既要注重审查罪犯劳动改造、监管改造等客观方面的表现，也要注重审查罪犯思想改造等主观方面的表现，综合判断罪犯是否确有悔改表现。</w:t>
      </w:r>
    </w:p>
    <w:p w14:paraId="31237B8C" w14:textId="77777777" w:rsidR="00D85A67" w:rsidRDefault="00D85A67" w:rsidP="001332B6">
      <w:pPr>
        <w:pStyle w:val="AD"/>
        <w:spacing w:line="276" w:lineRule="auto"/>
      </w:pPr>
    </w:p>
    <w:p w14:paraId="3947856C" w14:textId="77777777" w:rsidR="00D85A67" w:rsidRDefault="00D85A67" w:rsidP="001332B6">
      <w:pPr>
        <w:pStyle w:val="AD"/>
        <w:spacing w:line="276" w:lineRule="auto"/>
      </w:pPr>
      <w:r>
        <w:rPr>
          <w:rFonts w:hint="eastAsia"/>
        </w:rPr>
        <w:t xml:space="preserve">　　</w:t>
      </w:r>
      <w:r>
        <w:rPr>
          <w:rFonts w:hint="eastAsia"/>
        </w:rPr>
        <w:t>3.</w:t>
      </w:r>
      <w:r>
        <w:rPr>
          <w:rFonts w:hint="eastAsia"/>
        </w:rPr>
        <w:t>坚持严格审查证据材料。审理减刑、假释案件应当充分发挥审判职能作用，坚持以审判为中心，严格审查各项证据材料。认定罪犯是否符合减刑、假释法定条件，应当有相应证据予以证明；对于没有证据证实或者证据不确实、不充分的，不得裁定减刑、假释。</w:t>
      </w:r>
    </w:p>
    <w:p w14:paraId="07D658BA" w14:textId="77777777" w:rsidR="00D85A67" w:rsidRDefault="00D85A67" w:rsidP="001332B6">
      <w:pPr>
        <w:pStyle w:val="AD"/>
        <w:spacing w:line="276" w:lineRule="auto"/>
      </w:pPr>
    </w:p>
    <w:p w14:paraId="45169EE7" w14:textId="77777777" w:rsidR="00D85A67" w:rsidRDefault="00D85A67" w:rsidP="001332B6">
      <w:pPr>
        <w:pStyle w:val="AD"/>
        <w:spacing w:line="276" w:lineRule="auto"/>
      </w:pPr>
      <w:r>
        <w:rPr>
          <w:rFonts w:hint="eastAsia"/>
        </w:rPr>
        <w:t xml:space="preserve">　　</w:t>
      </w:r>
      <w:r>
        <w:rPr>
          <w:rFonts w:hint="eastAsia"/>
        </w:rPr>
        <w:t>4.</w:t>
      </w:r>
      <w:r>
        <w:rPr>
          <w:rFonts w:hint="eastAsia"/>
        </w:rPr>
        <w:t>坚持区别对待。审理减刑、假释案件应当切实贯彻宽严相济刑事政策，具体案件具体分析，区分不同情形，依法</w:t>
      </w:r>
      <w:proofErr w:type="gramStart"/>
      <w:r>
        <w:rPr>
          <w:rFonts w:hint="eastAsia"/>
        </w:rPr>
        <w:t>作出</w:t>
      </w:r>
      <w:proofErr w:type="gramEnd"/>
      <w:r>
        <w:rPr>
          <w:rFonts w:hint="eastAsia"/>
        </w:rPr>
        <w:t>裁定，最大限度地发挥刑罚的功能，实现刑罚的目的。</w:t>
      </w:r>
    </w:p>
    <w:p w14:paraId="0FDADAC3" w14:textId="77777777" w:rsidR="00D85A67" w:rsidRDefault="00D85A67" w:rsidP="001332B6">
      <w:pPr>
        <w:pStyle w:val="AD"/>
        <w:spacing w:line="276" w:lineRule="auto"/>
      </w:pPr>
    </w:p>
    <w:p w14:paraId="5A073252" w14:textId="77777777" w:rsidR="00D85A67" w:rsidRDefault="00D85A67" w:rsidP="001332B6">
      <w:pPr>
        <w:pStyle w:val="AD"/>
        <w:spacing w:line="276" w:lineRule="auto"/>
      </w:pPr>
      <w:r>
        <w:rPr>
          <w:rFonts w:hint="eastAsia"/>
        </w:rPr>
        <w:t xml:space="preserve">　　二、严格审查减刑、假释案件的实体条件</w:t>
      </w:r>
    </w:p>
    <w:p w14:paraId="61225891" w14:textId="77777777" w:rsidR="00D85A67" w:rsidRDefault="00D85A67" w:rsidP="001332B6">
      <w:pPr>
        <w:pStyle w:val="AD"/>
        <w:spacing w:line="276" w:lineRule="auto"/>
      </w:pPr>
    </w:p>
    <w:p w14:paraId="7DAC9846" w14:textId="77777777" w:rsidR="00D85A67" w:rsidRDefault="00D85A67" w:rsidP="001332B6">
      <w:pPr>
        <w:pStyle w:val="AD"/>
        <w:spacing w:line="276" w:lineRule="auto"/>
      </w:pPr>
      <w:r>
        <w:rPr>
          <w:rFonts w:hint="eastAsia"/>
        </w:rPr>
        <w:t xml:space="preserve">　　</w:t>
      </w:r>
      <w:r>
        <w:rPr>
          <w:rFonts w:hint="eastAsia"/>
        </w:rPr>
        <w:t>5.</w:t>
      </w:r>
      <w:r>
        <w:rPr>
          <w:rFonts w:hint="eastAsia"/>
        </w:rPr>
        <w:t>严格审查罪犯服刑期间改造表现的考核材料。对于罪犯的计分考核材料，应当认真审查考核分数的来源及其合理性等，如果存在考核分数与考核期不对应、加扣分与奖惩不对应、奖惩缺少相应事实和依据等情况，应当要求刑罚执行机关在规定期限内</w:t>
      </w:r>
      <w:proofErr w:type="gramStart"/>
      <w:r>
        <w:rPr>
          <w:rFonts w:hint="eastAsia"/>
        </w:rPr>
        <w:t>作出</w:t>
      </w:r>
      <w:proofErr w:type="gramEnd"/>
      <w:r>
        <w:rPr>
          <w:rFonts w:hint="eastAsia"/>
        </w:rPr>
        <w:t>说明或者补充。对于在规定期限内不能</w:t>
      </w:r>
      <w:proofErr w:type="gramStart"/>
      <w:r>
        <w:rPr>
          <w:rFonts w:hint="eastAsia"/>
        </w:rPr>
        <w:t>作出</w:t>
      </w:r>
      <w:proofErr w:type="gramEnd"/>
      <w:r>
        <w:rPr>
          <w:rFonts w:hint="eastAsia"/>
        </w:rPr>
        <w:t>合理解释的考核材料，不作为认定罪犯确有悔改表现的依据。</w:t>
      </w:r>
    </w:p>
    <w:p w14:paraId="615AC152" w14:textId="77777777" w:rsidR="00D85A67" w:rsidRDefault="00D85A67" w:rsidP="001332B6">
      <w:pPr>
        <w:pStyle w:val="AD"/>
        <w:spacing w:line="276" w:lineRule="auto"/>
      </w:pPr>
    </w:p>
    <w:p w14:paraId="71B7456C" w14:textId="77777777" w:rsidR="00D85A67" w:rsidRDefault="00D85A67" w:rsidP="001332B6">
      <w:pPr>
        <w:pStyle w:val="AD"/>
        <w:spacing w:line="276" w:lineRule="auto"/>
      </w:pPr>
      <w:r>
        <w:rPr>
          <w:rFonts w:hint="eastAsia"/>
        </w:rPr>
        <w:t xml:space="preserve">　　对于罪犯的认罪悔罪书、自我鉴定等自书材料，要结合罪犯的文化程度认真进行审查，对于无特殊原因非本人书写或者自</w:t>
      </w:r>
      <w:proofErr w:type="gramStart"/>
      <w:r>
        <w:rPr>
          <w:rFonts w:hint="eastAsia"/>
        </w:rPr>
        <w:t>书材料</w:t>
      </w:r>
      <w:proofErr w:type="gramEnd"/>
      <w:r>
        <w:rPr>
          <w:rFonts w:hint="eastAsia"/>
        </w:rPr>
        <w:t>内容虚假的，</w:t>
      </w:r>
      <w:proofErr w:type="gramStart"/>
      <w:r>
        <w:rPr>
          <w:rFonts w:hint="eastAsia"/>
        </w:rPr>
        <w:t>不</w:t>
      </w:r>
      <w:proofErr w:type="gramEnd"/>
      <w:r>
        <w:rPr>
          <w:rFonts w:hint="eastAsia"/>
        </w:rPr>
        <w:t>认定罪犯确有悔改表现。</w:t>
      </w:r>
    </w:p>
    <w:p w14:paraId="1EEF29E3" w14:textId="77777777" w:rsidR="00D85A67" w:rsidRDefault="00D85A67" w:rsidP="001332B6">
      <w:pPr>
        <w:pStyle w:val="AD"/>
        <w:spacing w:line="276" w:lineRule="auto"/>
      </w:pPr>
    </w:p>
    <w:p w14:paraId="5826A16F" w14:textId="77777777" w:rsidR="00D85A67" w:rsidRDefault="00D85A67" w:rsidP="001332B6">
      <w:pPr>
        <w:pStyle w:val="AD"/>
        <w:spacing w:line="276" w:lineRule="auto"/>
      </w:pPr>
      <w:r>
        <w:rPr>
          <w:rFonts w:hint="eastAsia"/>
        </w:rPr>
        <w:t xml:space="preserve">　　对于罪犯存在违反监规纪律行为的，应当根据行为性质、情节等具体情况，综合分析判断罪犯的改造表现。罪犯服刑期间因违反监规纪律被处以警告、记过或者禁闭处罚的，可以根据案件具体情况，认定罪犯是否确有悔改表现。</w:t>
      </w:r>
    </w:p>
    <w:p w14:paraId="5D0C1376" w14:textId="77777777" w:rsidR="00D85A67" w:rsidRDefault="00D85A67" w:rsidP="001332B6">
      <w:pPr>
        <w:pStyle w:val="AD"/>
        <w:spacing w:line="276" w:lineRule="auto"/>
      </w:pPr>
    </w:p>
    <w:p w14:paraId="3353848A" w14:textId="77777777" w:rsidR="00D85A67" w:rsidRDefault="00D85A67" w:rsidP="001332B6">
      <w:pPr>
        <w:pStyle w:val="AD"/>
        <w:spacing w:line="276" w:lineRule="auto"/>
      </w:pPr>
      <w:r>
        <w:rPr>
          <w:rFonts w:hint="eastAsia"/>
        </w:rPr>
        <w:lastRenderedPageBreak/>
        <w:t xml:space="preserve">　　</w:t>
      </w:r>
      <w:r>
        <w:rPr>
          <w:rFonts w:hint="eastAsia"/>
        </w:rPr>
        <w:t>6.</w:t>
      </w:r>
      <w:r>
        <w:rPr>
          <w:rFonts w:hint="eastAsia"/>
        </w:rPr>
        <w:t>严格审查罪犯立功、重大立功的证据材料，准确把握认定条件。对于检举、揭发监狱内外犯罪活动，或者提供重要破案线索的，应当注重审查线索的来源。对于揭发线索来源存疑的，应当进一步核查，如果查明线索系通过贿买、暴力、威胁或者违反监规等非法手段获取的，</w:t>
      </w:r>
      <w:proofErr w:type="gramStart"/>
      <w:r>
        <w:rPr>
          <w:rFonts w:hint="eastAsia"/>
        </w:rPr>
        <w:t>不</w:t>
      </w:r>
      <w:proofErr w:type="gramEnd"/>
      <w:r>
        <w:rPr>
          <w:rFonts w:hint="eastAsia"/>
        </w:rPr>
        <w:t>认定罪犯具有立功或者重大立功表现。</w:t>
      </w:r>
    </w:p>
    <w:p w14:paraId="2610607A" w14:textId="77777777" w:rsidR="00D85A67" w:rsidRDefault="00D85A67" w:rsidP="001332B6">
      <w:pPr>
        <w:pStyle w:val="AD"/>
        <w:spacing w:line="276" w:lineRule="auto"/>
      </w:pPr>
    </w:p>
    <w:p w14:paraId="5D51E097" w14:textId="77777777" w:rsidR="00D85A67" w:rsidRDefault="00D85A67" w:rsidP="001332B6">
      <w:pPr>
        <w:pStyle w:val="AD"/>
        <w:spacing w:line="276" w:lineRule="auto"/>
      </w:pPr>
      <w:r>
        <w:rPr>
          <w:rFonts w:hint="eastAsia"/>
        </w:rPr>
        <w:t xml:space="preserve">　　对于技术革新、发明创造，应当注重审查罪犯是否具备该技术革新、发明创造的专业能力和条件，对于罪犯明显不具备相应专业能力及条件、不能说明技术革新或者发明创造原理及过程的，</w:t>
      </w:r>
      <w:proofErr w:type="gramStart"/>
      <w:r>
        <w:rPr>
          <w:rFonts w:hint="eastAsia"/>
        </w:rPr>
        <w:t>不</w:t>
      </w:r>
      <w:proofErr w:type="gramEnd"/>
      <w:r>
        <w:rPr>
          <w:rFonts w:hint="eastAsia"/>
        </w:rPr>
        <w:t>认定罪犯具有立功或者重大立功表现。</w:t>
      </w:r>
    </w:p>
    <w:p w14:paraId="2921EA82" w14:textId="77777777" w:rsidR="00D85A67" w:rsidRDefault="00D85A67" w:rsidP="001332B6">
      <w:pPr>
        <w:pStyle w:val="AD"/>
        <w:spacing w:line="276" w:lineRule="auto"/>
      </w:pPr>
    </w:p>
    <w:p w14:paraId="152E350D" w14:textId="77777777" w:rsidR="00D85A67" w:rsidRDefault="00D85A67" w:rsidP="001332B6">
      <w:pPr>
        <w:pStyle w:val="AD"/>
        <w:spacing w:line="276" w:lineRule="auto"/>
      </w:pPr>
      <w:r>
        <w:rPr>
          <w:rFonts w:hint="eastAsia"/>
        </w:rPr>
        <w:t xml:space="preserve">　　对于阻止他人实施犯罪活动，协助司法机关抓捕其他犯罪嫌疑人，在日常生产、生活中舍己救人，在抗御自然灾害或者排除重大事故中有积极或者突出表现的，除应当审查有关部门出具的证明材料外，还应当注重审查能够证明上述行为的其他证据材料，对于罪犯明显不具备实施上述行为能力和条件的，</w:t>
      </w:r>
      <w:proofErr w:type="gramStart"/>
      <w:r>
        <w:rPr>
          <w:rFonts w:hint="eastAsia"/>
        </w:rPr>
        <w:t>不</w:t>
      </w:r>
      <w:proofErr w:type="gramEnd"/>
      <w:r>
        <w:rPr>
          <w:rFonts w:hint="eastAsia"/>
        </w:rPr>
        <w:t>认定罪犯具有立功或者重大立功表现。</w:t>
      </w:r>
    </w:p>
    <w:p w14:paraId="28B5F390" w14:textId="77777777" w:rsidR="00D85A67" w:rsidRDefault="00D85A67" w:rsidP="001332B6">
      <w:pPr>
        <w:pStyle w:val="AD"/>
        <w:spacing w:line="276" w:lineRule="auto"/>
      </w:pPr>
    </w:p>
    <w:p w14:paraId="674DABDC" w14:textId="77777777" w:rsidR="00D85A67" w:rsidRDefault="00D85A67" w:rsidP="001332B6">
      <w:pPr>
        <w:pStyle w:val="AD"/>
        <w:spacing w:line="276" w:lineRule="auto"/>
      </w:pPr>
      <w:r>
        <w:rPr>
          <w:rFonts w:hint="eastAsia"/>
        </w:rPr>
        <w:t xml:space="preserve">　　严格把握“较大贡献”或者“重大贡献”的认定条件。该“较大贡献”或者“重大贡献”，是指对国家、社会具有积极影响，而非仅对个别人员、单位有贡献和帮助。对于罪犯在警示教育活动中现身说法的，</w:t>
      </w:r>
      <w:proofErr w:type="gramStart"/>
      <w:r>
        <w:rPr>
          <w:rFonts w:hint="eastAsia"/>
        </w:rPr>
        <w:t>不</w:t>
      </w:r>
      <w:proofErr w:type="gramEnd"/>
      <w:r>
        <w:rPr>
          <w:rFonts w:hint="eastAsia"/>
        </w:rPr>
        <w:t>认定罪犯具有立功或者重大立功表现。</w:t>
      </w:r>
    </w:p>
    <w:p w14:paraId="29C6FAE1" w14:textId="77777777" w:rsidR="00D85A67" w:rsidRDefault="00D85A67" w:rsidP="001332B6">
      <w:pPr>
        <w:pStyle w:val="AD"/>
        <w:spacing w:line="276" w:lineRule="auto"/>
      </w:pPr>
    </w:p>
    <w:p w14:paraId="5193490D" w14:textId="77777777" w:rsidR="00D85A67" w:rsidRDefault="00D85A67" w:rsidP="001332B6">
      <w:pPr>
        <w:pStyle w:val="AD"/>
        <w:spacing w:line="276" w:lineRule="auto"/>
      </w:pPr>
      <w:r>
        <w:rPr>
          <w:rFonts w:hint="eastAsia"/>
        </w:rPr>
        <w:t xml:space="preserve">　　</w:t>
      </w:r>
      <w:r>
        <w:rPr>
          <w:rFonts w:hint="eastAsia"/>
        </w:rPr>
        <w:t>7.</w:t>
      </w:r>
      <w:r>
        <w:rPr>
          <w:rFonts w:hint="eastAsia"/>
        </w:rPr>
        <w:t>严格审查罪犯履行</w:t>
      </w:r>
      <w:proofErr w:type="gramStart"/>
      <w:r>
        <w:rPr>
          <w:rFonts w:hint="eastAsia"/>
        </w:rPr>
        <w:t>财产性判项</w:t>
      </w:r>
      <w:proofErr w:type="gramEnd"/>
      <w:r>
        <w:rPr>
          <w:rFonts w:hint="eastAsia"/>
        </w:rPr>
        <w:t>的能力。罪犯未履行或者未全部履行</w:t>
      </w:r>
      <w:proofErr w:type="gramStart"/>
      <w:r>
        <w:rPr>
          <w:rFonts w:hint="eastAsia"/>
        </w:rPr>
        <w:t>财产性判项</w:t>
      </w:r>
      <w:proofErr w:type="gramEnd"/>
      <w:r>
        <w:rPr>
          <w:rFonts w:hint="eastAsia"/>
        </w:rPr>
        <w:t>，具有下列情形之一的，</w:t>
      </w:r>
      <w:proofErr w:type="gramStart"/>
      <w:r>
        <w:rPr>
          <w:rFonts w:hint="eastAsia"/>
        </w:rPr>
        <w:t>不</w:t>
      </w:r>
      <w:proofErr w:type="gramEnd"/>
      <w:r>
        <w:rPr>
          <w:rFonts w:hint="eastAsia"/>
        </w:rPr>
        <w:t>认定罪犯确有悔改表现：</w:t>
      </w:r>
    </w:p>
    <w:p w14:paraId="1A666439" w14:textId="77777777" w:rsidR="00D85A67" w:rsidRDefault="00D85A67" w:rsidP="001332B6">
      <w:pPr>
        <w:pStyle w:val="AD"/>
        <w:spacing w:line="276" w:lineRule="auto"/>
      </w:pPr>
    </w:p>
    <w:p w14:paraId="651F92C8" w14:textId="77777777" w:rsidR="00D85A67" w:rsidRDefault="00D85A67" w:rsidP="001332B6">
      <w:pPr>
        <w:pStyle w:val="AD"/>
        <w:spacing w:line="276" w:lineRule="auto"/>
      </w:pPr>
      <w:r>
        <w:rPr>
          <w:rFonts w:hint="eastAsia"/>
        </w:rPr>
        <w:t xml:space="preserve">　　（</w:t>
      </w:r>
      <w:r>
        <w:rPr>
          <w:rFonts w:hint="eastAsia"/>
        </w:rPr>
        <w:t>1</w:t>
      </w:r>
      <w:r>
        <w:rPr>
          <w:rFonts w:hint="eastAsia"/>
        </w:rPr>
        <w:t>）拒不交代赃款、赃物去向；</w:t>
      </w:r>
    </w:p>
    <w:p w14:paraId="074EE5B7" w14:textId="77777777" w:rsidR="00D85A67" w:rsidRDefault="00D85A67" w:rsidP="001332B6">
      <w:pPr>
        <w:pStyle w:val="AD"/>
        <w:spacing w:line="276" w:lineRule="auto"/>
      </w:pPr>
    </w:p>
    <w:p w14:paraId="78CF55E6" w14:textId="77777777" w:rsidR="00D85A67" w:rsidRDefault="00D85A67" w:rsidP="001332B6">
      <w:pPr>
        <w:pStyle w:val="AD"/>
        <w:spacing w:line="276" w:lineRule="auto"/>
      </w:pPr>
      <w:r>
        <w:rPr>
          <w:rFonts w:hint="eastAsia"/>
        </w:rPr>
        <w:t xml:space="preserve">　　（</w:t>
      </w:r>
      <w:r>
        <w:rPr>
          <w:rFonts w:hint="eastAsia"/>
        </w:rPr>
        <w:t>2</w:t>
      </w:r>
      <w:r>
        <w:rPr>
          <w:rFonts w:hint="eastAsia"/>
        </w:rPr>
        <w:t>）隐瞒、藏匿、转移财产；</w:t>
      </w:r>
    </w:p>
    <w:p w14:paraId="451F5024" w14:textId="77777777" w:rsidR="00D85A67" w:rsidRDefault="00D85A67" w:rsidP="001332B6">
      <w:pPr>
        <w:pStyle w:val="AD"/>
        <w:spacing w:line="276" w:lineRule="auto"/>
      </w:pPr>
    </w:p>
    <w:p w14:paraId="5D524B05" w14:textId="77777777" w:rsidR="00D85A67" w:rsidRDefault="00D85A67" w:rsidP="001332B6">
      <w:pPr>
        <w:pStyle w:val="AD"/>
        <w:spacing w:line="276" w:lineRule="auto"/>
      </w:pPr>
      <w:r>
        <w:rPr>
          <w:rFonts w:hint="eastAsia"/>
        </w:rPr>
        <w:t xml:space="preserve">　　（</w:t>
      </w:r>
      <w:r>
        <w:rPr>
          <w:rFonts w:hint="eastAsia"/>
        </w:rPr>
        <w:t>3</w:t>
      </w:r>
      <w:r>
        <w:rPr>
          <w:rFonts w:hint="eastAsia"/>
        </w:rPr>
        <w:t>）有可供履行的财产拒不履行。</w:t>
      </w:r>
    </w:p>
    <w:p w14:paraId="3914E5C5" w14:textId="77777777" w:rsidR="00D85A67" w:rsidRDefault="00D85A67" w:rsidP="001332B6">
      <w:pPr>
        <w:pStyle w:val="AD"/>
        <w:spacing w:line="276" w:lineRule="auto"/>
      </w:pPr>
    </w:p>
    <w:p w14:paraId="71BF8011" w14:textId="77777777" w:rsidR="00D85A67" w:rsidRDefault="00D85A67" w:rsidP="001332B6">
      <w:pPr>
        <w:pStyle w:val="AD"/>
        <w:spacing w:line="276" w:lineRule="auto"/>
      </w:pPr>
      <w:r>
        <w:rPr>
          <w:rFonts w:hint="eastAsia"/>
        </w:rPr>
        <w:t xml:space="preserve">　　对于前款罪犯，无特殊原因狱内消费明显超出规定额度标准的，一般</w:t>
      </w:r>
      <w:proofErr w:type="gramStart"/>
      <w:r>
        <w:rPr>
          <w:rFonts w:hint="eastAsia"/>
        </w:rPr>
        <w:t>不</w:t>
      </w:r>
      <w:proofErr w:type="gramEnd"/>
      <w:r>
        <w:rPr>
          <w:rFonts w:hint="eastAsia"/>
        </w:rPr>
        <w:t>认定罪犯确有悔改表现。</w:t>
      </w:r>
    </w:p>
    <w:p w14:paraId="5AA113A5" w14:textId="77777777" w:rsidR="00D85A67" w:rsidRDefault="00D85A67" w:rsidP="001332B6">
      <w:pPr>
        <w:pStyle w:val="AD"/>
        <w:spacing w:line="276" w:lineRule="auto"/>
      </w:pPr>
    </w:p>
    <w:p w14:paraId="707B8A5D" w14:textId="77777777" w:rsidR="00D85A67" w:rsidRDefault="00D85A67" w:rsidP="001332B6">
      <w:pPr>
        <w:pStyle w:val="AD"/>
        <w:spacing w:line="276" w:lineRule="auto"/>
      </w:pPr>
      <w:r>
        <w:rPr>
          <w:rFonts w:hint="eastAsia"/>
        </w:rPr>
        <w:t xml:space="preserve">　　</w:t>
      </w:r>
      <w:r>
        <w:rPr>
          <w:rFonts w:hint="eastAsia"/>
        </w:rPr>
        <w:t>8.</w:t>
      </w:r>
      <w:r>
        <w:rPr>
          <w:rFonts w:hint="eastAsia"/>
        </w:rPr>
        <w:t>严格审查反映罪犯是否有再犯罪危险的材料。对于报请假释的罪犯，应当认真审查刑罚执行机关提供的反映罪犯服刑期间现实表现和生理、心理状况的材料，并认真审查司法行政机关或者有关社会组织出具的罪犯假释后对所居住社区影响的材料，同时结合罪犯犯罪的性质、具体情节、社会危害程度、原判刑罚及生效裁判中</w:t>
      </w:r>
      <w:proofErr w:type="gramStart"/>
      <w:r>
        <w:rPr>
          <w:rFonts w:hint="eastAsia"/>
        </w:rPr>
        <w:t>财产性判项</w:t>
      </w:r>
      <w:proofErr w:type="gramEnd"/>
      <w:r>
        <w:rPr>
          <w:rFonts w:hint="eastAsia"/>
        </w:rPr>
        <w:t>的履行情况等，综合判断罪犯假释后是否具有再犯罪危险性。</w:t>
      </w:r>
    </w:p>
    <w:p w14:paraId="4E78016E" w14:textId="77777777" w:rsidR="00D85A67" w:rsidRDefault="00D85A67" w:rsidP="001332B6">
      <w:pPr>
        <w:pStyle w:val="AD"/>
        <w:spacing w:line="276" w:lineRule="auto"/>
      </w:pPr>
    </w:p>
    <w:p w14:paraId="6CDBA54F" w14:textId="77777777" w:rsidR="00D85A67" w:rsidRDefault="00D85A67" w:rsidP="001332B6">
      <w:pPr>
        <w:pStyle w:val="AD"/>
        <w:spacing w:line="276" w:lineRule="auto"/>
      </w:pPr>
      <w:r>
        <w:rPr>
          <w:rFonts w:hint="eastAsia"/>
        </w:rPr>
        <w:t xml:space="preserve">　　</w:t>
      </w:r>
      <w:r>
        <w:rPr>
          <w:rFonts w:hint="eastAsia"/>
        </w:rPr>
        <w:t>9.</w:t>
      </w:r>
      <w:r>
        <w:rPr>
          <w:rFonts w:hint="eastAsia"/>
        </w:rPr>
        <w:t>严格审查罪犯身份信息、患有严重疾病或者身体有残疾的证据材料。对于上述证据材料有疑问的，可以委托有关单位重新调查、诊断、鉴定。对原判适用《中华人民共和国刑事诉讼法》第一百六十条第二款规定判处刑罚的罪犯，在刑罚执行期间</w:t>
      </w:r>
      <w:proofErr w:type="gramStart"/>
      <w:r>
        <w:rPr>
          <w:rFonts w:hint="eastAsia"/>
        </w:rPr>
        <w:t>不</w:t>
      </w:r>
      <w:proofErr w:type="gramEnd"/>
      <w:r>
        <w:rPr>
          <w:rFonts w:hint="eastAsia"/>
        </w:rPr>
        <w:t>真心悔罪，仍不讲真实姓名、</w:t>
      </w:r>
      <w:r>
        <w:rPr>
          <w:rFonts w:hint="eastAsia"/>
        </w:rPr>
        <w:lastRenderedPageBreak/>
        <w:t>住址，且无法调查核实清楚的，除具有重大立功表现等特殊情形外，一律不予减刑、假释。</w:t>
      </w:r>
    </w:p>
    <w:p w14:paraId="4161CB6C" w14:textId="77777777" w:rsidR="00D85A67" w:rsidRDefault="00D85A67" w:rsidP="001332B6">
      <w:pPr>
        <w:pStyle w:val="AD"/>
        <w:spacing w:line="276" w:lineRule="auto"/>
      </w:pPr>
    </w:p>
    <w:p w14:paraId="5FC5D4A9" w14:textId="77777777" w:rsidR="00D85A67" w:rsidRDefault="00D85A67" w:rsidP="001332B6">
      <w:pPr>
        <w:pStyle w:val="AD"/>
        <w:spacing w:line="276" w:lineRule="auto"/>
      </w:pPr>
      <w:r>
        <w:rPr>
          <w:rFonts w:hint="eastAsia"/>
        </w:rPr>
        <w:t xml:space="preserve">　　</w:t>
      </w:r>
      <w:r>
        <w:rPr>
          <w:rFonts w:hint="eastAsia"/>
        </w:rPr>
        <w:t>10.</w:t>
      </w:r>
      <w:r>
        <w:rPr>
          <w:rFonts w:hint="eastAsia"/>
        </w:rPr>
        <w:t>严格把握罪犯减刑后的实际服刑刑期。正确理解法律和司法解释规定的最低服刑期限，严格控制减刑起始时间、间隔时间及减刑幅度，并根据罪犯前期减刑情况和效果，对其后续减刑予以总体掌握。死刑缓期执行、无期徒刑罪犯减为有期徒刑后再减刑时，在减刑间隔时间及减刑幅度上，应当从严把握。</w:t>
      </w:r>
    </w:p>
    <w:p w14:paraId="437C3CD9" w14:textId="77777777" w:rsidR="00D85A67" w:rsidRDefault="00D85A67" w:rsidP="001332B6">
      <w:pPr>
        <w:pStyle w:val="AD"/>
        <w:spacing w:line="276" w:lineRule="auto"/>
      </w:pPr>
    </w:p>
    <w:p w14:paraId="1037286D" w14:textId="77777777" w:rsidR="00D85A67" w:rsidRDefault="00D85A67" w:rsidP="001332B6">
      <w:pPr>
        <w:pStyle w:val="AD"/>
        <w:spacing w:line="276" w:lineRule="auto"/>
      </w:pPr>
      <w:r>
        <w:rPr>
          <w:rFonts w:hint="eastAsia"/>
        </w:rPr>
        <w:t xml:space="preserve">　　三、切实强化减刑、假释案件办理程序机制</w:t>
      </w:r>
    </w:p>
    <w:p w14:paraId="2F169E0A" w14:textId="77777777" w:rsidR="00D85A67" w:rsidRDefault="00D85A67" w:rsidP="001332B6">
      <w:pPr>
        <w:pStyle w:val="AD"/>
        <w:spacing w:line="276" w:lineRule="auto"/>
      </w:pPr>
    </w:p>
    <w:p w14:paraId="11B9A134" w14:textId="77777777" w:rsidR="00D85A67" w:rsidRDefault="00D85A67" w:rsidP="001332B6">
      <w:pPr>
        <w:pStyle w:val="AD"/>
        <w:spacing w:line="276" w:lineRule="auto"/>
      </w:pPr>
      <w:r>
        <w:rPr>
          <w:rFonts w:hint="eastAsia"/>
        </w:rPr>
        <w:t xml:space="preserve">　　</w:t>
      </w:r>
      <w:r>
        <w:rPr>
          <w:rFonts w:hint="eastAsia"/>
        </w:rPr>
        <w:t>11.</w:t>
      </w:r>
      <w:r>
        <w:rPr>
          <w:rFonts w:hint="eastAsia"/>
        </w:rPr>
        <w:t>充分发挥庭审功能。人民法院开庭审理减刑、假释案件，应当围绕罪犯实际服刑表现、</w:t>
      </w:r>
      <w:proofErr w:type="gramStart"/>
      <w:r>
        <w:rPr>
          <w:rFonts w:hint="eastAsia"/>
        </w:rPr>
        <w:t>财产性判项</w:t>
      </w:r>
      <w:proofErr w:type="gramEnd"/>
      <w:r>
        <w:rPr>
          <w:rFonts w:hint="eastAsia"/>
        </w:rPr>
        <w:t>执行履行情况等，认真进行法庭调查。人民检察院应当派员出庭履行职务，并充分发表意见。人民法院对于有疑问的证据材料，要重点进行核查，必要时可以要求有关机关或者罪犯本人</w:t>
      </w:r>
      <w:proofErr w:type="gramStart"/>
      <w:r>
        <w:rPr>
          <w:rFonts w:hint="eastAsia"/>
        </w:rPr>
        <w:t>作出</w:t>
      </w:r>
      <w:proofErr w:type="gramEnd"/>
      <w:r>
        <w:rPr>
          <w:rFonts w:hint="eastAsia"/>
        </w:rPr>
        <w:t>说明，有效发挥庭审在查明事实、公正裁判中的作用。</w:t>
      </w:r>
    </w:p>
    <w:p w14:paraId="196A0AE1" w14:textId="77777777" w:rsidR="00D85A67" w:rsidRDefault="00D85A67" w:rsidP="001332B6">
      <w:pPr>
        <w:pStyle w:val="AD"/>
        <w:spacing w:line="276" w:lineRule="auto"/>
      </w:pPr>
    </w:p>
    <w:p w14:paraId="14301C0E" w14:textId="77777777" w:rsidR="00D85A67" w:rsidRDefault="00D85A67" w:rsidP="001332B6">
      <w:pPr>
        <w:pStyle w:val="AD"/>
        <w:spacing w:line="276" w:lineRule="auto"/>
      </w:pPr>
      <w:r>
        <w:rPr>
          <w:rFonts w:hint="eastAsia"/>
        </w:rPr>
        <w:t xml:space="preserve">　　</w:t>
      </w:r>
      <w:r>
        <w:rPr>
          <w:rFonts w:hint="eastAsia"/>
        </w:rPr>
        <w:t>12.</w:t>
      </w:r>
      <w:r>
        <w:rPr>
          <w:rFonts w:hint="eastAsia"/>
        </w:rPr>
        <w:t>健全证人出庭作证制度。人民法院审理减刑、假释案件，应当通知罪犯的管教干警、同监室罪犯、公示期间提出异议的人员以及其他了解情况的人员出庭作证。开庭审理前，刑罚执行机关应当提供前述证人名单，人民法院根据需要从名单中确定相应数量的证人出庭作证。证人到庭后，应当对其进行详细询问，全面了解被报请减刑、假释罪犯的改造表现等情况。</w:t>
      </w:r>
    </w:p>
    <w:p w14:paraId="14B0EF0C" w14:textId="77777777" w:rsidR="00D85A67" w:rsidRDefault="00D85A67" w:rsidP="001332B6">
      <w:pPr>
        <w:pStyle w:val="AD"/>
        <w:spacing w:line="276" w:lineRule="auto"/>
      </w:pPr>
    </w:p>
    <w:p w14:paraId="62CF6E68" w14:textId="77777777" w:rsidR="00D85A67" w:rsidRDefault="00D85A67" w:rsidP="001332B6">
      <w:pPr>
        <w:pStyle w:val="AD"/>
        <w:spacing w:line="276" w:lineRule="auto"/>
      </w:pPr>
      <w:r>
        <w:rPr>
          <w:rFonts w:hint="eastAsia"/>
        </w:rPr>
        <w:t xml:space="preserve">　　</w:t>
      </w:r>
      <w:r>
        <w:rPr>
          <w:rFonts w:hint="eastAsia"/>
        </w:rPr>
        <w:t>13.</w:t>
      </w:r>
      <w:r>
        <w:rPr>
          <w:rFonts w:hint="eastAsia"/>
        </w:rPr>
        <w:t>有效行使庭外调查核实权。人民法院、人民检察院对于刑罚执行机关提供的罪犯确有悔改表现、立功表现等证据材料存有疑问的，根据案件具体情况，可以采取讯问罪犯、询问证人、调取相关材料、与监所人民警察座谈、听取派驻监所检察人员意见等方式，在庭外对相关证据材料进行调查核实。</w:t>
      </w:r>
    </w:p>
    <w:p w14:paraId="4ACB7DD2" w14:textId="77777777" w:rsidR="00D85A67" w:rsidRDefault="00D85A67" w:rsidP="001332B6">
      <w:pPr>
        <w:pStyle w:val="AD"/>
        <w:spacing w:line="276" w:lineRule="auto"/>
      </w:pPr>
    </w:p>
    <w:p w14:paraId="7BA6CCA8" w14:textId="77777777" w:rsidR="00D85A67" w:rsidRDefault="00D85A67" w:rsidP="001332B6">
      <w:pPr>
        <w:pStyle w:val="AD"/>
        <w:spacing w:line="276" w:lineRule="auto"/>
      </w:pPr>
      <w:r>
        <w:rPr>
          <w:rFonts w:hint="eastAsia"/>
        </w:rPr>
        <w:t xml:space="preserve">　　</w:t>
      </w:r>
      <w:r>
        <w:rPr>
          <w:rFonts w:hint="eastAsia"/>
        </w:rPr>
        <w:t>14.</w:t>
      </w:r>
      <w:r>
        <w:rPr>
          <w:rFonts w:hint="eastAsia"/>
        </w:rPr>
        <w:t>强化审判组织的职能作用。人民法院审理减刑、假释案件，合议庭成员应当对罪犯是否符合减刑或者假释条件、减刑幅度是否适当、</w:t>
      </w:r>
      <w:proofErr w:type="gramStart"/>
      <w:r>
        <w:rPr>
          <w:rFonts w:hint="eastAsia"/>
        </w:rPr>
        <w:t>财产性判项</w:t>
      </w:r>
      <w:proofErr w:type="gramEnd"/>
      <w:r>
        <w:rPr>
          <w:rFonts w:hint="eastAsia"/>
        </w:rPr>
        <w:t>是否执行履行等情况，充分发表意见。对于重大、疑难、复杂的减刑、假释案件，合议庭必要时可以提请院长决定提交审判委员会讨论，但提请前应当先经专业法官会议研究。</w:t>
      </w:r>
    </w:p>
    <w:p w14:paraId="49065466" w14:textId="77777777" w:rsidR="00D85A67" w:rsidRDefault="00D85A67" w:rsidP="001332B6">
      <w:pPr>
        <w:pStyle w:val="AD"/>
        <w:spacing w:line="276" w:lineRule="auto"/>
      </w:pPr>
    </w:p>
    <w:p w14:paraId="12E0A134" w14:textId="77777777" w:rsidR="00D85A67" w:rsidRDefault="00D85A67" w:rsidP="001332B6">
      <w:pPr>
        <w:pStyle w:val="AD"/>
        <w:spacing w:line="276" w:lineRule="auto"/>
      </w:pPr>
      <w:r>
        <w:rPr>
          <w:rFonts w:hint="eastAsia"/>
        </w:rPr>
        <w:t xml:space="preserve">　　</w:t>
      </w:r>
      <w:r>
        <w:rPr>
          <w:rFonts w:hint="eastAsia"/>
        </w:rPr>
        <w:t>15.</w:t>
      </w:r>
      <w:r>
        <w:rPr>
          <w:rFonts w:hint="eastAsia"/>
        </w:rPr>
        <w:t>完善</w:t>
      </w:r>
      <w:proofErr w:type="gramStart"/>
      <w:r>
        <w:rPr>
          <w:rFonts w:hint="eastAsia"/>
        </w:rPr>
        <w:t>财产性判项</w:t>
      </w:r>
      <w:proofErr w:type="gramEnd"/>
      <w:r>
        <w:rPr>
          <w:rFonts w:hint="eastAsia"/>
        </w:rPr>
        <w:t>执行衔接机制。人民法院刑事审判部门</w:t>
      </w:r>
      <w:proofErr w:type="gramStart"/>
      <w:r>
        <w:rPr>
          <w:rFonts w:hint="eastAsia"/>
        </w:rPr>
        <w:t>作出</w:t>
      </w:r>
      <w:proofErr w:type="gramEnd"/>
      <w:r>
        <w:rPr>
          <w:rFonts w:hint="eastAsia"/>
        </w:rPr>
        <w:t>具有</w:t>
      </w:r>
      <w:proofErr w:type="gramStart"/>
      <w:r>
        <w:rPr>
          <w:rFonts w:hint="eastAsia"/>
        </w:rPr>
        <w:t>财产性判项</w:t>
      </w:r>
      <w:proofErr w:type="gramEnd"/>
      <w:r>
        <w:rPr>
          <w:rFonts w:hint="eastAsia"/>
        </w:rPr>
        <w:t>内容的刑事裁判后，应当及时按照规定移送负责执行的部门执行。刑罚执行机关对罪犯报请减刑、假释时，可以向负责执行</w:t>
      </w:r>
      <w:proofErr w:type="gramStart"/>
      <w:r>
        <w:rPr>
          <w:rFonts w:hint="eastAsia"/>
        </w:rPr>
        <w:t>财产性判项</w:t>
      </w:r>
      <w:proofErr w:type="gramEnd"/>
      <w:r>
        <w:rPr>
          <w:rFonts w:hint="eastAsia"/>
        </w:rPr>
        <w:t>的人民法院调取罪犯</w:t>
      </w:r>
      <w:proofErr w:type="gramStart"/>
      <w:r>
        <w:rPr>
          <w:rFonts w:hint="eastAsia"/>
        </w:rPr>
        <w:t>财产性判项</w:t>
      </w:r>
      <w:proofErr w:type="gramEnd"/>
      <w:r>
        <w:rPr>
          <w:rFonts w:hint="eastAsia"/>
        </w:rPr>
        <w:t>执行情况的有关材料，负责执行的人民法院应当予以配合。刑罚执行机关提交的关于罪犯</w:t>
      </w:r>
      <w:proofErr w:type="gramStart"/>
      <w:r>
        <w:rPr>
          <w:rFonts w:hint="eastAsia"/>
        </w:rPr>
        <w:t>财产性判项</w:t>
      </w:r>
      <w:proofErr w:type="gramEnd"/>
      <w:r>
        <w:rPr>
          <w:rFonts w:hint="eastAsia"/>
        </w:rPr>
        <w:t>执行情况的材料，可以作为人民法院认定罪犯</w:t>
      </w:r>
      <w:proofErr w:type="gramStart"/>
      <w:r>
        <w:rPr>
          <w:rFonts w:hint="eastAsia"/>
        </w:rPr>
        <w:t>财产性判项</w:t>
      </w:r>
      <w:proofErr w:type="gramEnd"/>
      <w:r>
        <w:rPr>
          <w:rFonts w:hint="eastAsia"/>
        </w:rPr>
        <w:t>执行情况和判断罪犯是否具有履行能力的依据。</w:t>
      </w:r>
    </w:p>
    <w:p w14:paraId="4E94FAB1" w14:textId="77777777" w:rsidR="00D85A67" w:rsidRDefault="00D85A67" w:rsidP="001332B6">
      <w:pPr>
        <w:pStyle w:val="AD"/>
        <w:spacing w:line="276" w:lineRule="auto"/>
      </w:pPr>
    </w:p>
    <w:p w14:paraId="446237FC" w14:textId="77777777" w:rsidR="00D85A67" w:rsidRDefault="00D85A67" w:rsidP="001332B6">
      <w:pPr>
        <w:pStyle w:val="AD"/>
        <w:spacing w:line="276" w:lineRule="auto"/>
      </w:pPr>
      <w:r>
        <w:rPr>
          <w:rFonts w:hint="eastAsia"/>
        </w:rPr>
        <w:t xml:space="preserve">　　</w:t>
      </w:r>
      <w:r>
        <w:rPr>
          <w:rFonts w:hint="eastAsia"/>
        </w:rPr>
        <w:t>16.</w:t>
      </w:r>
      <w:r>
        <w:rPr>
          <w:rFonts w:hint="eastAsia"/>
        </w:rPr>
        <w:t>提高信息化运用水平。人民法院、人民检察院、刑罚执行机关要进一步提升减刑、假释信息化建设及运用水平，充分利用减刑、假释信息化协同办案平台、执行信息平台及大数据平台等，采用远程视频开庭等方式，不断完善案件办理机制。同时，加强对减刑、假释信息化协同办案平台和减刑、假释、暂予监外执行信息网的升级改造，不断拓展信息化运用的深度和广</w:t>
      </w:r>
      <w:r>
        <w:rPr>
          <w:rFonts w:hint="eastAsia"/>
        </w:rPr>
        <w:lastRenderedPageBreak/>
        <w:t>度，为提升减刑、假释案件办理质效和加强权力运行制约监督提供科技支撑。</w:t>
      </w:r>
    </w:p>
    <w:p w14:paraId="070A96AB" w14:textId="77777777" w:rsidR="00D85A67" w:rsidRDefault="00D85A67" w:rsidP="001332B6">
      <w:pPr>
        <w:pStyle w:val="AD"/>
        <w:spacing w:line="276" w:lineRule="auto"/>
      </w:pPr>
    </w:p>
    <w:p w14:paraId="3C42C29D" w14:textId="77777777" w:rsidR="00D85A67" w:rsidRDefault="00D85A67" w:rsidP="001332B6">
      <w:pPr>
        <w:pStyle w:val="AD"/>
        <w:spacing w:line="276" w:lineRule="auto"/>
      </w:pPr>
      <w:r>
        <w:rPr>
          <w:rFonts w:hint="eastAsia"/>
        </w:rPr>
        <w:t xml:space="preserve">　　四、大力加强减刑、假释案件监督指导及工作保障</w:t>
      </w:r>
    </w:p>
    <w:p w14:paraId="6830C61E" w14:textId="77777777" w:rsidR="00D85A67" w:rsidRDefault="00D85A67" w:rsidP="001332B6">
      <w:pPr>
        <w:pStyle w:val="AD"/>
        <w:spacing w:line="276" w:lineRule="auto"/>
      </w:pPr>
    </w:p>
    <w:p w14:paraId="322D58DF" w14:textId="77777777" w:rsidR="00D85A67" w:rsidRDefault="00D85A67" w:rsidP="001332B6">
      <w:pPr>
        <w:pStyle w:val="AD"/>
        <w:spacing w:line="276" w:lineRule="auto"/>
      </w:pPr>
      <w:r>
        <w:rPr>
          <w:rFonts w:hint="eastAsia"/>
        </w:rPr>
        <w:t xml:space="preserve">　　</w:t>
      </w:r>
      <w:r>
        <w:rPr>
          <w:rFonts w:hint="eastAsia"/>
        </w:rPr>
        <w:t>17.</w:t>
      </w:r>
      <w:r>
        <w:rPr>
          <w:rFonts w:hint="eastAsia"/>
        </w:rPr>
        <w:t>不断健全内部监督。人民法院、人民检察院、刑罚执行机关要进一步强化监督管理职责，严格落实备案审查、专项检查等制度机制，充分发挥层级审核把关作用。人民法院要加强文书的释法说理，进一步提升减刑、假释裁定公信力。对于发现的问题及时责令整改，对于确有错误的案件，坚决依法予以纠正，对于涉嫌违纪违法的线索，及时移交纪检监察部门处理。</w:t>
      </w:r>
    </w:p>
    <w:p w14:paraId="10B7330A" w14:textId="77777777" w:rsidR="00D85A67" w:rsidRDefault="00D85A67" w:rsidP="001332B6">
      <w:pPr>
        <w:pStyle w:val="AD"/>
        <w:spacing w:line="276" w:lineRule="auto"/>
      </w:pPr>
    </w:p>
    <w:p w14:paraId="5F2DB9CF" w14:textId="77777777" w:rsidR="00D85A67" w:rsidRDefault="00D85A67" w:rsidP="001332B6">
      <w:pPr>
        <w:pStyle w:val="AD"/>
        <w:spacing w:line="276" w:lineRule="auto"/>
      </w:pPr>
      <w:r>
        <w:rPr>
          <w:rFonts w:hint="eastAsia"/>
        </w:rPr>
        <w:t xml:space="preserve">　　</w:t>
      </w:r>
      <w:r>
        <w:rPr>
          <w:rFonts w:hint="eastAsia"/>
        </w:rPr>
        <w:t>18.</w:t>
      </w:r>
      <w:r>
        <w:rPr>
          <w:rFonts w:hint="eastAsia"/>
        </w:rPr>
        <w:t>高度重视外部监督。人民法院、人民检察院要自觉接受同级人民代表大会及其常委会的监督，主动汇报工作，对于人大代表关注的问题，认真研究处理并及时反馈，不断推进减刑、假释工作规范化开展；人民法院、刑罚执行机关要依法接受检察机关的法律监督，认真听取检察机关的意见、建议，支持检察机关巡回检察等工作，充分保障检察机关履行检察职责；人民法院、人民检察院、刑罚执行机关均要主动接受社会监督，积极回应人民群众关切。</w:t>
      </w:r>
    </w:p>
    <w:p w14:paraId="783E165C" w14:textId="77777777" w:rsidR="00D85A67" w:rsidRDefault="00D85A67" w:rsidP="001332B6">
      <w:pPr>
        <w:pStyle w:val="AD"/>
        <w:spacing w:line="276" w:lineRule="auto"/>
      </w:pPr>
    </w:p>
    <w:p w14:paraId="00ECB14D" w14:textId="77777777" w:rsidR="00D85A67" w:rsidRDefault="00D85A67" w:rsidP="001332B6">
      <w:pPr>
        <w:pStyle w:val="AD"/>
        <w:spacing w:line="276" w:lineRule="auto"/>
      </w:pPr>
      <w:r>
        <w:rPr>
          <w:rFonts w:hint="eastAsia"/>
        </w:rPr>
        <w:t xml:space="preserve">　　</w:t>
      </w:r>
      <w:r>
        <w:rPr>
          <w:rFonts w:hint="eastAsia"/>
        </w:rPr>
        <w:t>19.</w:t>
      </w:r>
      <w:r>
        <w:rPr>
          <w:rFonts w:hint="eastAsia"/>
        </w:rPr>
        <w:t>着力强化对下指导。人民法院、人民检察院、刑罚执行机关在减刑、假释工作中，遇到法律适用难点问题或者其他重大政策问题，应当及时向上级机关请示报告。上级机关应当准确掌握下级机关在减刑、假释工作中遇到的突出问题，加强研究和指导，并及时收集辖区内减刑、假释典型案例层报。最高人民法院、最高人民检察院应当适时发布指导性案例，为下级人民法院、人民检察院依法办案提供指导。</w:t>
      </w:r>
    </w:p>
    <w:p w14:paraId="135A7D6A" w14:textId="77777777" w:rsidR="00D85A67" w:rsidRDefault="00D85A67" w:rsidP="001332B6">
      <w:pPr>
        <w:pStyle w:val="AD"/>
        <w:spacing w:line="276" w:lineRule="auto"/>
      </w:pPr>
    </w:p>
    <w:p w14:paraId="6A605635" w14:textId="65830AB0" w:rsidR="00B15193" w:rsidRDefault="000A01BF" w:rsidP="000A01BF">
      <w:pPr>
        <w:pStyle w:val="AD"/>
        <w:spacing w:line="276" w:lineRule="auto"/>
      </w:pPr>
      <w:r>
        <w:rPr>
          <w:rFonts w:hint="eastAsia"/>
        </w:rPr>
        <w:t xml:space="preserve">　　</w:t>
      </w:r>
      <w:r w:rsidR="00D85A67">
        <w:rPr>
          <w:rFonts w:hint="eastAsia"/>
        </w:rPr>
        <w:t>20.</w:t>
      </w:r>
      <w:r w:rsidR="00D85A67">
        <w:rPr>
          <w:rFonts w:hint="eastAsia"/>
        </w:rPr>
        <w:t>切实加强工作保障。人民法院、人民检察院、刑罚执行机关应当充分认识减刑、假释工作所面临的新形势、新任务、新要求，坚持各司其职、分工负责、相互配合、相互制约的原则，不断加强沟通协作。根据工作需要，配足配强办案力量，加强对办案人员的业务培训，提升能力素质，建立健全配套制度机制，确保减刑、假释案件实质化审理公正、高效开展。</w:t>
      </w:r>
    </w:p>
    <w:p w14:paraId="4E6D8D41" w14:textId="5BD0E7FA" w:rsidR="00D85A67" w:rsidRDefault="00D85A67" w:rsidP="001332B6">
      <w:pPr>
        <w:pStyle w:val="AD"/>
        <w:spacing w:line="276" w:lineRule="auto"/>
      </w:pPr>
    </w:p>
    <w:p w14:paraId="78605B33" w14:textId="2397BD9F" w:rsidR="00D85A67" w:rsidRDefault="00D85A67" w:rsidP="001332B6">
      <w:pPr>
        <w:pStyle w:val="AD"/>
        <w:spacing w:line="276" w:lineRule="auto"/>
      </w:pPr>
    </w:p>
    <w:p w14:paraId="0F524D9D" w14:textId="4EC9C7E9" w:rsidR="00D85A67" w:rsidRDefault="00D85A67" w:rsidP="001332B6">
      <w:pPr>
        <w:pStyle w:val="AD"/>
        <w:spacing w:line="276" w:lineRule="auto"/>
      </w:pPr>
      <w:r>
        <w:rPr>
          <w:rFonts w:hint="eastAsia"/>
        </w:rPr>
        <w:t>信息来源：</w:t>
      </w:r>
      <w:hyperlink r:id="rId6" w:history="1">
        <w:r w:rsidRPr="001E59F4">
          <w:rPr>
            <w:rStyle w:val="a7"/>
          </w:rPr>
          <w:t>http://www.court.gov.cn/fabu-xiangqing-335781.html</w:t>
        </w:r>
      </w:hyperlink>
    </w:p>
    <w:p w14:paraId="02953BAA" w14:textId="77777777" w:rsidR="00D85A67" w:rsidRPr="00D85A67" w:rsidRDefault="00D85A67" w:rsidP="001332B6">
      <w:pPr>
        <w:pStyle w:val="AD"/>
        <w:spacing w:line="276" w:lineRule="auto"/>
      </w:pPr>
    </w:p>
    <w:sectPr w:rsidR="00D85A67" w:rsidRPr="00D85A6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B2F1C" w14:textId="77777777" w:rsidR="003A299F" w:rsidRDefault="003A299F" w:rsidP="00C20A6A">
      <w:pPr>
        <w:spacing w:line="240" w:lineRule="auto"/>
      </w:pPr>
      <w:r>
        <w:separator/>
      </w:r>
    </w:p>
  </w:endnote>
  <w:endnote w:type="continuationSeparator" w:id="0">
    <w:p w14:paraId="396AB44F" w14:textId="77777777" w:rsidR="003A299F" w:rsidRDefault="003A299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9BF0E" w14:textId="77777777" w:rsidR="003A299F" w:rsidRDefault="003A299F" w:rsidP="00C20A6A">
      <w:pPr>
        <w:spacing w:line="240" w:lineRule="auto"/>
      </w:pPr>
      <w:r>
        <w:separator/>
      </w:r>
    </w:p>
  </w:footnote>
  <w:footnote w:type="continuationSeparator" w:id="0">
    <w:p w14:paraId="2D080B26" w14:textId="77777777" w:rsidR="003A299F" w:rsidRDefault="003A299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66A13"/>
    <w:rsid w:val="000A01BF"/>
    <w:rsid w:val="000F4C6A"/>
    <w:rsid w:val="001332B6"/>
    <w:rsid w:val="00176A25"/>
    <w:rsid w:val="001C4C6F"/>
    <w:rsid w:val="00233366"/>
    <w:rsid w:val="00366A13"/>
    <w:rsid w:val="003A299F"/>
    <w:rsid w:val="003D27E2"/>
    <w:rsid w:val="005C3310"/>
    <w:rsid w:val="005F7C76"/>
    <w:rsid w:val="007D7BDB"/>
    <w:rsid w:val="00A548E7"/>
    <w:rsid w:val="00B15193"/>
    <w:rsid w:val="00B731F1"/>
    <w:rsid w:val="00C20A6A"/>
    <w:rsid w:val="00C22624"/>
    <w:rsid w:val="00D02718"/>
    <w:rsid w:val="00D85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133AB1"/>
  <w15:chartTrackingRefBased/>
  <w15:docId w15:val="{1EC656DC-1403-4341-B7FE-4F7CBF11C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D85A67"/>
    <w:rPr>
      <w:color w:val="0000FF" w:themeColor="hyperlink"/>
      <w:u w:val="single"/>
    </w:rPr>
  </w:style>
  <w:style w:type="character" w:styleId="a8">
    <w:name w:val="Unresolved Mention"/>
    <w:basedOn w:val="a0"/>
    <w:uiPriority w:val="99"/>
    <w:semiHidden/>
    <w:unhideWhenUsed/>
    <w:rsid w:val="00D85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33578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605</Words>
  <Characters>3452</Characters>
  <Application>Microsoft Office Word</Application>
  <DocSecurity>0</DocSecurity>
  <Lines>28</Lines>
  <Paragraphs>8</Paragraphs>
  <ScaleCrop>false</ScaleCrop>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2021-12-09T06:21:00Z</dcterms:created>
  <dcterms:modified xsi:type="dcterms:W3CDTF">2021-12-09T12:50:00Z</dcterms:modified>
</cp:coreProperties>
</file>