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B3D1" w14:textId="1F9130BD" w:rsidR="00B61CE3" w:rsidRPr="009A4EE2" w:rsidRDefault="00B61CE3" w:rsidP="006979DB">
      <w:pPr>
        <w:pStyle w:val="AD"/>
        <w:spacing w:line="276" w:lineRule="auto"/>
        <w:jc w:val="center"/>
        <w:rPr>
          <w:b/>
          <w:bCs/>
          <w:color w:val="E36C0A" w:themeColor="accent6" w:themeShade="BF"/>
          <w:sz w:val="32"/>
          <w:szCs w:val="32"/>
        </w:rPr>
      </w:pPr>
      <w:r w:rsidRPr="009A4EE2">
        <w:rPr>
          <w:rFonts w:hint="eastAsia"/>
          <w:b/>
          <w:bCs/>
          <w:color w:val="E36C0A" w:themeColor="accent6" w:themeShade="BF"/>
          <w:sz w:val="32"/>
          <w:szCs w:val="32"/>
        </w:rPr>
        <w:t>关于同意在中国（上海）自由贸易试验区临港新片区暂时调整实施有关行政法规规定的批复</w:t>
      </w:r>
    </w:p>
    <w:p w14:paraId="53F690AC" w14:textId="77777777" w:rsidR="00B61CE3" w:rsidRDefault="00B61CE3" w:rsidP="006979DB">
      <w:pPr>
        <w:pStyle w:val="AD"/>
        <w:spacing w:line="276" w:lineRule="auto"/>
        <w:jc w:val="center"/>
      </w:pPr>
      <w:r>
        <w:rPr>
          <w:rFonts w:hint="eastAsia"/>
        </w:rPr>
        <w:t>国函〔</w:t>
      </w:r>
      <w:r>
        <w:rPr>
          <w:rFonts w:hint="eastAsia"/>
        </w:rPr>
        <w:t>2021</w:t>
      </w:r>
      <w:r>
        <w:rPr>
          <w:rFonts w:hint="eastAsia"/>
        </w:rPr>
        <w:t>〕</w:t>
      </w:r>
      <w:r>
        <w:rPr>
          <w:rFonts w:hint="eastAsia"/>
        </w:rPr>
        <w:t>115</w:t>
      </w:r>
      <w:r>
        <w:rPr>
          <w:rFonts w:hint="eastAsia"/>
        </w:rPr>
        <w:t>号</w:t>
      </w:r>
    </w:p>
    <w:p w14:paraId="1CB0C4D2" w14:textId="77777777" w:rsidR="00B61CE3" w:rsidRDefault="00B61CE3" w:rsidP="006979DB">
      <w:pPr>
        <w:pStyle w:val="AD"/>
        <w:spacing w:line="276" w:lineRule="auto"/>
      </w:pPr>
    </w:p>
    <w:p w14:paraId="447B76FE" w14:textId="77777777" w:rsidR="00B61CE3" w:rsidRDefault="00B61CE3" w:rsidP="006979DB">
      <w:pPr>
        <w:pStyle w:val="AD"/>
        <w:spacing w:line="276" w:lineRule="auto"/>
      </w:pPr>
      <w:r>
        <w:rPr>
          <w:rFonts w:hint="eastAsia"/>
        </w:rPr>
        <w:t>上海市人民政府，商务部、司法部：</w:t>
      </w:r>
    </w:p>
    <w:p w14:paraId="4F90CBC9" w14:textId="77777777" w:rsidR="00B61CE3" w:rsidRDefault="00B61CE3" w:rsidP="006979DB">
      <w:pPr>
        <w:pStyle w:val="AD"/>
        <w:spacing w:line="276" w:lineRule="auto"/>
      </w:pPr>
    </w:p>
    <w:p w14:paraId="00E6ABE0" w14:textId="77777777" w:rsidR="00B61CE3" w:rsidRDefault="00B61CE3" w:rsidP="006979DB">
      <w:pPr>
        <w:pStyle w:val="AD"/>
        <w:spacing w:line="276" w:lineRule="auto"/>
      </w:pPr>
      <w:r>
        <w:rPr>
          <w:rFonts w:hint="eastAsia"/>
        </w:rPr>
        <w:t>你们关于在中国（上海）自由贸易试验区临港新片区暂时调整实施有关行政法规规定的请示收悉。现批复如下：</w:t>
      </w:r>
    </w:p>
    <w:p w14:paraId="2C5C594A" w14:textId="77777777" w:rsidR="00B61CE3" w:rsidRDefault="00B61CE3" w:rsidP="006979DB">
      <w:pPr>
        <w:pStyle w:val="AD"/>
        <w:spacing w:line="276" w:lineRule="auto"/>
      </w:pPr>
    </w:p>
    <w:p w14:paraId="6DDA261A" w14:textId="77777777" w:rsidR="00B61CE3" w:rsidRDefault="00B61CE3" w:rsidP="006979DB">
      <w:pPr>
        <w:pStyle w:val="AD"/>
        <w:spacing w:line="276" w:lineRule="auto"/>
      </w:pPr>
      <w:r>
        <w:rPr>
          <w:rFonts w:hint="eastAsia"/>
        </w:rPr>
        <w:t>一、按照《中国（上海）自由贸易试验区临港新片区总体方案》，同意自即日起至</w:t>
      </w:r>
      <w:r>
        <w:rPr>
          <w:rFonts w:hint="eastAsia"/>
        </w:rPr>
        <w:t>2024</w:t>
      </w:r>
      <w:r>
        <w:rPr>
          <w:rFonts w:hint="eastAsia"/>
        </w:rPr>
        <w:t>年</w:t>
      </w:r>
      <w:r>
        <w:rPr>
          <w:rFonts w:hint="eastAsia"/>
        </w:rPr>
        <w:t>12</w:t>
      </w:r>
      <w:r>
        <w:rPr>
          <w:rFonts w:hint="eastAsia"/>
        </w:rPr>
        <w:t>月</w:t>
      </w:r>
      <w:r>
        <w:rPr>
          <w:rFonts w:hint="eastAsia"/>
        </w:rPr>
        <w:t>31</w:t>
      </w:r>
      <w:r>
        <w:rPr>
          <w:rFonts w:hint="eastAsia"/>
        </w:rPr>
        <w:t>日，在中国（上海）自由贸易试验区临港新片区暂时调整实施《中华人民共和国国际海运条例》、《国内水路运输管理条例》的有关规定（目录附后）。</w:t>
      </w:r>
    </w:p>
    <w:p w14:paraId="64F49DF4" w14:textId="77777777" w:rsidR="00B61CE3" w:rsidRDefault="00B61CE3" w:rsidP="006979DB">
      <w:pPr>
        <w:pStyle w:val="AD"/>
        <w:spacing w:line="276" w:lineRule="auto"/>
      </w:pPr>
    </w:p>
    <w:p w14:paraId="175C8E75" w14:textId="77777777" w:rsidR="00B61CE3" w:rsidRDefault="00B61CE3" w:rsidP="006979DB">
      <w:pPr>
        <w:pStyle w:val="AD"/>
        <w:spacing w:line="276" w:lineRule="auto"/>
      </w:pPr>
      <w:r>
        <w:rPr>
          <w:rFonts w:hint="eastAsia"/>
        </w:rPr>
        <w:t>二、国务院有关部门、上海市人民政府要根据上述调整，及时对本部门、本市制定的规章和规范性文件作相应调整，建立相适应的管理制度。</w:t>
      </w:r>
    </w:p>
    <w:p w14:paraId="54D1D8CC" w14:textId="77777777" w:rsidR="00B61CE3" w:rsidRDefault="00B61CE3" w:rsidP="006979DB">
      <w:pPr>
        <w:pStyle w:val="AD"/>
        <w:spacing w:line="276" w:lineRule="auto"/>
      </w:pPr>
    </w:p>
    <w:p w14:paraId="1176F017" w14:textId="77777777" w:rsidR="00B61CE3" w:rsidRDefault="00B61CE3" w:rsidP="006979DB">
      <w:pPr>
        <w:pStyle w:val="AD"/>
        <w:spacing w:line="276" w:lineRule="auto"/>
      </w:pPr>
      <w:r>
        <w:rPr>
          <w:rFonts w:hint="eastAsia"/>
        </w:rPr>
        <w:t>三、国务院将根据中国（上海）自由贸易试验区临港新片区改革开放措施的试验情况，适时对本批复的内容进行调整。</w:t>
      </w:r>
    </w:p>
    <w:p w14:paraId="1AE55E00" w14:textId="77777777" w:rsidR="00B61CE3" w:rsidRDefault="00B61CE3" w:rsidP="006979DB">
      <w:pPr>
        <w:pStyle w:val="AD"/>
        <w:spacing w:line="276" w:lineRule="auto"/>
      </w:pPr>
    </w:p>
    <w:p w14:paraId="6C53EFF4" w14:textId="77777777" w:rsidR="00B61CE3" w:rsidRDefault="00B61CE3" w:rsidP="006979DB">
      <w:pPr>
        <w:pStyle w:val="AD"/>
        <w:spacing w:line="276" w:lineRule="auto"/>
      </w:pPr>
    </w:p>
    <w:p w14:paraId="6B294831" w14:textId="77777777" w:rsidR="00B61CE3" w:rsidRDefault="00B61CE3" w:rsidP="006979DB">
      <w:pPr>
        <w:pStyle w:val="AD"/>
        <w:spacing w:line="276" w:lineRule="auto"/>
      </w:pPr>
      <w:r>
        <w:rPr>
          <w:rFonts w:hint="eastAsia"/>
        </w:rPr>
        <w:t>附件：国务院决定在中国（上海）自由贸易试验区临港新片区暂时调整实施的有关行政法规规定目录</w:t>
      </w:r>
    </w:p>
    <w:p w14:paraId="29C37703" w14:textId="77777777" w:rsidR="00B61CE3" w:rsidRDefault="00B61CE3" w:rsidP="006979DB">
      <w:pPr>
        <w:pStyle w:val="AD"/>
        <w:spacing w:line="276" w:lineRule="auto"/>
      </w:pPr>
    </w:p>
    <w:p w14:paraId="4A9507A6" w14:textId="53412262" w:rsidR="00B61CE3" w:rsidRDefault="00B61CE3" w:rsidP="006979DB">
      <w:pPr>
        <w:pStyle w:val="AD"/>
        <w:spacing w:line="276" w:lineRule="auto"/>
        <w:jc w:val="right"/>
      </w:pPr>
      <w:r>
        <w:rPr>
          <w:rFonts w:hint="eastAsia"/>
        </w:rPr>
        <w:t>国务院</w:t>
      </w:r>
    </w:p>
    <w:p w14:paraId="35DAA9F4" w14:textId="71B9AC86" w:rsidR="00B15193" w:rsidRDefault="00B61CE3" w:rsidP="006979DB">
      <w:pPr>
        <w:pStyle w:val="AD"/>
        <w:spacing w:line="276" w:lineRule="auto"/>
        <w:jc w:val="right"/>
      </w:pPr>
      <w:r>
        <w:rPr>
          <w:rFonts w:hint="eastAsia"/>
        </w:rPr>
        <w:t>2021</w:t>
      </w:r>
      <w:r>
        <w:rPr>
          <w:rFonts w:hint="eastAsia"/>
        </w:rPr>
        <w:t>年</w:t>
      </w:r>
      <w:r>
        <w:rPr>
          <w:rFonts w:hint="eastAsia"/>
        </w:rPr>
        <w:t>11</w:t>
      </w:r>
      <w:r>
        <w:rPr>
          <w:rFonts w:hint="eastAsia"/>
        </w:rPr>
        <w:t>月</w:t>
      </w:r>
      <w:r>
        <w:rPr>
          <w:rFonts w:hint="eastAsia"/>
        </w:rPr>
        <w:t>9</w:t>
      </w:r>
      <w:r>
        <w:rPr>
          <w:rFonts w:hint="eastAsia"/>
        </w:rPr>
        <w:t>日</w:t>
      </w:r>
    </w:p>
    <w:p w14:paraId="7B1C88B6" w14:textId="10B5AE06" w:rsidR="00B61CE3" w:rsidRDefault="00B61CE3" w:rsidP="006979DB">
      <w:pPr>
        <w:pStyle w:val="AD"/>
        <w:spacing w:line="276" w:lineRule="auto"/>
      </w:pPr>
    </w:p>
    <w:p w14:paraId="24E1D20E" w14:textId="06442D92" w:rsidR="00B61CE3" w:rsidRDefault="00B61CE3" w:rsidP="006979DB">
      <w:pPr>
        <w:pStyle w:val="AD"/>
        <w:spacing w:line="276" w:lineRule="auto"/>
      </w:pPr>
    </w:p>
    <w:p w14:paraId="0094DC49" w14:textId="6DAAC76E" w:rsidR="00B61CE3" w:rsidRDefault="00B61CE3" w:rsidP="006979DB">
      <w:pPr>
        <w:pStyle w:val="AD"/>
        <w:spacing w:line="276" w:lineRule="auto"/>
      </w:pPr>
      <w:r>
        <w:rPr>
          <w:rFonts w:hint="eastAsia"/>
        </w:rPr>
        <w:t>信息来源：</w:t>
      </w:r>
      <w:hyperlink r:id="rId6" w:history="1">
        <w:r w:rsidRPr="007F1023">
          <w:rPr>
            <w:rStyle w:val="aa"/>
          </w:rPr>
          <w:t>http://www.gov.cn/zhengce/content/2021-11/18/content_5651689.htm</w:t>
        </w:r>
      </w:hyperlink>
    </w:p>
    <w:p w14:paraId="3802E10B" w14:textId="77777777" w:rsidR="00B61CE3" w:rsidRPr="00B61CE3" w:rsidRDefault="00B61CE3" w:rsidP="006979DB">
      <w:pPr>
        <w:pStyle w:val="AD"/>
        <w:spacing w:line="276" w:lineRule="auto"/>
      </w:pPr>
    </w:p>
    <w:p w14:paraId="15914229" w14:textId="77777777" w:rsidR="00B61CE3" w:rsidRDefault="00B61CE3" w:rsidP="006979DB">
      <w:pPr>
        <w:widowControl/>
        <w:overflowPunct/>
        <w:spacing w:line="276" w:lineRule="auto"/>
        <w:jc w:val="left"/>
      </w:pPr>
      <w:r>
        <w:br w:type="page"/>
      </w:r>
    </w:p>
    <w:p w14:paraId="31F59154" w14:textId="77777777" w:rsidR="00B61CE3" w:rsidRPr="00B61CE3" w:rsidRDefault="00B61CE3" w:rsidP="006979DB">
      <w:pPr>
        <w:widowControl/>
        <w:shd w:val="clear" w:color="auto" w:fill="FFFFFF"/>
        <w:overflowPunct/>
        <w:spacing w:line="276" w:lineRule="auto"/>
        <w:rPr>
          <w:rFonts w:ascii="宋体" w:hAnsi="宋体" w:cs="宋体"/>
          <w:color w:val="333333"/>
          <w:kern w:val="0"/>
          <w:sz w:val="24"/>
          <w:szCs w:val="24"/>
        </w:rPr>
      </w:pPr>
      <w:r w:rsidRPr="00B61CE3">
        <w:rPr>
          <w:rFonts w:ascii="宋体" w:hAnsi="宋体" w:cs="宋体" w:hint="eastAsia"/>
          <w:b/>
          <w:bCs/>
          <w:color w:val="333333"/>
          <w:kern w:val="0"/>
          <w:sz w:val="24"/>
          <w:szCs w:val="24"/>
        </w:rPr>
        <w:lastRenderedPageBreak/>
        <w:t>附件</w:t>
      </w:r>
    </w:p>
    <w:p w14:paraId="34D5248C" w14:textId="77777777" w:rsidR="00B61CE3" w:rsidRPr="00B61CE3" w:rsidRDefault="00B61CE3" w:rsidP="006979DB">
      <w:pPr>
        <w:widowControl/>
        <w:shd w:val="clear" w:color="auto" w:fill="FFFFFF"/>
        <w:overflowPunct/>
        <w:spacing w:line="276" w:lineRule="auto"/>
        <w:ind w:firstLine="480"/>
        <w:rPr>
          <w:rFonts w:ascii="宋体" w:hAnsi="宋体" w:cs="宋体"/>
          <w:color w:val="333333"/>
          <w:kern w:val="0"/>
          <w:sz w:val="24"/>
          <w:szCs w:val="24"/>
        </w:rPr>
      </w:pPr>
    </w:p>
    <w:p w14:paraId="0FE4F9EC" w14:textId="4F7E3C3A" w:rsidR="00B61CE3" w:rsidRPr="00B61CE3" w:rsidRDefault="00B61CE3" w:rsidP="006979DB">
      <w:pPr>
        <w:widowControl/>
        <w:shd w:val="clear" w:color="auto" w:fill="FFFFFF"/>
        <w:overflowPunct/>
        <w:spacing w:line="276" w:lineRule="auto"/>
        <w:jc w:val="center"/>
        <w:rPr>
          <w:rFonts w:ascii="宋体" w:hAnsi="宋体" w:cs="宋体"/>
          <w:color w:val="333333"/>
          <w:kern w:val="0"/>
          <w:sz w:val="24"/>
          <w:szCs w:val="24"/>
        </w:rPr>
      </w:pPr>
      <w:r w:rsidRPr="00B61CE3">
        <w:rPr>
          <w:rFonts w:ascii="宋体" w:hAnsi="宋体" w:cs="宋体" w:hint="eastAsia"/>
          <w:b/>
          <w:bCs/>
          <w:color w:val="333333"/>
          <w:kern w:val="0"/>
          <w:sz w:val="36"/>
          <w:szCs w:val="36"/>
        </w:rPr>
        <w:t>国务院决定在中国（上海）自由贸易试验区临港新片区暂时调整实施的有关行政法规规定目录</w:t>
      </w:r>
    </w:p>
    <w:p w14:paraId="5E548649" w14:textId="77777777" w:rsidR="00B61CE3" w:rsidRPr="00B61CE3" w:rsidRDefault="00B61CE3" w:rsidP="006979DB">
      <w:pPr>
        <w:widowControl/>
        <w:shd w:val="clear" w:color="auto" w:fill="FFFFFF"/>
        <w:overflowPunct/>
        <w:spacing w:line="276" w:lineRule="auto"/>
        <w:jc w:val="center"/>
        <w:rPr>
          <w:rFonts w:ascii="宋体" w:hAnsi="宋体" w:cs="宋体"/>
          <w:color w:val="333333"/>
          <w:kern w:val="0"/>
          <w:sz w:val="24"/>
          <w:szCs w:val="24"/>
        </w:rPr>
      </w:pPr>
    </w:p>
    <w:tbl>
      <w:tblPr>
        <w:tblW w:w="907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4695"/>
        <w:gridCol w:w="3024"/>
      </w:tblGrid>
      <w:tr w:rsidR="00B61CE3" w:rsidRPr="00B61CE3" w14:paraId="1DBC31F9" w14:textId="77777777" w:rsidTr="00B61CE3">
        <w:trPr>
          <w:jc w:val="center"/>
        </w:trPr>
        <w:tc>
          <w:tcPr>
            <w:tcW w:w="1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B07728" w14:textId="77777777" w:rsidR="00B61CE3" w:rsidRPr="00B61CE3" w:rsidRDefault="00B61CE3" w:rsidP="006979DB">
            <w:pPr>
              <w:widowControl/>
              <w:overflowPunct/>
              <w:spacing w:line="276" w:lineRule="auto"/>
              <w:jc w:val="center"/>
              <w:rPr>
                <w:rFonts w:ascii="宋体" w:hAnsi="宋体" w:cs="宋体"/>
                <w:kern w:val="0"/>
                <w:sz w:val="24"/>
                <w:szCs w:val="24"/>
              </w:rPr>
            </w:pPr>
            <w:r w:rsidRPr="00B61CE3">
              <w:rPr>
                <w:rFonts w:ascii="宋体" w:hAnsi="宋体" w:cs="宋体" w:hint="eastAsia"/>
                <w:b/>
                <w:bCs/>
                <w:kern w:val="0"/>
                <w:sz w:val="20"/>
                <w:szCs w:val="20"/>
              </w:rPr>
              <w:t>序号</w:t>
            </w:r>
          </w:p>
        </w:tc>
        <w:tc>
          <w:tcPr>
            <w:tcW w:w="44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83529" w14:textId="77777777" w:rsidR="00B61CE3" w:rsidRPr="00B61CE3" w:rsidRDefault="00B61CE3" w:rsidP="006979DB">
            <w:pPr>
              <w:widowControl/>
              <w:overflowPunct/>
              <w:spacing w:line="276" w:lineRule="auto"/>
              <w:jc w:val="center"/>
              <w:rPr>
                <w:rFonts w:ascii="宋体" w:hAnsi="宋体" w:cs="宋体"/>
                <w:kern w:val="0"/>
                <w:sz w:val="24"/>
                <w:szCs w:val="24"/>
              </w:rPr>
            </w:pPr>
            <w:r w:rsidRPr="00B61CE3">
              <w:rPr>
                <w:rFonts w:ascii="宋体" w:hAnsi="宋体" w:cs="宋体" w:hint="eastAsia"/>
                <w:b/>
                <w:bCs/>
                <w:kern w:val="0"/>
                <w:sz w:val="20"/>
                <w:szCs w:val="20"/>
              </w:rPr>
              <w:t>有关行政法规</w:t>
            </w:r>
          </w:p>
        </w:tc>
        <w:tc>
          <w:tcPr>
            <w:tcW w:w="2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C5B01" w14:textId="77777777" w:rsidR="00B61CE3" w:rsidRPr="00B61CE3" w:rsidRDefault="00B61CE3" w:rsidP="006979DB">
            <w:pPr>
              <w:widowControl/>
              <w:overflowPunct/>
              <w:spacing w:line="276" w:lineRule="auto"/>
              <w:jc w:val="center"/>
              <w:rPr>
                <w:rFonts w:ascii="宋体" w:hAnsi="宋体" w:cs="宋体"/>
                <w:kern w:val="0"/>
                <w:sz w:val="24"/>
                <w:szCs w:val="24"/>
              </w:rPr>
            </w:pPr>
            <w:r w:rsidRPr="00B61CE3">
              <w:rPr>
                <w:rFonts w:ascii="宋体" w:hAnsi="宋体" w:cs="宋体" w:hint="eastAsia"/>
                <w:b/>
                <w:bCs/>
                <w:kern w:val="0"/>
                <w:sz w:val="20"/>
                <w:szCs w:val="20"/>
              </w:rPr>
              <w:t>调整实施情况</w:t>
            </w:r>
          </w:p>
        </w:tc>
      </w:tr>
      <w:tr w:rsidR="00B61CE3" w:rsidRPr="00B61CE3" w14:paraId="7500FF5D" w14:textId="77777777" w:rsidTr="00B61CE3">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5D38E" w14:textId="77777777" w:rsidR="00B61CE3" w:rsidRPr="00B61CE3" w:rsidRDefault="00B61CE3" w:rsidP="006979DB">
            <w:pPr>
              <w:widowControl/>
              <w:overflowPunct/>
              <w:spacing w:line="276" w:lineRule="auto"/>
              <w:jc w:val="center"/>
              <w:rPr>
                <w:rFonts w:ascii="宋体" w:hAnsi="宋体" w:cs="宋体"/>
                <w:kern w:val="0"/>
                <w:sz w:val="24"/>
                <w:szCs w:val="24"/>
              </w:rPr>
            </w:pPr>
            <w:r w:rsidRPr="00B61CE3">
              <w:rPr>
                <w:rFonts w:ascii="Calibri" w:hAnsi="Calibri" w:cs="Calibri" w:hint="eastAsia"/>
                <w:kern w:val="0"/>
                <w:sz w:val="20"/>
                <w:szCs w:val="20"/>
              </w:rPr>
              <w:t>1</w:t>
            </w:r>
          </w:p>
        </w:tc>
        <w:tc>
          <w:tcPr>
            <w:tcW w:w="4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1CDF8" w14:textId="77777777" w:rsidR="00B61CE3" w:rsidRPr="00B61CE3" w:rsidRDefault="00B61CE3" w:rsidP="006979DB">
            <w:pPr>
              <w:widowControl/>
              <w:overflowPunct/>
              <w:spacing w:line="276" w:lineRule="auto"/>
              <w:rPr>
                <w:rFonts w:ascii="宋体" w:hAnsi="宋体" w:cs="宋体"/>
                <w:kern w:val="0"/>
                <w:sz w:val="24"/>
                <w:szCs w:val="24"/>
              </w:rPr>
            </w:pPr>
            <w:r w:rsidRPr="00B61CE3">
              <w:rPr>
                <w:rFonts w:ascii="宋体" w:hAnsi="宋体" w:cs="宋体" w:hint="eastAsia"/>
                <w:kern w:val="0"/>
                <w:sz w:val="20"/>
                <w:szCs w:val="20"/>
              </w:rPr>
              <w:t>《中华人民共和国国际海运条例》</w:t>
            </w:r>
            <w:r w:rsidRPr="00B61CE3">
              <w:rPr>
                <w:rFonts w:ascii="宋体" w:hAnsi="宋体" w:cs="宋体" w:hint="eastAsia"/>
                <w:kern w:val="0"/>
                <w:sz w:val="20"/>
                <w:szCs w:val="20"/>
              </w:rPr>
              <w:br/>
              <w:t xml:space="preserve">　　第二十二条第二款　外国国际船舶运输经营者不得经营中国港口之间的船舶运输业务，也不得利用租用的中国籍船舶或者舱位，或者以互换舱位等方式变相经营中国港口之间的船舶运输业务。</w:t>
            </w:r>
          </w:p>
        </w:tc>
        <w:tc>
          <w:tcPr>
            <w:tcW w:w="28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E785B3" w14:textId="77777777" w:rsidR="00B61CE3" w:rsidRPr="00B61CE3" w:rsidRDefault="00B61CE3" w:rsidP="006979DB">
            <w:pPr>
              <w:widowControl/>
              <w:overflowPunct/>
              <w:spacing w:line="276" w:lineRule="auto"/>
              <w:rPr>
                <w:rFonts w:ascii="宋体" w:hAnsi="宋体" w:cs="宋体"/>
                <w:kern w:val="0"/>
                <w:sz w:val="24"/>
                <w:szCs w:val="24"/>
              </w:rPr>
            </w:pPr>
            <w:r w:rsidRPr="00B61CE3">
              <w:rPr>
                <w:rFonts w:ascii="宋体" w:hAnsi="宋体" w:cs="宋体" w:hint="eastAsia"/>
                <w:kern w:val="0"/>
                <w:sz w:val="20"/>
                <w:szCs w:val="20"/>
              </w:rPr>
              <w:t>暂时调整实施《中华人民共和国国际海运条例》第二十二条第二款和《国内水路运输管理条例》第十一条的有关规定，在中国（上海）自由贸易试验区临港新片区内允许符合条件的外国、香港特别行政区和澳门特别行政区国际集装箱班轮公司利用其全资或控股拥有的非五星旗国际航行船舶，开展大连港、天津港、青岛港与上海港洋山港区之间，以上海港洋山港区为国际中转港的外贸集装箱沿海捎带业务试点。国务院交通运输主管部门通过运价备案检查、班轮航线备案和信息化等手段，加强对从事沿海捎带业务船舶的管理。</w:t>
            </w:r>
          </w:p>
        </w:tc>
      </w:tr>
      <w:tr w:rsidR="00B61CE3" w:rsidRPr="00B61CE3" w14:paraId="68258A19" w14:textId="77777777" w:rsidTr="00B61CE3">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17CBC" w14:textId="77777777" w:rsidR="00B61CE3" w:rsidRPr="00B61CE3" w:rsidRDefault="00B61CE3" w:rsidP="006979DB">
            <w:pPr>
              <w:widowControl/>
              <w:overflowPunct/>
              <w:spacing w:line="276" w:lineRule="auto"/>
              <w:jc w:val="center"/>
              <w:rPr>
                <w:rFonts w:ascii="宋体" w:hAnsi="宋体" w:cs="宋体"/>
                <w:kern w:val="0"/>
                <w:sz w:val="24"/>
                <w:szCs w:val="24"/>
              </w:rPr>
            </w:pPr>
            <w:r w:rsidRPr="00B61CE3">
              <w:rPr>
                <w:rFonts w:ascii="Calibri" w:hAnsi="Calibri" w:cs="Calibri" w:hint="eastAsia"/>
                <w:kern w:val="0"/>
                <w:sz w:val="20"/>
                <w:szCs w:val="20"/>
              </w:rPr>
              <w:t>2</w:t>
            </w:r>
          </w:p>
        </w:tc>
        <w:tc>
          <w:tcPr>
            <w:tcW w:w="4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B0C24" w14:textId="77777777" w:rsidR="00B61CE3" w:rsidRPr="00B61CE3" w:rsidRDefault="00B61CE3" w:rsidP="006979DB">
            <w:pPr>
              <w:widowControl/>
              <w:overflowPunct/>
              <w:spacing w:line="276" w:lineRule="auto"/>
              <w:jc w:val="left"/>
              <w:rPr>
                <w:rFonts w:ascii="宋体" w:hAnsi="宋体" w:cs="宋体"/>
                <w:kern w:val="0"/>
                <w:sz w:val="24"/>
                <w:szCs w:val="24"/>
              </w:rPr>
            </w:pPr>
            <w:r w:rsidRPr="00B61CE3">
              <w:rPr>
                <w:rFonts w:ascii="宋体" w:hAnsi="宋体" w:cs="宋体" w:hint="eastAsia"/>
                <w:kern w:val="0"/>
                <w:sz w:val="20"/>
                <w:szCs w:val="20"/>
              </w:rPr>
              <w:t>《国内水路运输管理条例》</w:t>
            </w:r>
            <w:r w:rsidRPr="00B61CE3">
              <w:rPr>
                <w:rFonts w:ascii="宋体" w:hAnsi="宋体" w:cs="宋体" w:hint="eastAsia"/>
                <w:kern w:val="0"/>
                <w:sz w:val="20"/>
                <w:szCs w:val="20"/>
              </w:rPr>
              <w:br/>
              <w:t xml:space="preserve">　　第十一条　外国的企业、其他经济组织和个人不得经营水路运输业务，也不得以租用中国籍船舶或者舱位等方式变相经营水路运输业务。</w:t>
            </w:r>
            <w:r w:rsidRPr="00B61CE3">
              <w:rPr>
                <w:rFonts w:ascii="宋体" w:hAnsi="宋体" w:cs="宋体" w:hint="eastAsia"/>
                <w:kern w:val="0"/>
                <w:sz w:val="20"/>
                <w:szCs w:val="20"/>
              </w:rPr>
              <w:br/>
              <w:t xml:space="preserve">　　香港特别行政区、澳门特别行政区和台湾地区的企业、其他经济组织以及个人参照适用前款规定，国务院另有规定的除外。</w:t>
            </w:r>
          </w:p>
        </w:tc>
        <w:tc>
          <w:tcPr>
            <w:tcW w:w="0" w:type="auto"/>
            <w:vMerge/>
            <w:tcBorders>
              <w:top w:val="nil"/>
              <w:left w:val="single" w:sz="8" w:space="0" w:color="auto"/>
              <w:bottom w:val="single" w:sz="8" w:space="0" w:color="auto"/>
              <w:right w:val="single" w:sz="8" w:space="0" w:color="auto"/>
            </w:tcBorders>
            <w:vAlign w:val="center"/>
            <w:hideMark/>
          </w:tcPr>
          <w:p w14:paraId="4D7DA4BB" w14:textId="77777777" w:rsidR="00B61CE3" w:rsidRPr="00B61CE3" w:rsidRDefault="00B61CE3" w:rsidP="006979DB">
            <w:pPr>
              <w:widowControl/>
              <w:overflowPunct/>
              <w:spacing w:line="276" w:lineRule="auto"/>
              <w:jc w:val="left"/>
              <w:rPr>
                <w:rFonts w:ascii="宋体" w:hAnsi="宋体" w:cs="宋体"/>
                <w:kern w:val="0"/>
                <w:sz w:val="24"/>
                <w:szCs w:val="24"/>
              </w:rPr>
            </w:pPr>
          </w:p>
        </w:tc>
      </w:tr>
    </w:tbl>
    <w:p w14:paraId="3BE7156D" w14:textId="77777777" w:rsidR="00B61CE3" w:rsidRPr="00B61CE3" w:rsidRDefault="00B61CE3" w:rsidP="006979DB">
      <w:pPr>
        <w:pStyle w:val="AD"/>
        <w:spacing w:line="276" w:lineRule="auto"/>
      </w:pPr>
    </w:p>
    <w:sectPr w:rsidR="00B61CE3" w:rsidRPr="00B61CE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AAF3" w14:textId="77777777" w:rsidR="00D51E76" w:rsidRDefault="00D51E76" w:rsidP="00C20A6A">
      <w:pPr>
        <w:spacing w:line="240" w:lineRule="auto"/>
      </w:pPr>
      <w:r>
        <w:separator/>
      </w:r>
    </w:p>
  </w:endnote>
  <w:endnote w:type="continuationSeparator" w:id="0">
    <w:p w14:paraId="06B5B569" w14:textId="77777777" w:rsidR="00D51E76" w:rsidRDefault="00D51E7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4B12" w14:textId="77777777" w:rsidR="00D51E76" w:rsidRDefault="00D51E76" w:rsidP="00C20A6A">
      <w:pPr>
        <w:spacing w:line="240" w:lineRule="auto"/>
      </w:pPr>
      <w:r>
        <w:separator/>
      </w:r>
    </w:p>
  </w:footnote>
  <w:footnote w:type="continuationSeparator" w:id="0">
    <w:p w14:paraId="2BE0FAD1" w14:textId="77777777" w:rsidR="00D51E76" w:rsidRDefault="00D51E7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0987"/>
    <w:rsid w:val="000F4C6A"/>
    <w:rsid w:val="00176A25"/>
    <w:rsid w:val="001C4C6F"/>
    <w:rsid w:val="003D27E2"/>
    <w:rsid w:val="004609D6"/>
    <w:rsid w:val="004D748F"/>
    <w:rsid w:val="005F7C76"/>
    <w:rsid w:val="006979DB"/>
    <w:rsid w:val="007D7BDB"/>
    <w:rsid w:val="00805094"/>
    <w:rsid w:val="009A4EE2"/>
    <w:rsid w:val="00A548E7"/>
    <w:rsid w:val="00B15193"/>
    <w:rsid w:val="00B61CE3"/>
    <w:rsid w:val="00B731F1"/>
    <w:rsid w:val="00BD0B28"/>
    <w:rsid w:val="00C20A6A"/>
    <w:rsid w:val="00C22624"/>
    <w:rsid w:val="00C30987"/>
    <w:rsid w:val="00D02718"/>
    <w:rsid w:val="00D51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79270"/>
  <w15:chartTrackingRefBased/>
  <w15:docId w15:val="{863F250C-526C-495C-84D0-711EA776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61CE3"/>
    <w:pPr>
      <w:ind w:leftChars="2500" w:left="100"/>
    </w:pPr>
  </w:style>
  <w:style w:type="character" w:customStyle="1" w:styleId="a8">
    <w:name w:val="日期 字符"/>
    <w:basedOn w:val="a0"/>
    <w:link w:val="a7"/>
    <w:uiPriority w:val="99"/>
    <w:semiHidden/>
    <w:rsid w:val="00B61CE3"/>
    <w:rPr>
      <w:rFonts w:ascii="Arial" w:eastAsia="宋体" w:hAnsi="Arial"/>
      <w:sz w:val="22"/>
    </w:rPr>
  </w:style>
  <w:style w:type="paragraph" w:styleId="a9">
    <w:name w:val="Normal (Web)"/>
    <w:basedOn w:val="a"/>
    <w:uiPriority w:val="99"/>
    <w:semiHidden/>
    <w:unhideWhenUsed/>
    <w:rsid w:val="00B61CE3"/>
    <w:pPr>
      <w:widowControl/>
      <w:overflowPunct/>
      <w:spacing w:before="100" w:beforeAutospacing="1" w:after="100" w:afterAutospacing="1" w:line="240" w:lineRule="auto"/>
      <w:jc w:val="left"/>
    </w:pPr>
    <w:rPr>
      <w:rFonts w:ascii="宋体" w:hAnsi="宋体" w:cs="宋体"/>
      <w:kern w:val="0"/>
      <w:sz w:val="24"/>
      <w:szCs w:val="24"/>
    </w:rPr>
  </w:style>
  <w:style w:type="character" w:styleId="aa">
    <w:name w:val="Hyperlink"/>
    <w:basedOn w:val="a0"/>
    <w:uiPriority w:val="99"/>
    <w:unhideWhenUsed/>
    <w:rsid w:val="00B61CE3"/>
    <w:rPr>
      <w:color w:val="0000FF" w:themeColor="hyperlink"/>
      <w:u w:val="single"/>
    </w:rPr>
  </w:style>
  <w:style w:type="character" w:styleId="ab">
    <w:name w:val="Unresolved Mention"/>
    <w:basedOn w:val="a0"/>
    <w:uiPriority w:val="99"/>
    <w:semiHidden/>
    <w:unhideWhenUsed/>
    <w:rsid w:val="00B61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11/18/content_5651689.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2021-11-25T08:38:00Z</dcterms:created>
  <dcterms:modified xsi:type="dcterms:W3CDTF">2021-11-25T12:07:00Z</dcterms:modified>
</cp:coreProperties>
</file>