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AB9E6" w14:textId="77777777" w:rsidR="00925B00" w:rsidRPr="00421663" w:rsidRDefault="00925B00" w:rsidP="001E3DAB">
      <w:pPr>
        <w:pStyle w:val="AD"/>
        <w:spacing w:line="276" w:lineRule="auto"/>
        <w:jc w:val="center"/>
        <w:rPr>
          <w:rFonts w:hint="eastAsia"/>
          <w:b/>
          <w:bCs/>
          <w:color w:val="E36C0A" w:themeColor="accent6" w:themeShade="BF"/>
          <w:sz w:val="32"/>
          <w:szCs w:val="32"/>
        </w:rPr>
      </w:pPr>
      <w:bookmarkStart w:id="0" w:name="_GoBack"/>
      <w:bookmarkEnd w:id="0"/>
      <w:r w:rsidRPr="00421663">
        <w:rPr>
          <w:rFonts w:hint="eastAsia"/>
          <w:b/>
          <w:bCs/>
          <w:color w:val="E36C0A" w:themeColor="accent6" w:themeShade="BF"/>
          <w:sz w:val="32"/>
          <w:szCs w:val="32"/>
        </w:rPr>
        <w:t>本市开展综合监管“一件事”改革试点工作方案</w:t>
      </w:r>
    </w:p>
    <w:p w14:paraId="754A9993" w14:textId="77777777" w:rsidR="00925B00" w:rsidRDefault="00925B00" w:rsidP="001E3DAB">
      <w:pPr>
        <w:pStyle w:val="AD"/>
        <w:spacing w:line="276" w:lineRule="auto"/>
      </w:pPr>
    </w:p>
    <w:p w14:paraId="49F28141" w14:textId="77777777" w:rsidR="00925B00" w:rsidRDefault="00925B00" w:rsidP="001E3DAB">
      <w:pPr>
        <w:pStyle w:val="AD"/>
        <w:spacing w:line="276" w:lineRule="auto"/>
      </w:pPr>
      <w:r>
        <w:t>  </w:t>
      </w:r>
      <w:r>
        <w:rPr>
          <w:rFonts w:hint="eastAsia"/>
        </w:rPr>
        <w:t>为深入探索审批、监管、执法相互协同的综合监管制度，进一步提高事中事后监管整体效能，深化“放管服”改革，加快转变政府职能，打造一流营商环境，制定本方案。</w:t>
      </w:r>
    </w:p>
    <w:p w14:paraId="77558755" w14:textId="77777777" w:rsidR="00925B00" w:rsidRDefault="00925B00" w:rsidP="001E3DAB">
      <w:pPr>
        <w:pStyle w:val="AD"/>
        <w:spacing w:line="276" w:lineRule="auto"/>
      </w:pPr>
    </w:p>
    <w:p w14:paraId="2735B739" w14:textId="77777777" w:rsidR="00925B00" w:rsidRDefault="00925B00" w:rsidP="001E3DAB">
      <w:pPr>
        <w:pStyle w:val="AD"/>
        <w:spacing w:line="276" w:lineRule="auto"/>
      </w:pPr>
      <w:r>
        <w:t>  </w:t>
      </w:r>
      <w:r>
        <w:rPr>
          <w:rFonts w:hint="eastAsia"/>
        </w:rPr>
        <w:t>一、总体要求</w:t>
      </w:r>
    </w:p>
    <w:p w14:paraId="52C2DC8C" w14:textId="77777777" w:rsidR="00925B00" w:rsidRDefault="00925B00" w:rsidP="001E3DAB">
      <w:pPr>
        <w:pStyle w:val="AD"/>
        <w:spacing w:line="276" w:lineRule="auto"/>
      </w:pPr>
    </w:p>
    <w:p w14:paraId="1893D4B5" w14:textId="77777777" w:rsidR="00925B00" w:rsidRDefault="00925B00" w:rsidP="001E3DAB">
      <w:pPr>
        <w:pStyle w:val="AD"/>
        <w:spacing w:line="276" w:lineRule="auto"/>
        <w:rPr>
          <w:rFonts w:hint="eastAsia"/>
        </w:rPr>
      </w:pPr>
      <w:r>
        <w:t>  </w:t>
      </w:r>
      <w:r>
        <w:rPr>
          <w:rFonts w:hint="eastAsia"/>
        </w:rPr>
        <w:t>（一）指导思想。以习近平新时代中国特色社会主义思想为指导，全面贯彻党的十九大和十九届二中、三中、四中、五中全会精神，认真</w:t>
      </w:r>
      <w:proofErr w:type="gramStart"/>
      <w:r>
        <w:rPr>
          <w:rFonts w:hint="eastAsia"/>
        </w:rPr>
        <w:t>践行</w:t>
      </w:r>
      <w:proofErr w:type="gramEnd"/>
      <w:r>
        <w:rPr>
          <w:rFonts w:hint="eastAsia"/>
        </w:rPr>
        <w:t>“人民城市人民建，人民城市为人民”重要理念，紧扣超大城市治理特点和规律，坚持问题导向、需求导向、效果导向，以城市数字化转型为契机，以经济治理、社会治理、城市治理中热点难点领域为重点，以“高效管好一件事”为目标，依托政务服务“一网通办”、城市运行“一网统管”，推进流程再造、制度重塑、场景应用，实施系统性、集成式、一体化的监管改革，构建资源有效共享、业务有机协同的综合监管体系，提升治理体系和治理能力现代化水平，为推动高质量发展提供有力支撑。</w:t>
      </w:r>
    </w:p>
    <w:p w14:paraId="7A53E22A" w14:textId="77777777" w:rsidR="00925B00" w:rsidRDefault="00925B00" w:rsidP="001E3DAB">
      <w:pPr>
        <w:pStyle w:val="AD"/>
        <w:spacing w:line="276" w:lineRule="auto"/>
      </w:pPr>
    </w:p>
    <w:p w14:paraId="7F187138" w14:textId="77777777" w:rsidR="00925B00" w:rsidRDefault="00925B00" w:rsidP="001E3DAB">
      <w:pPr>
        <w:pStyle w:val="AD"/>
        <w:spacing w:line="276" w:lineRule="auto"/>
      </w:pPr>
      <w:r>
        <w:t>  </w:t>
      </w:r>
      <w:r>
        <w:rPr>
          <w:rFonts w:hint="eastAsia"/>
        </w:rPr>
        <w:t>（二）试点目标。聚焦同一区域涉及跨部门、跨层级监管的同一类监管对象，或者同一部门涉及跨领域、跨层级监管的同一类监管对象，将有关联的多个监管事项梳理整合为综合监管“一件事”，利用互联网思维、信息化手段，围绕“六个全”，实施监管业务流程革命性再造。</w:t>
      </w:r>
    </w:p>
    <w:p w14:paraId="67BC7D3C" w14:textId="77777777" w:rsidR="00925B00" w:rsidRDefault="00925B00" w:rsidP="001E3DAB">
      <w:pPr>
        <w:pStyle w:val="AD"/>
        <w:spacing w:line="276" w:lineRule="auto"/>
      </w:pPr>
    </w:p>
    <w:p w14:paraId="451D456E" w14:textId="77777777" w:rsidR="00925B00" w:rsidRDefault="00925B00" w:rsidP="001E3DAB">
      <w:pPr>
        <w:pStyle w:val="AD"/>
        <w:spacing w:line="276" w:lineRule="auto"/>
      </w:pPr>
      <w:r>
        <w:t>  ——</w:t>
      </w:r>
      <w:r>
        <w:rPr>
          <w:rFonts w:hint="eastAsia"/>
        </w:rPr>
        <w:t>监管对象全覆盖。对综合监管“一件事”涉及的各部门、各领域监管对象进行全面梳理，依法依规纳入事中事后监管范围，做到检查全覆盖、监管无死角。</w:t>
      </w:r>
    </w:p>
    <w:p w14:paraId="0EFD769D" w14:textId="77777777" w:rsidR="00925B00" w:rsidRDefault="00925B00" w:rsidP="001E3DAB">
      <w:pPr>
        <w:pStyle w:val="AD"/>
        <w:spacing w:line="276" w:lineRule="auto"/>
      </w:pPr>
    </w:p>
    <w:p w14:paraId="2CBC1CDC" w14:textId="77777777" w:rsidR="00925B00" w:rsidRDefault="00925B00" w:rsidP="001E3DAB">
      <w:pPr>
        <w:pStyle w:val="AD"/>
        <w:spacing w:line="276" w:lineRule="auto"/>
      </w:pPr>
      <w:r>
        <w:t>  ——</w:t>
      </w:r>
      <w:r>
        <w:rPr>
          <w:rFonts w:hint="eastAsia"/>
        </w:rPr>
        <w:t>监管内容全要素。以人员、设备、环境、制度等为基本单元，对综合监管“一件事”中全部监管内容进行梳理整合，实施集成化、标准化要素管理。</w:t>
      </w:r>
    </w:p>
    <w:p w14:paraId="47ABE3C3" w14:textId="77777777" w:rsidR="00925B00" w:rsidRDefault="00925B00" w:rsidP="001E3DAB">
      <w:pPr>
        <w:pStyle w:val="AD"/>
        <w:spacing w:line="276" w:lineRule="auto"/>
      </w:pPr>
    </w:p>
    <w:p w14:paraId="284D8064" w14:textId="77777777" w:rsidR="00925B00" w:rsidRDefault="00925B00" w:rsidP="001E3DAB">
      <w:pPr>
        <w:pStyle w:val="AD"/>
        <w:spacing w:line="276" w:lineRule="auto"/>
      </w:pPr>
      <w:r>
        <w:t>  ——</w:t>
      </w:r>
      <w:r>
        <w:rPr>
          <w:rFonts w:hint="eastAsia"/>
        </w:rPr>
        <w:t>监管流程全闭环。有机融合事前、事中、事后各环节监管职责，创新完善监管方式，改革优化监管程序，实现流程全链条、</w:t>
      </w:r>
      <w:proofErr w:type="gramStart"/>
      <w:r>
        <w:rPr>
          <w:rFonts w:hint="eastAsia"/>
        </w:rPr>
        <w:t>监管全</w:t>
      </w:r>
      <w:proofErr w:type="gramEnd"/>
      <w:r>
        <w:rPr>
          <w:rFonts w:hint="eastAsia"/>
        </w:rPr>
        <w:t>闭环。</w:t>
      </w:r>
    </w:p>
    <w:p w14:paraId="404339EB" w14:textId="77777777" w:rsidR="00925B00" w:rsidRDefault="00925B00" w:rsidP="001E3DAB">
      <w:pPr>
        <w:pStyle w:val="AD"/>
        <w:spacing w:line="276" w:lineRule="auto"/>
      </w:pPr>
    </w:p>
    <w:p w14:paraId="6E11D20C" w14:textId="77777777" w:rsidR="00925B00" w:rsidRDefault="00925B00" w:rsidP="001E3DAB">
      <w:pPr>
        <w:pStyle w:val="AD"/>
        <w:spacing w:line="276" w:lineRule="auto"/>
      </w:pPr>
      <w:r>
        <w:t>  ——</w:t>
      </w:r>
      <w:r>
        <w:rPr>
          <w:rFonts w:hint="eastAsia"/>
        </w:rPr>
        <w:t>监管执法全协同。建立协同联动的综合监管机制，融合监管规则、统一监管行为，实施一次检查、联动执法、联合惩戒，实现监管效能最大化、对监管对象干扰最小化。</w:t>
      </w:r>
    </w:p>
    <w:p w14:paraId="3CB402DB" w14:textId="77777777" w:rsidR="00925B00" w:rsidRDefault="00925B00" w:rsidP="001E3DAB">
      <w:pPr>
        <w:pStyle w:val="AD"/>
        <w:spacing w:line="276" w:lineRule="auto"/>
      </w:pPr>
    </w:p>
    <w:p w14:paraId="60DE65FF" w14:textId="77777777" w:rsidR="00925B00" w:rsidRDefault="00925B00" w:rsidP="001E3DAB">
      <w:pPr>
        <w:pStyle w:val="AD"/>
        <w:spacing w:line="276" w:lineRule="auto"/>
      </w:pPr>
      <w:r>
        <w:t>  ——</w:t>
      </w:r>
      <w:r>
        <w:rPr>
          <w:rFonts w:hint="eastAsia"/>
        </w:rPr>
        <w:t>监管数据全共享。健全审管衔接机制，推进行政审批、行政检查、行政处罚等数据的汇聚治理、互认共享，有力支撑风险预警、综合监管、联合惩戒等工作。</w:t>
      </w:r>
    </w:p>
    <w:p w14:paraId="4EFBCAB1" w14:textId="77777777" w:rsidR="00925B00" w:rsidRDefault="00925B00" w:rsidP="001E3DAB">
      <w:pPr>
        <w:pStyle w:val="AD"/>
        <w:spacing w:line="276" w:lineRule="auto"/>
      </w:pPr>
    </w:p>
    <w:p w14:paraId="2C9BC716" w14:textId="77777777" w:rsidR="00925B00" w:rsidRDefault="00925B00" w:rsidP="001E3DAB">
      <w:pPr>
        <w:pStyle w:val="AD"/>
        <w:spacing w:line="276" w:lineRule="auto"/>
      </w:pPr>
      <w:r>
        <w:t>  ——</w:t>
      </w:r>
      <w:r>
        <w:rPr>
          <w:rFonts w:hint="eastAsia"/>
        </w:rPr>
        <w:t>监管结果全公开。通过多种渠道及时准确公开监管执法结果信息，提高监管透明度，强化对监管执法行为的约束，发挥社会公众对市场主体行为的监督作用。</w:t>
      </w:r>
    </w:p>
    <w:p w14:paraId="6F316836" w14:textId="77777777" w:rsidR="00925B00" w:rsidRDefault="00925B00" w:rsidP="001E3DAB">
      <w:pPr>
        <w:pStyle w:val="AD"/>
        <w:spacing w:line="276" w:lineRule="auto"/>
      </w:pPr>
    </w:p>
    <w:p w14:paraId="5577DBEC" w14:textId="77777777" w:rsidR="00925B00" w:rsidRDefault="00925B00" w:rsidP="001E3DAB">
      <w:pPr>
        <w:pStyle w:val="AD"/>
        <w:spacing w:line="276" w:lineRule="auto"/>
      </w:pPr>
      <w:r>
        <w:t>  </w:t>
      </w:r>
      <w:r>
        <w:rPr>
          <w:rFonts w:hint="eastAsia"/>
        </w:rPr>
        <w:t>二、主要任务</w:t>
      </w:r>
    </w:p>
    <w:p w14:paraId="723CD3C2" w14:textId="77777777" w:rsidR="00925B00" w:rsidRDefault="00925B00" w:rsidP="001E3DAB">
      <w:pPr>
        <w:pStyle w:val="AD"/>
        <w:spacing w:line="276" w:lineRule="auto"/>
      </w:pPr>
    </w:p>
    <w:p w14:paraId="2294B051" w14:textId="77777777" w:rsidR="00925B00" w:rsidRDefault="00925B00" w:rsidP="001E3DAB">
      <w:pPr>
        <w:pStyle w:val="AD"/>
        <w:spacing w:line="276" w:lineRule="auto"/>
      </w:pPr>
      <w:r>
        <w:lastRenderedPageBreak/>
        <w:t>  </w:t>
      </w:r>
      <w:r>
        <w:rPr>
          <w:rFonts w:hint="eastAsia"/>
        </w:rPr>
        <w:t>（一）确定监管事项清单。根据综合监管“一件事”所涉行业领域风险特点，结合法律法规、部门“三定”规定和行政权力事项清单，全面梳理相关部门职责范围内的监管事项，逐一明确监管主体、监管对象、监管措施等内容，梳理形成综合监管“一件事”事项清单。</w:t>
      </w:r>
    </w:p>
    <w:p w14:paraId="3D3CCA33" w14:textId="77777777" w:rsidR="00925B00" w:rsidRDefault="00925B00" w:rsidP="001E3DAB">
      <w:pPr>
        <w:pStyle w:val="AD"/>
        <w:spacing w:line="276" w:lineRule="auto"/>
      </w:pPr>
    </w:p>
    <w:p w14:paraId="6025D7E6" w14:textId="77777777" w:rsidR="00925B00" w:rsidRDefault="00925B00" w:rsidP="001E3DAB">
      <w:pPr>
        <w:pStyle w:val="AD"/>
        <w:spacing w:line="276" w:lineRule="auto"/>
      </w:pPr>
      <w:r>
        <w:t>  </w:t>
      </w:r>
      <w:r>
        <w:rPr>
          <w:rFonts w:hint="eastAsia"/>
        </w:rPr>
        <w:t>（二）建立监管对象名录。按照“谁审批、谁监管，谁主管、谁监管”的原则，梳理各部门、各事项对应的监管对象名录，整合为“一件事”综合监管对象名录，建立综合监管对象名录库。</w:t>
      </w:r>
    </w:p>
    <w:p w14:paraId="26D87670" w14:textId="77777777" w:rsidR="00925B00" w:rsidRDefault="00925B00" w:rsidP="001E3DAB">
      <w:pPr>
        <w:pStyle w:val="AD"/>
        <w:spacing w:line="276" w:lineRule="auto"/>
      </w:pPr>
    </w:p>
    <w:p w14:paraId="59445F08" w14:textId="77777777" w:rsidR="00925B00" w:rsidRDefault="00925B00" w:rsidP="001E3DAB">
      <w:pPr>
        <w:pStyle w:val="AD"/>
        <w:spacing w:line="276" w:lineRule="auto"/>
      </w:pPr>
      <w:r>
        <w:t>  </w:t>
      </w:r>
      <w:r>
        <w:rPr>
          <w:rFonts w:hint="eastAsia"/>
        </w:rPr>
        <w:t>（三）明确综合监管内容。根据有关法律法规规定，各部门法定职责、监管要求，以及有关技术规范、技术标准等，从人员、设备、环境、制度、产品质量等维度，全面梳理各部门实施监管执法时涉及的要素内容，将其标准化集成为“一件事”综合监管要素。</w:t>
      </w:r>
    </w:p>
    <w:p w14:paraId="2EFEA686" w14:textId="77777777" w:rsidR="00925B00" w:rsidRDefault="00925B00" w:rsidP="001E3DAB">
      <w:pPr>
        <w:pStyle w:val="AD"/>
        <w:spacing w:line="276" w:lineRule="auto"/>
      </w:pPr>
    </w:p>
    <w:p w14:paraId="7A473CBE" w14:textId="77777777" w:rsidR="00925B00" w:rsidRDefault="00925B00" w:rsidP="001E3DAB">
      <w:pPr>
        <w:pStyle w:val="AD"/>
        <w:spacing w:line="276" w:lineRule="auto"/>
      </w:pPr>
      <w:r>
        <w:t>  </w:t>
      </w:r>
      <w:r>
        <w:rPr>
          <w:rFonts w:hint="eastAsia"/>
        </w:rPr>
        <w:t>（四）优化再造监管程序。通过多部门、多环节联手，统一监管目标、标准、程序等，强化监管部门间的数据共享、业务协同。对涉及多个监管领域的同一监管对象，开展“一次检查、全面体检”的综合检查；对涉及多个监管环节的同一监管对象，实施“全程闭环、无缝衔接”的联动监管。</w:t>
      </w:r>
    </w:p>
    <w:p w14:paraId="19F22B9A" w14:textId="77777777" w:rsidR="00925B00" w:rsidRDefault="00925B00" w:rsidP="001E3DAB">
      <w:pPr>
        <w:pStyle w:val="AD"/>
        <w:spacing w:line="276" w:lineRule="auto"/>
      </w:pPr>
    </w:p>
    <w:p w14:paraId="7A7F800B" w14:textId="77777777" w:rsidR="00925B00" w:rsidRDefault="00925B00" w:rsidP="001E3DAB">
      <w:pPr>
        <w:pStyle w:val="AD"/>
        <w:spacing w:line="276" w:lineRule="auto"/>
      </w:pPr>
      <w:r>
        <w:t>  </w:t>
      </w:r>
      <w:r>
        <w:rPr>
          <w:rFonts w:hint="eastAsia"/>
        </w:rPr>
        <w:t>（五）制定综合监管制度。按照“谁牵头、谁发起”的原则，统筹制定综合监管制度，明确综合监管的对象、内容、频次、方式、措施、程序、分工等要求，综合监管频次由各参与部门共同商定。根据综合监管频次安排，统筹制定综合监管工作计划，确定检查时间、方式、人员等。综合监管工作计划可根据实际情况进行适当调整。</w:t>
      </w:r>
    </w:p>
    <w:p w14:paraId="086022AE" w14:textId="77777777" w:rsidR="00925B00" w:rsidRDefault="00925B00" w:rsidP="001E3DAB">
      <w:pPr>
        <w:pStyle w:val="AD"/>
        <w:spacing w:line="276" w:lineRule="auto"/>
      </w:pPr>
    </w:p>
    <w:p w14:paraId="6B1F2A46" w14:textId="77777777" w:rsidR="00925B00" w:rsidRDefault="00925B00" w:rsidP="001E3DAB">
      <w:pPr>
        <w:pStyle w:val="AD"/>
        <w:spacing w:line="276" w:lineRule="auto"/>
      </w:pPr>
      <w:r>
        <w:t>  </w:t>
      </w:r>
      <w:r>
        <w:rPr>
          <w:rFonts w:hint="eastAsia"/>
        </w:rPr>
        <w:t>（六）完善监管措施方式。深化完善信用、分类、风险、动态、随机等监管方式，对不同领域、不同类型的监管对象，量身定制差异化监管措施。应用信息技术手段，推广应用移动监管，优化完善非现场监管，打造智慧监管模式。对监管中发现的违法违规问题，综合运用行政强制、行政处罚、联合惩戒、移送司法机关处理等手段，依法进行惩处。</w:t>
      </w:r>
    </w:p>
    <w:p w14:paraId="25A5C10F" w14:textId="77777777" w:rsidR="00925B00" w:rsidRDefault="00925B00" w:rsidP="001E3DAB">
      <w:pPr>
        <w:pStyle w:val="AD"/>
        <w:spacing w:line="276" w:lineRule="auto"/>
      </w:pPr>
    </w:p>
    <w:p w14:paraId="62EC1937" w14:textId="77777777" w:rsidR="00925B00" w:rsidRDefault="00925B00" w:rsidP="001E3DAB">
      <w:pPr>
        <w:pStyle w:val="AD"/>
        <w:spacing w:line="276" w:lineRule="auto"/>
      </w:pPr>
      <w:r>
        <w:t>  </w:t>
      </w:r>
      <w:r>
        <w:rPr>
          <w:rFonts w:hint="eastAsia"/>
        </w:rPr>
        <w:t>三、具体安排</w:t>
      </w:r>
    </w:p>
    <w:p w14:paraId="169038BC" w14:textId="77777777" w:rsidR="00925B00" w:rsidRDefault="00925B00" w:rsidP="001E3DAB">
      <w:pPr>
        <w:pStyle w:val="AD"/>
        <w:spacing w:line="276" w:lineRule="auto"/>
      </w:pPr>
    </w:p>
    <w:p w14:paraId="35DD5166" w14:textId="77777777" w:rsidR="00925B00" w:rsidRDefault="00925B00" w:rsidP="001E3DAB">
      <w:pPr>
        <w:pStyle w:val="AD"/>
        <w:spacing w:line="276" w:lineRule="auto"/>
      </w:pPr>
      <w:r>
        <w:t>  </w:t>
      </w:r>
      <w:r>
        <w:rPr>
          <w:rFonts w:hint="eastAsia"/>
        </w:rPr>
        <w:t>（一）制定流程再造方案。综合监管“一件事”牵头单位会同配合单位围绕“六个全”要求，对“一件事”的对象、内容、方式、程序等进行全面梳理，深入分析监管工作中难点问题，形成业务协同、系统互联、数据共享的具体工作方案。方案内容包括优化前流程、存在问题、改革举措、优化后流程、预计成效，以及业务流程优化再造工作的责任分工、实施步骤、进度安排等。（</w:t>
      </w:r>
      <w:r>
        <w:t>2021</w:t>
      </w:r>
      <w:r>
        <w:rPr>
          <w:rFonts w:hint="eastAsia"/>
        </w:rPr>
        <w:t>年</w:t>
      </w:r>
      <w:r>
        <w:t>11</w:t>
      </w:r>
      <w:r>
        <w:rPr>
          <w:rFonts w:hint="eastAsia"/>
        </w:rPr>
        <w:t>月底前）</w:t>
      </w:r>
    </w:p>
    <w:p w14:paraId="06888C60" w14:textId="77777777" w:rsidR="00925B00" w:rsidRDefault="00925B00" w:rsidP="001E3DAB">
      <w:pPr>
        <w:pStyle w:val="AD"/>
        <w:spacing w:line="276" w:lineRule="auto"/>
      </w:pPr>
    </w:p>
    <w:p w14:paraId="3F7DFBF1" w14:textId="77777777" w:rsidR="00925B00" w:rsidRDefault="00925B00" w:rsidP="001E3DAB">
      <w:pPr>
        <w:pStyle w:val="AD"/>
        <w:spacing w:line="276" w:lineRule="auto"/>
      </w:pPr>
      <w:r>
        <w:t>  </w:t>
      </w:r>
      <w:r>
        <w:rPr>
          <w:rFonts w:hint="eastAsia"/>
        </w:rPr>
        <w:t>（二）建设监管应用场景。依托“一网通办”平台，建设综合监管“一件事”应用场景，升级改造相关监管业务系统，将改革优化后的业务流程予以固化。做好与自然人、法人、空间地理、电子证照、公共信用等基础信息库的对接联通，按需汇聚各区、各部门审批监管数据，通过多维</w:t>
      </w:r>
      <w:proofErr w:type="gramStart"/>
      <w:r>
        <w:rPr>
          <w:rFonts w:hint="eastAsia"/>
        </w:rPr>
        <w:t>度数据</w:t>
      </w:r>
      <w:proofErr w:type="gramEnd"/>
      <w:r>
        <w:rPr>
          <w:rFonts w:hint="eastAsia"/>
        </w:rPr>
        <w:t>关联分析，赋能线上线下监管。（</w:t>
      </w:r>
      <w:r>
        <w:t>2022</w:t>
      </w:r>
      <w:r>
        <w:rPr>
          <w:rFonts w:hint="eastAsia"/>
        </w:rPr>
        <w:t>年</w:t>
      </w:r>
      <w:r>
        <w:t>1</w:t>
      </w:r>
      <w:r>
        <w:rPr>
          <w:rFonts w:hint="eastAsia"/>
        </w:rPr>
        <w:t>月底前）</w:t>
      </w:r>
    </w:p>
    <w:p w14:paraId="5F3727D0" w14:textId="77777777" w:rsidR="00925B00" w:rsidRDefault="00925B00" w:rsidP="001E3DAB">
      <w:pPr>
        <w:pStyle w:val="AD"/>
        <w:spacing w:line="276" w:lineRule="auto"/>
      </w:pPr>
    </w:p>
    <w:p w14:paraId="61FF398B" w14:textId="77777777" w:rsidR="00925B00" w:rsidRDefault="00925B00" w:rsidP="001E3DAB">
      <w:pPr>
        <w:pStyle w:val="AD"/>
        <w:spacing w:line="276" w:lineRule="auto"/>
      </w:pPr>
      <w:r>
        <w:t>  </w:t>
      </w:r>
      <w:r>
        <w:rPr>
          <w:rFonts w:hint="eastAsia"/>
        </w:rPr>
        <w:t>（三）推动改革落地实施。综合监管“一件事”牵头单位会同配合单位细化制定改革优化后的综合监管制度及业务操作规程，及时组织开展培训，使一线监管执法人员熟练掌握改革后的业务流程和工作规范。建立动态调整和问题处理机制，及时优化完善应用场景、操作规程等，推动各项改革举措落地见效。（</w:t>
      </w:r>
      <w:r>
        <w:t>2022</w:t>
      </w:r>
      <w:r>
        <w:rPr>
          <w:rFonts w:hint="eastAsia"/>
        </w:rPr>
        <w:t>年</w:t>
      </w:r>
      <w:r>
        <w:t>2</w:t>
      </w:r>
      <w:r>
        <w:rPr>
          <w:rFonts w:hint="eastAsia"/>
        </w:rPr>
        <w:t>月底前）</w:t>
      </w:r>
    </w:p>
    <w:p w14:paraId="174F6151" w14:textId="77777777" w:rsidR="00925B00" w:rsidRDefault="00925B00" w:rsidP="001E3DAB">
      <w:pPr>
        <w:pStyle w:val="AD"/>
        <w:spacing w:line="276" w:lineRule="auto"/>
      </w:pPr>
    </w:p>
    <w:p w14:paraId="5B550F68" w14:textId="77777777" w:rsidR="00925B00" w:rsidRDefault="00925B00" w:rsidP="001E3DAB">
      <w:pPr>
        <w:pStyle w:val="AD"/>
        <w:spacing w:line="276" w:lineRule="auto"/>
      </w:pPr>
      <w:r>
        <w:t>  </w:t>
      </w:r>
      <w:r>
        <w:rPr>
          <w:rFonts w:hint="eastAsia"/>
        </w:rPr>
        <w:t>（四）总结评估改革成效。探索建立综合监管“一件事”改革成效评估机制，通过监管覆盖率、问题发现率、问题处置率、数据共享率、信息公开率等指标，对制度设计、运行和实施效果情况进行评价，总结各部门工作推进中的好做法，形成在全市面上开展综合监管“一件事”改革的制度性安排。（</w:t>
      </w:r>
      <w:r>
        <w:t>2022</w:t>
      </w:r>
      <w:r>
        <w:rPr>
          <w:rFonts w:hint="eastAsia"/>
        </w:rPr>
        <w:t>年</w:t>
      </w:r>
      <w:r>
        <w:t>3</w:t>
      </w:r>
      <w:r>
        <w:rPr>
          <w:rFonts w:hint="eastAsia"/>
        </w:rPr>
        <w:t>月底前）</w:t>
      </w:r>
    </w:p>
    <w:p w14:paraId="693CDE59" w14:textId="77777777" w:rsidR="00925B00" w:rsidRDefault="00925B00" w:rsidP="001E3DAB">
      <w:pPr>
        <w:pStyle w:val="AD"/>
        <w:spacing w:line="276" w:lineRule="auto"/>
      </w:pPr>
    </w:p>
    <w:p w14:paraId="5F2AE6CE" w14:textId="77777777" w:rsidR="00925B00" w:rsidRDefault="00925B00" w:rsidP="001E3DAB">
      <w:pPr>
        <w:pStyle w:val="AD"/>
        <w:spacing w:line="276" w:lineRule="auto"/>
      </w:pPr>
      <w:r>
        <w:t>  </w:t>
      </w:r>
      <w:r>
        <w:rPr>
          <w:rFonts w:hint="eastAsia"/>
        </w:rPr>
        <w:t>四、保障措施</w:t>
      </w:r>
    </w:p>
    <w:p w14:paraId="0BE54AF3" w14:textId="77777777" w:rsidR="00925B00" w:rsidRDefault="00925B00" w:rsidP="001E3DAB">
      <w:pPr>
        <w:pStyle w:val="AD"/>
        <w:spacing w:line="276" w:lineRule="auto"/>
      </w:pPr>
    </w:p>
    <w:p w14:paraId="76790525" w14:textId="77777777" w:rsidR="00925B00" w:rsidRDefault="00925B00" w:rsidP="001E3DAB">
      <w:pPr>
        <w:pStyle w:val="AD"/>
        <w:spacing w:line="276" w:lineRule="auto"/>
      </w:pPr>
      <w:r>
        <w:t>  </w:t>
      </w:r>
      <w:r>
        <w:rPr>
          <w:rFonts w:hint="eastAsia"/>
        </w:rPr>
        <w:t>（一）加强组织领导。各综合监管“一件事”牵头单位、配合单位要将监管业务流程革命性再造工作纳入重要议事日程，将“一件事”推进落实的任务分解到位、责任落实到人，切实增强工作主动性、积极性，各负其责、密切配合，形成改革合力。市政府办公厅会同相关部门负责统筹推进，协调解决各单位改革推进中碰到的问题和困难。</w:t>
      </w:r>
    </w:p>
    <w:p w14:paraId="1BC7577A" w14:textId="77777777" w:rsidR="00925B00" w:rsidRDefault="00925B00" w:rsidP="001E3DAB">
      <w:pPr>
        <w:pStyle w:val="AD"/>
        <w:spacing w:line="276" w:lineRule="auto"/>
      </w:pPr>
    </w:p>
    <w:p w14:paraId="4973A0B0" w14:textId="77777777" w:rsidR="00925B00" w:rsidRDefault="00925B00" w:rsidP="001E3DAB">
      <w:pPr>
        <w:pStyle w:val="AD"/>
        <w:spacing w:line="276" w:lineRule="auto"/>
      </w:pPr>
      <w:r>
        <w:t>  </w:t>
      </w:r>
      <w:r>
        <w:rPr>
          <w:rFonts w:hint="eastAsia"/>
        </w:rPr>
        <w:t>（二）强化支撑保障。市大数据中心负责做好系统升级改造、信息系统对接、数据共享等方面保障工作。各相关部门要建立高效运转的数据共享协调机制，提升数据质量和协同效率，保障数据的及时性、准确性和安全性。要充分利用报纸、电视、互联网和新媒体广泛进行宣传，正确引导社会预期，积极回应社会关切，营造良好氛围。</w:t>
      </w:r>
    </w:p>
    <w:p w14:paraId="73E850B5" w14:textId="77777777" w:rsidR="00925B00" w:rsidRDefault="00925B00" w:rsidP="001E3DAB">
      <w:pPr>
        <w:pStyle w:val="AD"/>
        <w:spacing w:line="276" w:lineRule="auto"/>
      </w:pPr>
    </w:p>
    <w:p w14:paraId="5C869873" w14:textId="63D06BD2" w:rsidR="00B15193" w:rsidRDefault="00925B00" w:rsidP="001E3DAB">
      <w:pPr>
        <w:pStyle w:val="AD"/>
        <w:spacing w:line="276" w:lineRule="auto"/>
      </w:pPr>
      <w:r>
        <w:t>  </w:t>
      </w:r>
      <w:r>
        <w:rPr>
          <w:rFonts w:hint="eastAsia"/>
        </w:rPr>
        <w:t>（三）鼓励改革创新。各相关部门要研究建立综合监管“一件事”尽职免责制度，对严格依据法律法规履行监管职责、监管对象出现问题的，在创新探索中出现失误或偏差但依照有关规定决策、实施的，且勤勉尽责、未牟取私利的，不作负面评价，予以免责或者减轻责任。</w:t>
      </w:r>
    </w:p>
    <w:p w14:paraId="4DC54968" w14:textId="249DE6C3" w:rsidR="00925B00" w:rsidRDefault="00925B00" w:rsidP="001E3DAB">
      <w:pPr>
        <w:pStyle w:val="AD"/>
        <w:spacing w:line="276" w:lineRule="auto"/>
      </w:pPr>
    </w:p>
    <w:p w14:paraId="58AA815C" w14:textId="20317AF1" w:rsidR="00925B00" w:rsidRDefault="00925B00" w:rsidP="001E3DAB">
      <w:pPr>
        <w:pStyle w:val="AD"/>
        <w:spacing w:line="276" w:lineRule="auto"/>
      </w:pPr>
    </w:p>
    <w:p w14:paraId="506F2D5B" w14:textId="77777777" w:rsidR="00925B00" w:rsidRDefault="00925B00" w:rsidP="001E3DAB">
      <w:pPr>
        <w:pStyle w:val="AD"/>
        <w:spacing w:line="276" w:lineRule="auto"/>
      </w:pPr>
      <w:r>
        <w:rPr>
          <w:rFonts w:hint="eastAsia"/>
        </w:rPr>
        <w:t>信息来源：</w:t>
      </w:r>
    </w:p>
    <w:p w14:paraId="25464532" w14:textId="340CFE26" w:rsidR="00925B00" w:rsidRDefault="00421663" w:rsidP="001E3DAB">
      <w:pPr>
        <w:pStyle w:val="AD"/>
        <w:spacing w:line="276" w:lineRule="auto"/>
      </w:pPr>
      <w:hyperlink r:id="rId6" w:history="1">
        <w:r w:rsidRPr="006F0241">
          <w:rPr>
            <w:rStyle w:val="a7"/>
          </w:rPr>
          <w:t>https://www.shanghai.gov.cn/nw12344/20211109/3b26607e9f8049d48c6f2881241e69b8.html</w:t>
        </w:r>
      </w:hyperlink>
    </w:p>
    <w:p w14:paraId="58DC2B22" w14:textId="77777777" w:rsidR="00925B00" w:rsidRPr="00925B00" w:rsidRDefault="00925B00" w:rsidP="001E3DAB">
      <w:pPr>
        <w:pStyle w:val="AD"/>
        <w:spacing w:line="276" w:lineRule="auto"/>
        <w:rPr>
          <w:rFonts w:hint="eastAsia"/>
        </w:rPr>
      </w:pPr>
    </w:p>
    <w:sectPr w:rsidR="00925B00" w:rsidRPr="00925B00"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B75D1" w14:textId="77777777" w:rsidR="00961FAD" w:rsidRDefault="00961FAD" w:rsidP="00C20A6A">
      <w:pPr>
        <w:spacing w:line="240" w:lineRule="auto"/>
      </w:pPr>
      <w:r>
        <w:separator/>
      </w:r>
    </w:p>
  </w:endnote>
  <w:endnote w:type="continuationSeparator" w:id="0">
    <w:p w14:paraId="7297E4AF" w14:textId="77777777" w:rsidR="00961FAD" w:rsidRDefault="00961FA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D190F" w14:textId="77777777" w:rsidR="00961FAD" w:rsidRDefault="00961FAD" w:rsidP="00C20A6A">
      <w:pPr>
        <w:spacing w:line="240" w:lineRule="auto"/>
      </w:pPr>
      <w:r>
        <w:separator/>
      </w:r>
    </w:p>
  </w:footnote>
  <w:footnote w:type="continuationSeparator" w:id="0">
    <w:p w14:paraId="777CC6F5" w14:textId="77777777" w:rsidR="00961FAD" w:rsidRDefault="00961FA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26FB0"/>
    <w:rsid w:val="000F4C6A"/>
    <w:rsid w:val="00176A25"/>
    <w:rsid w:val="001C4C6F"/>
    <w:rsid w:val="001E3DAB"/>
    <w:rsid w:val="003D27E2"/>
    <w:rsid w:val="00421663"/>
    <w:rsid w:val="005F7C76"/>
    <w:rsid w:val="007D7BDB"/>
    <w:rsid w:val="00925B00"/>
    <w:rsid w:val="00961FAD"/>
    <w:rsid w:val="00A548E7"/>
    <w:rsid w:val="00B15193"/>
    <w:rsid w:val="00B731F1"/>
    <w:rsid w:val="00C20A6A"/>
    <w:rsid w:val="00C22624"/>
    <w:rsid w:val="00D02718"/>
    <w:rsid w:val="00D2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E86D"/>
  <w15:chartTrackingRefBased/>
  <w15:docId w15:val="{D1BD261A-72E8-4CB4-BEC2-D4D35A10E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925B00"/>
    <w:rPr>
      <w:color w:val="0000FF" w:themeColor="hyperlink"/>
      <w:u w:val="single"/>
    </w:rPr>
  </w:style>
  <w:style w:type="character" w:styleId="a8">
    <w:name w:val="Unresolved Mention"/>
    <w:basedOn w:val="a0"/>
    <w:uiPriority w:val="99"/>
    <w:semiHidden/>
    <w:unhideWhenUsed/>
    <w:rsid w:val="00925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hanghai.gov.cn/nw12344/20211109/3b26607e9f8049d48c6f2881241e69b8.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HHP</cp:lastModifiedBy>
  <cp:revision>4</cp:revision>
  <dcterms:created xsi:type="dcterms:W3CDTF">2021-11-11T12:55:00Z</dcterms:created>
  <dcterms:modified xsi:type="dcterms:W3CDTF">2021-11-11T12:56:00Z</dcterms:modified>
</cp:coreProperties>
</file>