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C965" w14:textId="5F31CB11" w:rsidR="001E39D2" w:rsidRPr="001E39D2" w:rsidRDefault="001E39D2" w:rsidP="00AF0B38">
      <w:pPr>
        <w:pStyle w:val="AD"/>
        <w:spacing w:line="276" w:lineRule="auto"/>
        <w:jc w:val="center"/>
        <w:rPr>
          <w:b/>
          <w:bCs/>
          <w:color w:val="E36C0A" w:themeColor="accent6" w:themeShade="BF"/>
          <w:sz w:val="32"/>
          <w:szCs w:val="32"/>
        </w:rPr>
      </w:pPr>
      <w:r w:rsidRPr="001E39D2">
        <w:rPr>
          <w:rFonts w:hint="eastAsia"/>
          <w:b/>
          <w:bCs/>
          <w:color w:val="E36C0A" w:themeColor="accent6" w:themeShade="BF"/>
          <w:sz w:val="32"/>
          <w:szCs w:val="32"/>
        </w:rPr>
        <w:t>互联网诊疗监管细则（征求意见稿）</w:t>
      </w:r>
    </w:p>
    <w:p w14:paraId="4B50FBA6" w14:textId="77777777" w:rsidR="00ED40ED" w:rsidRDefault="00ED40ED" w:rsidP="00ED40ED">
      <w:pPr>
        <w:pStyle w:val="AD"/>
        <w:spacing w:line="276" w:lineRule="auto"/>
        <w:jc w:val="center"/>
      </w:pPr>
    </w:p>
    <w:p w14:paraId="793AFF24" w14:textId="3741C331" w:rsidR="001E39D2" w:rsidRDefault="001E39D2" w:rsidP="00ED40ED">
      <w:pPr>
        <w:pStyle w:val="AD"/>
        <w:spacing w:line="276" w:lineRule="auto"/>
        <w:jc w:val="center"/>
      </w:pPr>
      <w:r>
        <w:rPr>
          <w:rFonts w:hint="eastAsia"/>
        </w:rPr>
        <w:t>第一章</w:t>
      </w:r>
      <w:r w:rsidR="00CC2B37">
        <w:t xml:space="preserve">  </w:t>
      </w:r>
      <w:r>
        <w:rPr>
          <w:rFonts w:hint="eastAsia"/>
        </w:rPr>
        <w:t>总</w:t>
      </w:r>
      <w:r w:rsidR="00CC2B37">
        <w:t xml:space="preserve">  </w:t>
      </w:r>
      <w:r>
        <w:rPr>
          <w:rFonts w:hint="eastAsia"/>
        </w:rPr>
        <w:t>则</w:t>
      </w:r>
    </w:p>
    <w:p w14:paraId="675B10E5" w14:textId="77777777" w:rsidR="001E39D2" w:rsidRDefault="001E39D2" w:rsidP="00AF0B38">
      <w:pPr>
        <w:pStyle w:val="AD"/>
        <w:spacing w:line="276" w:lineRule="auto"/>
      </w:pPr>
    </w:p>
    <w:p w14:paraId="2BA4151B" w14:textId="07AD912E" w:rsidR="001E39D2" w:rsidRDefault="001E39D2" w:rsidP="00AF0B38">
      <w:pPr>
        <w:pStyle w:val="AD"/>
        <w:spacing w:line="276" w:lineRule="auto"/>
      </w:pPr>
      <w:r>
        <w:rPr>
          <w:rFonts w:hint="eastAsia"/>
        </w:rPr>
        <w:t>第一条</w:t>
      </w:r>
      <w:r w:rsidR="00CC2B37">
        <w:t xml:space="preserve">  </w:t>
      </w:r>
      <w:r>
        <w:rPr>
          <w:rFonts w:hint="eastAsia"/>
        </w:rPr>
        <w:t>为规范互联网诊疗活动，加强互联网诊疗监管体系建设，根据《基本医疗卫生与健康促进法》《医师法》《传染病防治法》《医疗机构管理条例》《护士条例》《互联网诊疗管理办法（试行）》《互联网医院管理办法（试行）》等法律法规和规定，制定本细则。</w:t>
      </w:r>
    </w:p>
    <w:p w14:paraId="50CA8692" w14:textId="77777777" w:rsidR="001E39D2" w:rsidRDefault="001E39D2" w:rsidP="00AF0B38">
      <w:pPr>
        <w:pStyle w:val="AD"/>
        <w:spacing w:line="276" w:lineRule="auto"/>
      </w:pPr>
    </w:p>
    <w:p w14:paraId="0499801C" w14:textId="0560302C" w:rsidR="001E39D2" w:rsidRDefault="001E39D2" w:rsidP="00AF0B38">
      <w:pPr>
        <w:pStyle w:val="AD"/>
        <w:spacing w:line="276" w:lineRule="auto"/>
      </w:pPr>
      <w:r>
        <w:rPr>
          <w:rFonts w:hint="eastAsia"/>
        </w:rPr>
        <w:t>第二条</w:t>
      </w:r>
      <w:r w:rsidR="00CC2B37">
        <w:t xml:space="preserve">  </w:t>
      </w:r>
      <w:r>
        <w:rPr>
          <w:rFonts w:hint="eastAsia"/>
        </w:rPr>
        <w:t>本细则所称互联网诊疗是指由医疗机构根据《互联网诊疗管理办法（试行）》《互联网医院管理办法（试行）》开展的互联网诊疗活动。</w:t>
      </w:r>
    </w:p>
    <w:p w14:paraId="0FD46953" w14:textId="77777777" w:rsidR="001E39D2" w:rsidRDefault="001E39D2" w:rsidP="00AF0B38">
      <w:pPr>
        <w:pStyle w:val="AD"/>
        <w:spacing w:line="276" w:lineRule="auto"/>
      </w:pPr>
    </w:p>
    <w:p w14:paraId="63E99795" w14:textId="1EE6E885" w:rsidR="00ED40ED" w:rsidRDefault="001E39D2" w:rsidP="00AF0B38">
      <w:pPr>
        <w:pStyle w:val="AD"/>
        <w:spacing w:line="276" w:lineRule="auto"/>
      </w:pPr>
      <w:r>
        <w:rPr>
          <w:rFonts w:hint="eastAsia"/>
        </w:rPr>
        <w:t>第三条</w:t>
      </w:r>
      <w:r w:rsidR="00CC2B37">
        <w:t xml:space="preserve">  </w:t>
      </w:r>
      <w:r>
        <w:rPr>
          <w:rFonts w:hint="eastAsia"/>
        </w:rPr>
        <w:t>国家卫生健康主管部门和中医药主管部门负责指导全国互联网诊疗监管工作。地方各级卫生健康主管部门（含中医药主管部门，下同）落实属地化监管责任。</w:t>
      </w:r>
    </w:p>
    <w:p w14:paraId="5E2A4E4D" w14:textId="136928F7" w:rsidR="00ED40ED" w:rsidRDefault="00ED40ED" w:rsidP="00AF0B38">
      <w:pPr>
        <w:pStyle w:val="AD"/>
        <w:spacing w:line="276" w:lineRule="auto"/>
      </w:pPr>
    </w:p>
    <w:p w14:paraId="713FB9F8" w14:textId="77777777" w:rsidR="001E39D2" w:rsidRDefault="001E39D2" w:rsidP="00AF0B38">
      <w:pPr>
        <w:pStyle w:val="AD"/>
        <w:spacing w:line="276" w:lineRule="auto"/>
      </w:pPr>
    </w:p>
    <w:p w14:paraId="180AC61A" w14:textId="441AB539" w:rsidR="001E39D2" w:rsidRDefault="001E39D2" w:rsidP="00ED40ED">
      <w:pPr>
        <w:pStyle w:val="AD"/>
        <w:spacing w:line="276" w:lineRule="auto"/>
        <w:jc w:val="center"/>
      </w:pPr>
      <w:r>
        <w:rPr>
          <w:rFonts w:hint="eastAsia"/>
        </w:rPr>
        <w:t>第二章</w:t>
      </w:r>
      <w:r w:rsidR="00CC2B37">
        <w:t xml:space="preserve">  </w:t>
      </w:r>
      <w:r>
        <w:rPr>
          <w:rFonts w:hint="eastAsia"/>
        </w:rPr>
        <w:t>医疗机构监管</w:t>
      </w:r>
    </w:p>
    <w:p w14:paraId="705E9D06" w14:textId="77777777" w:rsidR="001E39D2" w:rsidRDefault="001E39D2" w:rsidP="00AF0B38">
      <w:pPr>
        <w:pStyle w:val="AD"/>
        <w:spacing w:line="276" w:lineRule="auto"/>
      </w:pPr>
    </w:p>
    <w:p w14:paraId="78BAD741" w14:textId="60E35383" w:rsidR="001E39D2" w:rsidRDefault="001E39D2" w:rsidP="00AF0B38">
      <w:pPr>
        <w:pStyle w:val="AD"/>
        <w:spacing w:line="276" w:lineRule="auto"/>
      </w:pPr>
      <w:r>
        <w:rPr>
          <w:rFonts w:hint="eastAsia"/>
        </w:rPr>
        <w:t>第四条</w:t>
      </w:r>
      <w:r w:rsidR="00CC2B37">
        <w:t xml:space="preserve">  </w:t>
      </w:r>
      <w:r>
        <w:rPr>
          <w:rFonts w:hint="eastAsia"/>
        </w:rPr>
        <w:t>省级卫生健康主管部门应当建立省级互联网医疗服务监管平台（以下简称“省级监管平台”），对辖区内开展互联网诊疗活动的医疗机构（以下简称“医疗机构”）实现实时监管。</w:t>
      </w:r>
    </w:p>
    <w:p w14:paraId="32E0BDFE" w14:textId="77777777" w:rsidR="001E39D2" w:rsidRDefault="001E39D2" w:rsidP="00AF0B38">
      <w:pPr>
        <w:pStyle w:val="AD"/>
        <w:spacing w:line="276" w:lineRule="auto"/>
      </w:pPr>
    </w:p>
    <w:p w14:paraId="72E589F8" w14:textId="4E3FA4CB" w:rsidR="001E39D2" w:rsidRDefault="001E39D2" w:rsidP="00AF0B38">
      <w:pPr>
        <w:pStyle w:val="AD"/>
        <w:spacing w:line="276" w:lineRule="auto"/>
      </w:pPr>
      <w:r>
        <w:rPr>
          <w:rFonts w:hint="eastAsia"/>
        </w:rPr>
        <w:t>第五条</w:t>
      </w:r>
      <w:r w:rsidR="00CC2B37">
        <w:t xml:space="preserve">  </w:t>
      </w:r>
      <w:r>
        <w:rPr>
          <w:rFonts w:hint="eastAsia"/>
        </w:rPr>
        <w:t>开展互联网诊疗活动的医疗机构应当主动与所在地省级监管平台对接，及时上传、更新《医疗机构执业许可证》等相关执业信息，主动接受监督。</w:t>
      </w:r>
      <w:r>
        <w:t> </w:t>
      </w:r>
    </w:p>
    <w:p w14:paraId="6AEAE0FC" w14:textId="77777777" w:rsidR="001E39D2" w:rsidRDefault="001E39D2" w:rsidP="00AF0B38">
      <w:pPr>
        <w:pStyle w:val="AD"/>
        <w:spacing w:line="276" w:lineRule="auto"/>
      </w:pPr>
    </w:p>
    <w:p w14:paraId="4FC600FB" w14:textId="532CFC7E" w:rsidR="001E39D2" w:rsidRDefault="001E39D2" w:rsidP="00AF0B38">
      <w:pPr>
        <w:pStyle w:val="AD"/>
        <w:spacing w:line="276" w:lineRule="auto"/>
      </w:pPr>
      <w:r>
        <w:rPr>
          <w:rFonts w:hint="eastAsia"/>
        </w:rPr>
        <w:t>第六条</w:t>
      </w:r>
      <w:r w:rsidR="00CC2B37">
        <w:t xml:space="preserve">  </w:t>
      </w:r>
      <w:r>
        <w:rPr>
          <w:rFonts w:hint="eastAsia"/>
        </w:rPr>
        <w:t>医疗机构应当有专门部门管理互联网诊疗的医疗质量、医疗安全、药学服务、信息技术等，建立相应的管理制度，包括但不限于医疗机构依法执业自查制度、互联网诊疗相关的医疗质量和安全管理制度、患者安全不良事件报告制度、医务人员培训考核制度、患者知情同意制度、处方管理制度、电子病历管理制度、信息系统使用管理制度等。</w:t>
      </w:r>
    </w:p>
    <w:p w14:paraId="7A208A80" w14:textId="77777777" w:rsidR="001E39D2" w:rsidRDefault="001E39D2" w:rsidP="00AF0B38">
      <w:pPr>
        <w:pStyle w:val="AD"/>
        <w:spacing w:line="276" w:lineRule="auto"/>
      </w:pPr>
    </w:p>
    <w:p w14:paraId="4D6E513A" w14:textId="0C973848" w:rsidR="001E39D2" w:rsidRDefault="001E39D2" w:rsidP="00AF0B38">
      <w:pPr>
        <w:pStyle w:val="AD"/>
        <w:spacing w:line="276" w:lineRule="auto"/>
      </w:pPr>
      <w:r>
        <w:rPr>
          <w:rFonts w:hint="eastAsia"/>
        </w:rPr>
        <w:t>第七条</w:t>
      </w:r>
      <w:r w:rsidR="00CC2B37">
        <w:t xml:space="preserve">  </w:t>
      </w:r>
      <w:r>
        <w:rPr>
          <w:rFonts w:hint="eastAsia"/>
        </w:rPr>
        <w:t>作为实体医疗机构第二名称的互联网医院，与该实体医疗机构同时校验；依托实体医疗机构单独获得《医疗机构执业许可证》的互联网医院，每年校验</w:t>
      </w:r>
      <w:r>
        <w:t>1</w:t>
      </w:r>
      <w:r>
        <w:rPr>
          <w:rFonts w:hint="eastAsia"/>
        </w:rPr>
        <w:t>次。</w:t>
      </w:r>
    </w:p>
    <w:p w14:paraId="1C2EFA4F" w14:textId="77777777" w:rsidR="001E39D2" w:rsidRDefault="001E39D2" w:rsidP="00AF0B38">
      <w:pPr>
        <w:pStyle w:val="AD"/>
        <w:spacing w:line="276" w:lineRule="auto"/>
      </w:pPr>
    </w:p>
    <w:p w14:paraId="5145732D" w14:textId="67478E17" w:rsidR="001E39D2" w:rsidRDefault="001E39D2" w:rsidP="00AF0B38">
      <w:pPr>
        <w:pStyle w:val="AD"/>
        <w:spacing w:line="276" w:lineRule="auto"/>
      </w:pPr>
      <w:r>
        <w:rPr>
          <w:rFonts w:hint="eastAsia"/>
        </w:rPr>
        <w:t>第八条</w:t>
      </w:r>
      <w:r w:rsidR="00CC2B37">
        <w:t xml:space="preserve">  </w:t>
      </w:r>
      <w:r>
        <w:rPr>
          <w:rFonts w:hint="eastAsia"/>
        </w:rPr>
        <w:t>医疗机构和提供互联网诊疗服务医师的电子证照等执业信息应当在互联网诊疗平台显著位置予以公布，方便患者查询。</w:t>
      </w:r>
    </w:p>
    <w:p w14:paraId="70607450" w14:textId="77777777" w:rsidR="001E39D2" w:rsidRDefault="001E39D2" w:rsidP="00AF0B38">
      <w:pPr>
        <w:pStyle w:val="AD"/>
        <w:spacing w:line="276" w:lineRule="auto"/>
      </w:pPr>
    </w:p>
    <w:p w14:paraId="3F5B21A4" w14:textId="2778822A" w:rsidR="001E39D2" w:rsidRDefault="001E39D2" w:rsidP="00AF0B38">
      <w:pPr>
        <w:pStyle w:val="AD"/>
        <w:spacing w:line="276" w:lineRule="auto"/>
      </w:pPr>
      <w:r>
        <w:rPr>
          <w:rFonts w:hint="eastAsia"/>
        </w:rPr>
        <w:t>第九条</w:t>
      </w:r>
      <w:r w:rsidR="00CC2B37">
        <w:t xml:space="preserve">  </w:t>
      </w:r>
      <w:r>
        <w:rPr>
          <w:rFonts w:hint="eastAsia"/>
        </w:rPr>
        <w:t>医疗机构应当充分告知患者互联网诊疗相关的规则、要求、风险，取得患者知情同意后方可开展互联网诊疗活动。</w:t>
      </w:r>
    </w:p>
    <w:p w14:paraId="26265EBB" w14:textId="77777777" w:rsidR="001E39D2" w:rsidRDefault="001E39D2" w:rsidP="00AF0B38">
      <w:pPr>
        <w:pStyle w:val="AD"/>
        <w:spacing w:line="276" w:lineRule="auto"/>
      </w:pPr>
    </w:p>
    <w:p w14:paraId="290CF0B8" w14:textId="75F0C99B" w:rsidR="001E39D2" w:rsidRDefault="001E39D2" w:rsidP="00AF0B38">
      <w:pPr>
        <w:pStyle w:val="AD"/>
        <w:spacing w:line="276" w:lineRule="auto"/>
      </w:pPr>
      <w:r>
        <w:rPr>
          <w:rFonts w:hint="eastAsia"/>
        </w:rPr>
        <w:t>第十条</w:t>
      </w:r>
      <w:r w:rsidR="00CC2B37">
        <w:t xml:space="preserve">  </w:t>
      </w:r>
      <w:r>
        <w:rPr>
          <w:rFonts w:hint="eastAsia"/>
        </w:rPr>
        <w:t>地方各级卫生健康主管部门应当在省级监管平台上向社会公布辖区内批准开展互联网诊疗的医疗机构名单、监督电话及其他监督方式，设置投诉受理渠道，及时处置违法违规行为。</w:t>
      </w:r>
    </w:p>
    <w:p w14:paraId="707B92F1" w14:textId="77777777" w:rsidR="001E39D2" w:rsidRDefault="001E39D2" w:rsidP="00AF0B38">
      <w:pPr>
        <w:pStyle w:val="AD"/>
        <w:spacing w:line="276" w:lineRule="auto"/>
      </w:pPr>
    </w:p>
    <w:p w14:paraId="40EDFCE0" w14:textId="79C23E19" w:rsidR="00ED40ED" w:rsidRDefault="001E39D2" w:rsidP="00AF0B38">
      <w:pPr>
        <w:pStyle w:val="AD"/>
        <w:spacing w:line="276" w:lineRule="auto"/>
      </w:pPr>
      <w:r>
        <w:rPr>
          <w:rFonts w:hint="eastAsia"/>
        </w:rPr>
        <w:t>第十一条</w:t>
      </w:r>
      <w:r w:rsidR="00CC2B37">
        <w:t xml:space="preserve">  </w:t>
      </w:r>
      <w:r>
        <w:rPr>
          <w:rFonts w:hint="eastAsia"/>
        </w:rPr>
        <w:t>地方各级卫生健康主管部门应当按照《医疗机构管理条例》及其实施细则，对医疗机构建立评价和退出机制。</w:t>
      </w:r>
    </w:p>
    <w:p w14:paraId="28FC449A" w14:textId="050AF725" w:rsidR="00ED40ED" w:rsidRDefault="00ED40ED" w:rsidP="00AF0B38">
      <w:pPr>
        <w:pStyle w:val="AD"/>
        <w:spacing w:line="276" w:lineRule="auto"/>
      </w:pPr>
    </w:p>
    <w:p w14:paraId="34CE4E83" w14:textId="77777777" w:rsidR="001E39D2" w:rsidRDefault="001E39D2" w:rsidP="00AF0B38">
      <w:pPr>
        <w:pStyle w:val="AD"/>
        <w:spacing w:line="276" w:lineRule="auto"/>
      </w:pPr>
    </w:p>
    <w:p w14:paraId="70E08D2D" w14:textId="20025DC8" w:rsidR="001E39D2" w:rsidRDefault="001E39D2" w:rsidP="00ED40ED">
      <w:pPr>
        <w:pStyle w:val="AD"/>
        <w:spacing w:line="276" w:lineRule="auto"/>
        <w:jc w:val="center"/>
      </w:pPr>
      <w:r>
        <w:rPr>
          <w:rFonts w:hint="eastAsia"/>
        </w:rPr>
        <w:t>第三章</w:t>
      </w:r>
      <w:r w:rsidR="00CC2B37">
        <w:t xml:space="preserve">  </w:t>
      </w:r>
      <w:r>
        <w:rPr>
          <w:rFonts w:hint="eastAsia"/>
        </w:rPr>
        <w:t>人员监管</w:t>
      </w:r>
    </w:p>
    <w:p w14:paraId="7194F141" w14:textId="77777777" w:rsidR="001E39D2" w:rsidRDefault="001E39D2" w:rsidP="00AF0B38">
      <w:pPr>
        <w:pStyle w:val="AD"/>
        <w:spacing w:line="276" w:lineRule="auto"/>
      </w:pPr>
    </w:p>
    <w:p w14:paraId="79F838D4" w14:textId="2537D78F" w:rsidR="001E39D2" w:rsidRDefault="001E39D2" w:rsidP="00AF0B38">
      <w:pPr>
        <w:pStyle w:val="AD"/>
        <w:spacing w:line="276" w:lineRule="auto"/>
      </w:pPr>
      <w:r>
        <w:rPr>
          <w:rFonts w:hint="eastAsia"/>
        </w:rPr>
        <w:t>第十二条</w:t>
      </w:r>
      <w:r w:rsidR="00CC2B37">
        <w:t xml:space="preserve">  </w:t>
      </w:r>
      <w:r>
        <w:rPr>
          <w:rFonts w:hint="eastAsia"/>
        </w:rPr>
        <w:t>医疗机构应当对开展互联网诊疗活动的医务人员进行实名认证，确保医务人员具备合法资质。</w:t>
      </w:r>
    </w:p>
    <w:p w14:paraId="42A924B6" w14:textId="77777777" w:rsidR="001E39D2" w:rsidRDefault="001E39D2" w:rsidP="00AF0B38">
      <w:pPr>
        <w:pStyle w:val="AD"/>
        <w:spacing w:line="276" w:lineRule="auto"/>
      </w:pPr>
    </w:p>
    <w:p w14:paraId="6DF23228" w14:textId="7FB67758" w:rsidR="001E39D2" w:rsidRDefault="001E39D2" w:rsidP="00AF0B38">
      <w:pPr>
        <w:pStyle w:val="AD"/>
        <w:spacing w:line="276" w:lineRule="auto"/>
      </w:pPr>
      <w:r>
        <w:rPr>
          <w:rFonts w:hint="eastAsia"/>
        </w:rPr>
        <w:t>第十三条</w:t>
      </w:r>
      <w:r w:rsidR="00CC2B37">
        <w:t xml:space="preserve">  </w:t>
      </w:r>
      <w:r>
        <w:rPr>
          <w:rFonts w:hint="eastAsia"/>
        </w:rPr>
        <w:t>医师接诊前需进行实名认证，确保由本人接诊。其他人员、人工智能软件等不得冒用、替代医师本人接诊。各级卫生健康主管部门应当负责对在该医疗机构开展互联网诊疗的人员进行监管。</w:t>
      </w:r>
    </w:p>
    <w:p w14:paraId="7F7B12C7" w14:textId="77777777" w:rsidR="001E39D2" w:rsidRDefault="001E39D2" w:rsidP="00AF0B38">
      <w:pPr>
        <w:pStyle w:val="AD"/>
        <w:spacing w:line="276" w:lineRule="auto"/>
      </w:pPr>
    </w:p>
    <w:p w14:paraId="2F8C4C03" w14:textId="157DF0C0" w:rsidR="001E39D2" w:rsidRDefault="001E39D2" w:rsidP="00AF0B38">
      <w:pPr>
        <w:pStyle w:val="AD"/>
        <w:spacing w:line="276" w:lineRule="auto"/>
      </w:pPr>
      <w:r>
        <w:rPr>
          <w:rFonts w:hint="eastAsia"/>
        </w:rPr>
        <w:t>第十四条</w:t>
      </w:r>
      <w:r w:rsidR="00CC2B37">
        <w:t xml:space="preserve">  </w:t>
      </w:r>
      <w:r>
        <w:rPr>
          <w:rFonts w:hint="eastAsia"/>
        </w:rPr>
        <w:t>医疗机构应当将开展互联网诊疗活动的医务人员信息与省级监管平台共享，包括身份证号码、照片、相关资质信息、执业地点、临床工作年限等必要信息。省级监管平台应当与医师、护士电子化注册系统对接，药师信息应当上传监管平台且可查询，有条件的同时与卫生监督信息系统对接。</w:t>
      </w:r>
    </w:p>
    <w:p w14:paraId="344CE256" w14:textId="77777777" w:rsidR="001E39D2" w:rsidRDefault="001E39D2" w:rsidP="00AF0B38">
      <w:pPr>
        <w:pStyle w:val="AD"/>
        <w:spacing w:line="276" w:lineRule="auto"/>
      </w:pPr>
    </w:p>
    <w:p w14:paraId="0493CF84" w14:textId="77777777" w:rsidR="001E39D2" w:rsidRDefault="001E39D2" w:rsidP="00AF0B38">
      <w:pPr>
        <w:pStyle w:val="AD"/>
        <w:spacing w:line="276" w:lineRule="auto"/>
      </w:pPr>
      <w:r>
        <w:rPr>
          <w:rFonts w:hint="eastAsia"/>
        </w:rPr>
        <w:t>医疗机构应当对开展互联网诊疗活动的医务人员建立考核机制，根据依法执业、医疗质量、医疗安全、医德医风、满意度等内容进行考核并建立准入、退出机制。</w:t>
      </w:r>
    </w:p>
    <w:p w14:paraId="358CBF5D" w14:textId="77777777" w:rsidR="001E39D2" w:rsidRDefault="001E39D2" w:rsidP="00AF0B38">
      <w:pPr>
        <w:pStyle w:val="AD"/>
        <w:spacing w:line="276" w:lineRule="auto"/>
      </w:pPr>
    </w:p>
    <w:p w14:paraId="73962667" w14:textId="4D31B405" w:rsidR="001E39D2" w:rsidRDefault="001E39D2" w:rsidP="00AF0B38">
      <w:pPr>
        <w:pStyle w:val="AD"/>
        <w:spacing w:line="276" w:lineRule="auto"/>
      </w:pPr>
      <w:r>
        <w:rPr>
          <w:rFonts w:hint="eastAsia"/>
        </w:rPr>
        <w:t>第十五条</w:t>
      </w:r>
      <w:r w:rsidR="00CC2B37">
        <w:t xml:space="preserve">  </w:t>
      </w:r>
      <w:r>
        <w:rPr>
          <w:rFonts w:hint="eastAsia"/>
        </w:rPr>
        <w:t>医疗机构应当对开展互联网诊疗活动以及从事相关管理服务的人员开展定期培训，培训内容包括卫生健康相关的法律法规、医疗管理相关政策、岗位职责、互联网诊疗流程、信息平台使用与危机应对等。</w:t>
      </w:r>
    </w:p>
    <w:p w14:paraId="624C3287" w14:textId="77777777" w:rsidR="001E39D2" w:rsidRDefault="001E39D2" w:rsidP="00AF0B38">
      <w:pPr>
        <w:pStyle w:val="AD"/>
        <w:spacing w:line="276" w:lineRule="auto"/>
      </w:pPr>
    </w:p>
    <w:p w14:paraId="203B61A7" w14:textId="6C1D99B3" w:rsidR="001E39D2" w:rsidRDefault="001E39D2" w:rsidP="00AF0B38">
      <w:pPr>
        <w:pStyle w:val="AD"/>
        <w:spacing w:line="276" w:lineRule="auto"/>
      </w:pPr>
      <w:r>
        <w:rPr>
          <w:rFonts w:hint="eastAsia"/>
        </w:rPr>
        <w:t>第十六条</w:t>
      </w:r>
      <w:r w:rsidR="00CC2B37">
        <w:t xml:space="preserve">  </w:t>
      </w:r>
      <w:r>
        <w:rPr>
          <w:rFonts w:hint="eastAsia"/>
        </w:rPr>
        <w:t>医务人员如在主执业地点以外的其他互联网医院开展互联网诊疗活动，应当根据该互联网医院所在地多机构执业相关要求进行执业注册或备案。</w:t>
      </w:r>
    </w:p>
    <w:p w14:paraId="1603B397" w14:textId="4DB7FA7A" w:rsidR="001E39D2" w:rsidRDefault="001E39D2" w:rsidP="00AF0B38">
      <w:pPr>
        <w:pStyle w:val="AD"/>
        <w:spacing w:line="276" w:lineRule="auto"/>
      </w:pPr>
    </w:p>
    <w:p w14:paraId="270D641A" w14:textId="77777777" w:rsidR="001E39D2" w:rsidRDefault="001E39D2" w:rsidP="00AF0B38">
      <w:pPr>
        <w:pStyle w:val="AD"/>
        <w:spacing w:line="276" w:lineRule="auto"/>
      </w:pPr>
    </w:p>
    <w:p w14:paraId="47C5EE6B" w14:textId="602B5FA5" w:rsidR="001E39D2" w:rsidRDefault="001E39D2" w:rsidP="00ED40ED">
      <w:pPr>
        <w:pStyle w:val="AD"/>
        <w:spacing w:line="276" w:lineRule="auto"/>
        <w:jc w:val="center"/>
      </w:pPr>
      <w:r>
        <w:rPr>
          <w:rFonts w:hint="eastAsia"/>
        </w:rPr>
        <w:t>第四章</w:t>
      </w:r>
      <w:r w:rsidR="00CC2B37">
        <w:t xml:space="preserve">  </w:t>
      </w:r>
      <w:r>
        <w:rPr>
          <w:rFonts w:hint="eastAsia"/>
        </w:rPr>
        <w:t>业务监管</w:t>
      </w:r>
    </w:p>
    <w:p w14:paraId="0F5868D3" w14:textId="77777777" w:rsidR="001E39D2" w:rsidRDefault="001E39D2" w:rsidP="00AF0B38">
      <w:pPr>
        <w:pStyle w:val="AD"/>
        <w:spacing w:line="276" w:lineRule="auto"/>
      </w:pPr>
    </w:p>
    <w:p w14:paraId="4DBA13FC" w14:textId="0E890EB1" w:rsidR="001E39D2" w:rsidRDefault="001E39D2" w:rsidP="00AF0B38">
      <w:pPr>
        <w:pStyle w:val="AD"/>
        <w:spacing w:line="276" w:lineRule="auto"/>
      </w:pPr>
      <w:r>
        <w:rPr>
          <w:rFonts w:hint="eastAsia"/>
        </w:rPr>
        <w:t>第十七条</w:t>
      </w:r>
      <w:r w:rsidR="00CC2B37">
        <w:t xml:space="preserve">  </w:t>
      </w:r>
      <w:r>
        <w:rPr>
          <w:rFonts w:hint="eastAsia"/>
        </w:rPr>
        <w:t>互联网诊疗实行实名制，患者有义务向医疗机构提供真实的身份证明及基本信息，不得假冒他人就诊。</w:t>
      </w:r>
    </w:p>
    <w:p w14:paraId="769D8043" w14:textId="77777777" w:rsidR="001E39D2" w:rsidRDefault="001E39D2" w:rsidP="00AF0B38">
      <w:pPr>
        <w:pStyle w:val="AD"/>
        <w:spacing w:line="276" w:lineRule="auto"/>
      </w:pPr>
    </w:p>
    <w:p w14:paraId="134E82C1" w14:textId="5F9498C0" w:rsidR="001E39D2" w:rsidRDefault="001E39D2" w:rsidP="00AF0B38">
      <w:pPr>
        <w:pStyle w:val="AD"/>
        <w:spacing w:line="276" w:lineRule="auto"/>
      </w:pPr>
      <w:r>
        <w:rPr>
          <w:rFonts w:hint="eastAsia"/>
        </w:rPr>
        <w:t>第十八条</w:t>
      </w:r>
      <w:r w:rsidR="00CC2B37">
        <w:t xml:space="preserve">  </w:t>
      </w:r>
      <w:r>
        <w:rPr>
          <w:rFonts w:hint="eastAsia"/>
        </w:rPr>
        <w:t>患者就诊时应当提供具有明确诊断的病历资料，如门诊病历、住院病历、出院小结、诊断证明等，由接诊医师判断是否符合复诊条件，并采集证明患者已经确诊的纸质或电子凭证信息。</w:t>
      </w:r>
    </w:p>
    <w:p w14:paraId="45FAD5B1" w14:textId="77777777" w:rsidR="001E39D2" w:rsidRDefault="001E39D2" w:rsidP="00AF0B38">
      <w:pPr>
        <w:pStyle w:val="AD"/>
        <w:spacing w:line="276" w:lineRule="auto"/>
      </w:pPr>
    </w:p>
    <w:p w14:paraId="42E4CE41" w14:textId="77777777" w:rsidR="001E39D2" w:rsidRDefault="001E39D2" w:rsidP="00AF0B38">
      <w:pPr>
        <w:pStyle w:val="AD"/>
        <w:spacing w:line="276" w:lineRule="auto"/>
      </w:pPr>
      <w:r>
        <w:rPr>
          <w:rFonts w:hint="eastAsia"/>
        </w:rPr>
        <w:lastRenderedPageBreak/>
        <w:t>医疗机构应当明确互联网诊疗的终止条件。当患者病情出现变化、本次就诊经医师判断为首诊或存在其他不适宜互联网诊疗的情况时，接诊医师应当立即终止互联网诊疗活动，并引导患者到实体医疗机构就诊。</w:t>
      </w:r>
    </w:p>
    <w:p w14:paraId="5EC95D1E" w14:textId="77777777" w:rsidR="001E39D2" w:rsidRDefault="001E39D2" w:rsidP="00AF0B38">
      <w:pPr>
        <w:pStyle w:val="AD"/>
        <w:spacing w:line="276" w:lineRule="auto"/>
      </w:pPr>
    </w:p>
    <w:p w14:paraId="6E062901" w14:textId="2B3ADC85" w:rsidR="001E39D2" w:rsidRDefault="001E39D2" w:rsidP="00AF0B38">
      <w:pPr>
        <w:pStyle w:val="AD"/>
        <w:spacing w:line="276" w:lineRule="auto"/>
      </w:pPr>
      <w:r>
        <w:rPr>
          <w:rFonts w:hint="eastAsia"/>
        </w:rPr>
        <w:t>第十九条</w:t>
      </w:r>
      <w:r w:rsidR="00CC2B37">
        <w:t xml:space="preserve">  </w:t>
      </w:r>
      <w:r>
        <w:rPr>
          <w:rFonts w:hint="eastAsia"/>
        </w:rPr>
        <w:t>医疗机构开展互联网诊疗过程中所产生的电子病历信息，应当与依托的实体医疗机构电子病历系统共享，由依托的实体医疗机构开展线上线下一体化质控。</w:t>
      </w:r>
    </w:p>
    <w:p w14:paraId="7D5FF4C9" w14:textId="77777777" w:rsidR="001E39D2" w:rsidRDefault="001E39D2" w:rsidP="00AF0B38">
      <w:pPr>
        <w:pStyle w:val="AD"/>
        <w:spacing w:line="276" w:lineRule="auto"/>
      </w:pPr>
    </w:p>
    <w:p w14:paraId="653EB2BC" w14:textId="77777777" w:rsidR="001E39D2" w:rsidRDefault="001E39D2" w:rsidP="00AF0B38">
      <w:pPr>
        <w:pStyle w:val="AD"/>
        <w:spacing w:line="276" w:lineRule="auto"/>
      </w:pPr>
      <w:r>
        <w:rPr>
          <w:rFonts w:hint="eastAsia"/>
        </w:rPr>
        <w:t>互联网诊疗病历记录按照门诊电子病历的有关规定进行管理，诊疗过程中的图文对话、音视频资料等应当全程留痕、可追溯，并向省级监管平台开放数据接口，保存时间不得少于</w:t>
      </w:r>
      <w:r>
        <w:rPr>
          <w:rFonts w:hint="eastAsia"/>
        </w:rPr>
        <w:t>15</w:t>
      </w:r>
      <w:r>
        <w:rPr>
          <w:rFonts w:hint="eastAsia"/>
        </w:rPr>
        <w:t>年。</w:t>
      </w:r>
    </w:p>
    <w:p w14:paraId="315BCFE8" w14:textId="77777777" w:rsidR="001E39D2" w:rsidRDefault="001E39D2" w:rsidP="00AF0B38">
      <w:pPr>
        <w:pStyle w:val="AD"/>
        <w:spacing w:line="276" w:lineRule="auto"/>
      </w:pPr>
    </w:p>
    <w:p w14:paraId="2A43C98E" w14:textId="59D7A69C" w:rsidR="001E39D2" w:rsidRDefault="001E39D2" w:rsidP="00AF0B38">
      <w:pPr>
        <w:pStyle w:val="AD"/>
        <w:spacing w:line="276" w:lineRule="auto"/>
      </w:pPr>
      <w:r>
        <w:rPr>
          <w:rFonts w:hint="eastAsia"/>
        </w:rPr>
        <w:t>第二十条</w:t>
      </w:r>
      <w:r w:rsidR="00CC2B37">
        <w:t xml:space="preserve">  </w:t>
      </w:r>
      <w:r>
        <w:rPr>
          <w:rFonts w:hint="eastAsia"/>
        </w:rPr>
        <w:t>医疗机构电子处方、处方审核记录、处方点评记录应当可追溯，并向省级监管平台开放数据接口。</w:t>
      </w:r>
    </w:p>
    <w:p w14:paraId="05981100" w14:textId="77777777" w:rsidR="001E39D2" w:rsidRDefault="001E39D2" w:rsidP="00AF0B38">
      <w:pPr>
        <w:pStyle w:val="AD"/>
        <w:spacing w:line="276" w:lineRule="auto"/>
      </w:pPr>
    </w:p>
    <w:p w14:paraId="35D0DA42" w14:textId="4AF40D6A" w:rsidR="001E39D2" w:rsidRDefault="001E39D2" w:rsidP="00AF0B38">
      <w:pPr>
        <w:pStyle w:val="AD"/>
        <w:spacing w:line="276" w:lineRule="auto"/>
      </w:pPr>
      <w:r>
        <w:rPr>
          <w:rFonts w:hint="eastAsia"/>
        </w:rPr>
        <w:t>第二十一条</w:t>
      </w:r>
      <w:r w:rsidR="00CC2B37">
        <w:t xml:space="preserve">  </w:t>
      </w:r>
      <w:r>
        <w:rPr>
          <w:rFonts w:hint="eastAsia"/>
        </w:rPr>
        <w:t>医疗机构开展互联网诊疗活动应当严格遵守《处方管理办法》等处方管理规定，加强药品管理，禁止统方、</w:t>
      </w:r>
      <w:proofErr w:type="gramStart"/>
      <w:r>
        <w:rPr>
          <w:rFonts w:hint="eastAsia"/>
        </w:rPr>
        <w:t>补方等</w:t>
      </w:r>
      <w:proofErr w:type="gramEnd"/>
      <w:r>
        <w:rPr>
          <w:rFonts w:hint="eastAsia"/>
        </w:rPr>
        <w:t>问题发生。医疗卫生人员的个人收入不得与药品和医学检查收入相挂钩。</w:t>
      </w:r>
    </w:p>
    <w:p w14:paraId="2851E4BA" w14:textId="77777777" w:rsidR="001E39D2" w:rsidRDefault="001E39D2" w:rsidP="00AF0B38">
      <w:pPr>
        <w:pStyle w:val="AD"/>
        <w:spacing w:line="276" w:lineRule="auto"/>
      </w:pPr>
    </w:p>
    <w:p w14:paraId="68C089BC" w14:textId="34DDF510" w:rsidR="001E39D2" w:rsidRDefault="001E39D2" w:rsidP="00AF0B38">
      <w:pPr>
        <w:pStyle w:val="AD"/>
        <w:spacing w:line="276" w:lineRule="auto"/>
      </w:pPr>
      <w:r>
        <w:rPr>
          <w:rFonts w:hint="eastAsia"/>
        </w:rPr>
        <w:t>第二十二条</w:t>
      </w:r>
      <w:r w:rsidR="00CC2B37">
        <w:t xml:space="preserve">  </w:t>
      </w:r>
      <w:r>
        <w:rPr>
          <w:rFonts w:hint="eastAsia"/>
        </w:rPr>
        <w:t>医疗机构自行或委托第三方开展药品配送的，相关协议、处方流转信息应当可追溯，并向省级监管平台开放数据接口。</w:t>
      </w:r>
    </w:p>
    <w:p w14:paraId="3D70ED27" w14:textId="77777777" w:rsidR="001E39D2" w:rsidRDefault="001E39D2" w:rsidP="00AF0B38">
      <w:pPr>
        <w:pStyle w:val="AD"/>
        <w:spacing w:line="276" w:lineRule="auto"/>
      </w:pPr>
    </w:p>
    <w:p w14:paraId="3046D4AD" w14:textId="7C158166" w:rsidR="001E39D2" w:rsidRDefault="001E39D2" w:rsidP="00AF0B38">
      <w:pPr>
        <w:pStyle w:val="AD"/>
        <w:spacing w:line="276" w:lineRule="auto"/>
      </w:pPr>
      <w:r>
        <w:rPr>
          <w:rFonts w:hint="eastAsia"/>
        </w:rPr>
        <w:t>第二十三条</w:t>
      </w:r>
      <w:r w:rsidR="00CC2B37">
        <w:t xml:space="preserve">  </w:t>
      </w:r>
      <w:r>
        <w:rPr>
          <w:rFonts w:hint="eastAsia"/>
        </w:rPr>
        <w:t>互联网诊疗的医疗服务收费项目和收费标准应当在网上进行公示，方便患者查询。</w:t>
      </w:r>
    </w:p>
    <w:p w14:paraId="2859ACB8" w14:textId="77777777" w:rsidR="001E39D2" w:rsidRDefault="001E39D2" w:rsidP="00AF0B38">
      <w:pPr>
        <w:pStyle w:val="AD"/>
        <w:spacing w:line="276" w:lineRule="auto"/>
      </w:pPr>
    </w:p>
    <w:p w14:paraId="1343C758" w14:textId="58B37369" w:rsidR="001E39D2" w:rsidRDefault="001E39D2" w:rsidP="00AF0B38">
      <w:pPr>
        <w:pStyle w:val="AD"/>
        <w:spacing w:line="276" w:lineRule="auto"/>
      </w:pPr>
      <w:r>
        <w:rPr>
          <w:rFonts w:hint="eastAsia"/>
        </w:rPr>
        <w:t>第二十四条</w:t>
      </w:r>
      <w:r w:rsidR="00CC2B37">
        <w:t xml:space="preserve">  </w:t>
      </w:r>
      <w:r>
        <w:rPr>
          <w:rFonts w:hint="eastAsia"/>
        </w:rPr>
        <w:t>医疗机构或医务人员不得违规转介患者、指定地点购买药品耗材等。</w:t>
      </w:r>
    </w:p>
    <w:p w14:paraId="2A432CCC" w14:textId="77777777" w:rsidR="001E39D2" w:rsidRDefault="001E39D2" w:rsidP="00AF0B38">
      <w:pPr>
        <w:pStyle w:val="AD"/>
        <w:spacing w:line="276" w:lineRule="auto"/>
      </w:pPr>
    </w:p>
    <w:p w14:paraId="6E1A5FEE" w14:textId="008444A4" w:rsidR="001E39D2" w:rsidRDefault="001E39D2" w:rsidP="00AF0B38">
      <w:pPr>
        <w:pStyle w:val="AD"/>
        <w:spacing w:line="276" w:lineRule="auto"/>
      </w:pPr>
      <w:r>
        <w:rPr>
          <w:rFonts w:hint="eastAsia"/>
        </w:rPr>
        <w:t>第二十五条</w:t>
      </w:r>
      <w:r w:rsidR="00CC2B37">
        <w:t xml:space="preserve">  </w:t>
      </w:r>
      <w:r>
        <w:rPr>
          <w:rFonts w:hint="eastAsia"/>
        </w:rPr>
        <w:t>省级卫生健康主管部门应当按照“最少可用原则”采集医疗机构的相关数据，重点采集医疗机构资质、医务人员资质、诊疗科目、诊疗病种、电子病历、电子处方、用药情况、满意度评价、患者投诉、患者安全不良事件等信息，对互联网诊疗整体情况进行分析，定期（每月至少</w:t>
      </w:r>
      <w:r>
        <w:t>1</w:t>
      </w:r>
      <w:r>
        <w:rPr>
          <w:rFonts w:hint="eastAsia"/>
        </w:rPr>
        <w:t>次）向各医疗机构及其登记机关反馈问题，并明确整改期限，医疗机构在收到省级卫生健康主管部门问题反馈后应当及时整改，并将整改情况上传至省级监管平台，同时报其登记机关。</w:t>
      </w:r>
    </w:p>
    <w:p w14:paraId="04DF14CA" w14:textId="77777777" w:rsidR="001E39D2" w:rsidRDefault="001E39D2" w:rsidP="00AF0B38">
      <w:pPr>
        <w:pStyle w:val="AD"/>
        <w:spacing w:line="276" w:lineRule="auto"/>
      </w:pPr>
    </w:p>
    <w:p w14:paraId="7D2D4F70" w14:textId="77777777" w:rsidR="001E39D2" w:rsidRDefault="001E39D2" w:rsidP="00AF0B38">
      <w:pPr>
        <w:pStyle w:val="AD"/>
        <w:spacing w:line="276" w:lineRule="auto"/>
      </w:pPr>
      <w:r>
        <w:rPr>
          <w:rFonts w:hint="eastAsia"/>
        </w:rPr>
        <w:t>鼓励有条件的省份在省级监管平台中设定互联网诊疗合理性判定规则，运用人工智能、大数据等新兴技术实施分析和监管。</w:t>
      </w:r>
    </w:p>
    <w:p w14:paraId="0CA256A5" w14:textId="6D4A0192" w:rsidR="001E39D2" w:rsidRDefault="001E39D2" w:rsidP="00AF0B38">
      <w:pPr>
        <w:pStyle w:val="AD"/>
        <w:spacing w:line="276" w:lineRule="auto"/>
      </w:pPr>
    </w:p>
    <w:p w14:paraId="4AE2BDED" w14:textId="77777777" w:rsidR="001E39D2" w:rsidRDefault="001E39D2" w:rsidP="00AF0B38">
      <w:pPr>
        <w:pStyle w:val="AD"/>
        <w:spacing w:line="276" w:lineRule="auto"/>
      </w:pPr>
    </w:p>
    <w:p w14:paraId="779CF999" w14:textId="79F8E077" w:rsidR="001E39D2" w:rsidRDefault="001E39D2" w:rsidP="00ED40ED">
      <w:pPr>
        <w:pStyle w:val="AD"/>
        <w:spacing w:line="276" w:lineRule="auto"/>
        <w:jc w:val="center"/>
      </w:pPr>
      <w:r>
        <w:rPr>
          <w:rFonts w:hint="eastAsia"/>
        </w:rPr>
        <w:t>第五章</w:t>
      </w:r>
      <w:r w:rsidR="00CC2B37">
        <w:t xml:space="preserve">  </w:t>
      </w:r>
      <w:r>
        <w:rPr>
          <w:rFonts w:hint="eastAsia"/>
        </w:rPr>
        <w:t>质量安全监管</w:t>
      </w:r>
    </w:p>
    <w:p w14:paraId="5C204DE1" w14:textId="77777777" w:rsidR="001E39D2" w:rsidRDefault="001E39D2" w:rsidP="00AF0B38">
      <w:pPr>
        <w:pStyle w:val="AD"/>
        <w:spacing w:line="276" w:lineRule="auto"/>
      </w:pPr>
    </w:p>
    <w:p w14:paraId="5E588EC6" w14:textId="61C0801D" w:rsidR="001E39D2" w:rsidRDefault="001E39D2" w:rsidP="00AF0B38">
      <w:pPr>
        <w:pStyle w:val="AD"/>
        <w:spacing w:line="276" w:lineRule="auto"/>
      </w:pPr>
      <w:r>
        <w:rPr>
          <w:rFonts w:hint="eastAsia"/>
        </w:rPr>
        <w:t>第二十六条</w:t>
      </w:r>
      <w:r w:rsidR="00CC2B37">
        <w:t xml:space="preserve">  </w:t>
      </w:r>
      <w:r>
        <w:rPr>
          <w:rFonts w:hint="eastAsia"/>
        </w:rPr>
        <w:t>医疗机构开展互联网诊疗活动应当遵守医疗质量、患者安全、网络安全的有关法律法规和规定。</w:t>
      </w:r>
    </w:p>
    <w:p w14:paraId="066A1A33" w14:textId="77777777" w:rsidR="001E39D2" w:rsidRDefault="001E39D2" w:rsidP="00AF0B38">
      <w:pPr>
        <w:pStyle w:val="AD"/>
        <w:spacing w:line="276" w:lineRule="auto"/>
      </w:pPr>
    </w:p>
    <w:p w14:paraId="2F7BC8F5" w14:textId="53394252" w:rsidR="001E39D2" w:rsidRDefault="001E39D2" w:rsidP="00AF0B38">
      <w:pPr>
        <w:pStyle w:val="AD"/>
        <w:spacing w:line="276" w:lineRule="auto"/>
      </w:pPr>
      <w:r>
        <w:rPr>
          <w:rFonts w:hint="eastAsia"/>
        </w:rPr>
        <w:t>第二十七条</w:t>
      </w:r>
      <w:r w:rsidR="00CC2B37">
        <w:t xml:space="preserve">  </w:t>
      </w:r>
      <w:r>
        <w:rPr>
          <w:rFonts w:hint="eastAsia"/>
        </w:rPr>
        <w:t>医疗机构应当建立患者安全不良事件报告制度，指定专门部门负责患者安全不良事件报告的收集、分析和总结工作，鼓励医务人员积极报告不良事件。</w:t>
      </w:r>
    </w:p>
    <w:p w14:paraId="3AD91BD9" w14:textId="77777777" w:rsidR="001E39D2" w:rsidRDefault="001E39D2" w:rsidP="00AF0B38">
      <w:pPr>
        <w:pStyle w:val="AD"/>
        <w:spacing w:line="276" w:lineRule="auto"/>
      </w:pPr>
    </w:p>
    <w:p w14:paraId="360E1A31" w14:textId="32F6E890" w:rsidR="001E39D2" w:rsidRDefault="001E39D2" w:rsidP="00AF0B38">
      <w:pPr>
        <w:pStyle w:val="AD"/>
        <w:spacing w:line="276" w:lineRule="auto"/>
      </w:pPr>
      <w:r>
        <w:rPr>
          <w:rFonts w:hint="eastAsia"/>
        </w:rPr>
        <w:t>第二十八条</w:t>
      </w:r>
      <w:r w:rsidR="00CC2B37">
        <w:t xml:space="preserve">  </w:t>
      </w:r>
      <w:r>
        <w:rPr>
          <w:rFonts w:hint="eastAsia"/>
        </w:rPr>
        <w:t>医疗机构应当建立网络安全、个人信息保护、数据使用管理等制度，并与相关合作方签订协议，明确各方权责关系。</w:t>
      </w:r>
    </w:p>
    <w:p w14:paraId="560F92C8" w14:textId="77777777" w:rsidR="001E39D2" w:rsidRDefault="001E39D2" w:rsidP="00AF0B38">
      <w:pPr>
        <w:pStyle w:val="AD"/>
        <w:spacing w:line="276" w:lineRule="auto"/>
      </w:pPr>
    </w:p>
    <w:p w14:paraId="2E7ED95A" w14:textId="6AB10FC3" w:rsidR="001E39D2" w:rsidRDefault="001E39D2" w:rsidP="00AF0B38">
      <w:pPr>
        <w:pStyle w:val="AD"/>
        <w:spacing w:line="276" w:lineRule="auto"/>
      </w:pPr>
      <w:r>
        <w:rPr>
          <w:rFonts w:hint="eastAsia"/>
        </w:rPr>
        <w:t>第二十九条</w:t>
      </w:r>
      <w:r w:rsidR="00CC2B37">
        <w:t xml:space="preserve">  </w:t>
      </w:r>
      <w:r>
        <w:rPr>
          <w:rFonts w:hint="eastAsia"/>
        </w:rPr>
        <w:t>医疗机构应当加强互联网发布信息的内容管理，确保信息合法合</w:t>
      </w:r>
      <w:proofErr w:type="gramStart"/>
      <w:r>
        <w:rPr>
          <w:rFonts w:hint="eastAsia"/>
        </w:rPr>
        <w:t>规</w:t>
      </w:r>
      <w:proofErr w:type="gramEnd"/>
      <w:r>
        <w:rPr>
          <w:rFonts w:hint="eastAsia"/>
        </w:rPr>
        <w:t>、真实有效。</w:t>
      </w:r>
    </w:p>
    <w:p w14:paraId="53650B3D" w14:textId="77777777" w:rsidR="001E39D2" w:rsidRDefault="001E39D2" w:rsidP="00AF0B38">
      <w:pPr>
        <w:pStyle w:val="AD"/>
        <w:spacing w:line="276" w:lineRule="auto"/>
      </w:pPr>
    </w:p>
    <w:p w14:paraId="666D102E" w14:textId="3546E5C2" w:rsidR="001E39D2" w:rsidRDefault="001E39D2" w:rsidP="00AF0B38">
      <w:pPr>
        <w:pStyle w:val="AD"/>
        <w:spacing w:line="276" w:lineRule="auto"/>
      </w:pPr>
      <w:r>
        <w:rPr>
          <w:rFonts w:hint="eastAsia"/>
        </w:rPr>
        <w:t>第三十条</w:t>
      </w:r>
      <w:r w:rsidR="00CC2B37">
        <w:t xml:space="preserve">  </w:t>
      </w:r>
      <w:r>
        <w:rPr>
          <w:rFonts w:hint="eastAsia"/>
        </w:rPr>
        <w:t>地方各级卫生健康主管部门应当指导医疗机构加强医疗质量安全管理工作，实现持续改进。</w:t>
      </w:r>
    </w:p>
    <w:p w14:paraId="01129992" w14:textId="77777777" w:rsidR="001E39D2" w:rsidRDefault="001E39D2" w:rsidP="00AF0B38">
      <w:pPr>
        <w:pStyle w:val="AD"/>
        <w:spacing w:line="276" w:lineRule="auto"/>
      </w:pPr>
    </w:p>
    <w:p w14:paraId="7AB6D82A" w14:textId="03652D93" w:rsidR="00ED40ED" w:rsidRDefault="001E39D2" w:rsidP="00AF0B38">
      <w:pPr>
        <w:pStyle w:val="AD"/>
        <w:spacing w:line="276" w:lineRule="auto"/>
      </w:pPr>
      <w:r>
        <w:rPr>
          <w:rFonts w:hint="eastAsia"/>
        </w:rPr>
        <w:t>第三十一条</w:t>
      </w:r>
      <w:r w:rsidR="00CC2B37">
        <w:t xml:space="preserve">  </w:t>
      </w:r>
      <w:r>
        <w:rPr>
          <w:rFonts w:hint="eastAsia"/>
        </w:rPr>
        <w:t>省级监管平台和医疗机构用于互联网诊疗平台应当实施第三级及以上信息安全等级保护。</w:t>
      </w:r>
    </w:p>
    <w:p w14:paraId="1808E245" w14:textId="538FB779" w:rsidR="00ED40ED" w:rsidRDefault="00ED40ED" w:rsidP="00AF0B38">
      <w:pPr>
        <w:pStyle w:val="AD"/>
        <w:spacing w:line="276" w:lineRule="auto"/>
      </w:pPr>
    </w:p>
    <w:p w14:paraId="69A6D553" w14:textId="77777777" w:rsidR="001E39D2" w:rsidRDefault="001E39D2" w:rsidP="00AF0B38">
      <w:pPr>
        <w:pStyle w:val="AD"/>
        <w:spacing w:line="276" w:lineRule="auto"/>
      </w:pPr>
    </w:p>
    <w:p w14:paraId="27DD2E0F" w14:textId="300E4762" w:rsidR="001E39D2" w:rsidRDefault="001E39D2" w:rsidP="00ED40ED">
      <w:pPr>
        <w:pStyle w:val="AD"/>
        <w:spacing w:line="276" w:lineRule="auto"/>
        <w:jc w:val="center"/>
      </w:pPr>
      <w:r>
        <w:rPr>
          <w:rFonts w:hint="eastAsia"/>
        </w:rPr>
        <w:t>第六章</w:t>
      </w:r>
      <w:r w:rsidR="00CC2B37">
        <w:t xml:space="preserve">  </w:t>
      </w:r>
      <w:r>
        <w:rPr>
          <w:rFonts w:hint="eastAsia"/>
        </w:rPr>
        <w:t>监管责任</w:t>
      </w:r>
    </w:p>
    <w:p w14:paraId="6B3CC9BE" w14:textId="77777777" w:rsidR="001E39D2" w:rsidRDefault="001E39D2" w:rsidP="00AF0B38">
      <w:pPr>
        <w:pStyle w:val="AD"/>
        <w:spacing w:line="276" w:lineRule="auto"/>
      </w:pPr>
    </w:p>
    <w:p w14:paraId="16146521" w14:textId="67E4FD53" w:rsidR="001E39D2" w:rsidRDefault="001E39D2" w:rsidP="00AF0B38">
      <w:pPr>
        <w:pStyle w:val="AD"/>
        <w:spacing w:line="276" w:lineRule="auto"/>
      </w:pPr>
      <w:r>
        <w:rPr>
          <w:rFonts w:hint="eastAsia"/>
        </w:rPr>
        <w:t>第三十二条</w:t>
      </w:r>
      <w:r w:rsidR="00CC2B37">
        <w:t xml:space="preserve">  </w:t>
      </w:r>
      <w:r>
        <w:rPr>
          <w:rFonts w:hint="eastAsia"/>
        </w:rPr>
        <w:t>取得《医疗机构执业许可证》并独立设置的互联网医院，独立作为法律责任主体；实体医疗机构以互联网医院作为第二名称时，实体医疗机构为法律责任主体。互联网医院合作各方按照合作协议书依法依规承担相应法律责任。</w:t>
      </w:r>
    </w:p>
    <w:p w14:paraId="27785411" w14:textId="77777777" w:rsidR="001E39D2" w:rsidRDefault="001E39D2" w:rsidP="00AF0B38">
      <w:pPr>
        <w:pStyle w:val="AD"/>
        <w:spacing w:line="276" w:lineRule="auto"/>
      </w:pPr>
    </w:p>
    <w:p w14:paraId="4E3DE90A" w14:textId="6E923FA5" w:rsidR="001E39D2" w:rsidRDefault="001E39D2" w:rsidP="00AF0B38">
      <w:pPr>
        <w:pStyle w:val="AD"/>
        <w:spacing w:line="276" w:lineRule="auto"/>
      </w:pPr>
      <w:r>
        <w:rPr>
          <w:rFonts w:hint="eastAsia"/>
        </w:rPr>
        <w:t>第三十三条</w:t>
      </w:r>
      <w:r w:rsidR="00CC2B37">
        <w:rPr>
          <w:rFonts w:hint="eastAsia"/>
        </w:rPr>
        <w:t xml:space="preserve"> </w:t>
      </w:r>
      <w:r w:rsidR="00CC2B37">
        <w:t xml:space="preserve"> </w:t>
      </w:r>
      <w:r>
        <w:rPr>
          <w:rFonts w:hint="eastAsia"/>
        </w:rPr>
        <w:t>医疗机构和医务人员在互联网诊疗过程中，有违反《医师法》《传染病防治法》《医疗机构管理条例》《医疗事故处理条例》《护士条例》等法律法规行为的，按照有关法律法规规定处理。</w:t>
      </w:r>
    </w:p>
    <w:p w14:paraId="38220ECF" w14:textId="77777777" w:rsidR="001E39D2" w:rsidRDefault="001E39D2" w:rsidP="00AF0B38">
      <w:pPr>
        <w:pStyle w:val="AD"/>
        <w:spacing w:line="276" w:lineRule="auto"/>
      </w:pPr>
    </w:p>
    <w:p w14:paraId="0D9EDD70" w14:textId="66AC530F" w:rsidR="001E39D2" w:rsidRDefault="001E39D2" w:rsidP="00AF0B38">
      <w:pPr>
        <w:pStyle w:val="AD"/>
        <w:spacing w:line="276" w:lineRule="auto"/>
      </w:pPr>
      <w:r>
        <w:rPr>
          <w:rFonts w:hint="eastAsia"/>
        </w:rPr>
        <w:t>第三十四条</w:t>
      </w:r>
      <w:r w:rsidR="00CC2B37">
        <w:t xml:space="preserve">  </w:t>
      </w:r>
      <w:r>
        <w:rPr>
          <w:rFonts w:hint="eastAsia"/>
        </w:rPr>
        <w:t>医疗机构发生患者个人信息、医疗数据泄露等网络安全事件时，应当及时向相关主管部门报告，并采取有效应对措施。</w:t>
      </w:r>
    </w:p>
    <w:p w14:paraId="22A1DB0B" w14:textId="77777777" w:rsidR="001E39D2" w:rsidRDefault="001E39D2" w:rsidP="00AF0B38">
      <w:pPr>
        <w:pStyle w:val="AD"/>
        <w:spacing w:line="276" w:lineRule="auto"/>
      </w:pPr>
    </w:p>
    <w:p w14:paraId="365D082B" w14:textId="741B43C9" w:rsidR="001E39D2" w:rsidRDefault="001E39D2" w:rsidP="00AF0B38">
      <w:pPr>
        <w:pStyle w:val="AD"/>
        <w:spacing w:line="276" w:lineRule="auto"/>
      </w:pPr>
      <w:r>
        <w:rPr>
          <w:rFonts w:hint="eastAsia"/>
        </w:rPr>
        <w:t>第三十五条</w:t>
      </w:r>
      <w:r w:rsidR="00CC2B37">
        <w:t xml:space="preserve">  </w:t>
      </w:r>
      <w:r>
        <w:rPr>
          <w:rFonts w:hint="eastAsia"/>
        </w:rPr>
        <w:t>医疗机构在开展互联网诊疗活动过程中发生医疗事故或者引发医疗纠纷的，应当按照《医疗事故处理条例》《医疗纠纷预防和处理条例》等有关法律法规和规定处理。医疗机构登记机关应当按照相关法律法规履行相应处理责任。</w:t>
      </w:r>
    </w:p>
    <w:p w14:paraId="2A0F24ED" w14:textId="77777777" w:rsidR="001E39D2" w:rsidRDefault="001E39D2" w:rsidP="00AF0B38">
      <w:pPr>
        <w:pStyle w:val="AD"/>
        <w:spacing w:line="276" w:lineRule="auto"/>
      </w:pPr>
    </w:p>
    <w:p w14:paraId="220860A1" w14:textId="373356D7" w:rsidR="001E39D2" w:rsidRDefault="001E39D2" w:rsidP="00AF0B38">
      <w:pPr>
        <w:pStyle w:val="AD"/>
        <w:spacing w:line="276" w:lineRule="auto"/>
      </w:pPr>
      <w:r>
        <w:rPr>
          <w:rFonts w:hint="eastAsia"/>
        </w:rPr>
        <w:t>第三十六条</w:t>
      </w:r>
      <w:r w:rsidR="00CC2B37">
        <w:t xml:space="preserve">  </w:t>
      </w:r>
      <w:r>
        <w:rPr>
          <w:rFonts w:hint="eastAsia"/>
        </w:rPr>
        <w:t>医疗机构应当对互联网诊疗活动的质量安全进行控制，并设置患者投诉处理的信息反馈渠道。</w:t>
      </w:r>
    </w:p>
    <w:p w14:paraId="366FD3BC" w14:textId="77777777" w:rsidR="001E39D2" w:rsidRDefault="001E39D2" w:rsidP="00AF0B38">
      <w:pPr>
        <w:pStyle w:val="AD"/>
        <w:spacing w:line="276" w:lineRule="auto"/>
      </w:pPr>
    </w:p>
    <w:p w14:paraId="4C0DD3E3" w14:textId="4C82F292" w:rsidR="00ED40ED" w:rsidRDefault="001E39D2" w:rsidP="00AF0B38">
      <w:pPr>
        <w:pStyle w:val="AD"/>
        <w:spacing w:line="276" w:lineRule="auto"/>
      </w:pPr>
      <w:r>
        <w:rPr>
          <w:rFonts w:hint="eastAsia"/>
        </w:rPr>
        <w:t>第三十七条</w:t>
      </w:r>
      <w:r w:rsidR="00CC2B37">
        <w:t xml:space="preserve">  </w:t>
      </w:r>
      <w:r>
        <w:rPr>
          <w:rFonts w:hint="eastAsia"/>
        </w:rPr>
        <w:t>省级卫生健康主管部门应当将互联网诊疗纳入当地医疗质量控制体系，开展线上线下一体化监管，确保医疗质量和医疗安全。</w:t>
      </w:r>
    </w:p>
    <w:p w14:paraId="1FB630AD" w14:textId="4986865A" w:rsidR="00ED40ED" w:rsidRDefault="00ED40ED" w:rsidP="00AF0B38">
      <w:pPr>
        <w:pStyle w:val="AD"/>
        <w:spacing w:line="276" w:lineRule="auto"/>
      </w:pPr>
    </w:p>
    <w:p w14:paraId="4052B3E8" w14:textId="77777777" w:rsidR="001E39D2" w:rsidRDefault="001E39D2" w:rsidP="00AF0B38">
      <w:pPr>
        <w:pStyle w:val="AD"/>
        <w:spacing w:line="276" w:lineRule="auto"/>
      </w:pPr>
    </w:p>
    <w:p w14:paraId="2B762EE5" w14:textId="39B4B4D9" w:rsidR="001E39D2" w:rsidRDefault="001E39D2" w:rsidP="00ED40ED">
      <w:pPr>
        <w:pStyle w:val="AD"/>
        <w:spacing w:line="276" w:lineRule="auto"/>
        <w:jc w:val="center"/>
      </w:pPr>
      <w:r>
        <w:rPr>
          <w:rFonts w:hint="eastAsia"/>
        </w:rPr>
        <w:t>第七章</w:t>
      </w:r>
      <w:r w:rsidR="00CC2B37">
        <w:t xml:space="preserve">  </w:t>
      </w:r>
      <w:r>
        <w:rPr>
          <w:rFonts w:hint="eastAsia"/>
        </w:rPr>
        <w:t>附</w:t>
      </w:r>
      <w:r w:rsidR="00CC2B37">
        <w:t xml:space="preserve">  </w:t>
      </w:r>
      <w:r>
        <w:rPr>
          <w:rFonts w:hint="eastAsia"/>
        </w:rPr>
        <w:t>则</w:t>
      </w:r>
    </w:p>
    <w:p w14:paraId="6FF1DD0E" w14:textId="77777777" w:rsidR="001E39D2" w:rsidRDefault="001E39D2" w:rsidP="00AF0B38">
      <w:pPr>
        <w:pStyle w:val="AD"/>
        <w:spacing w:line="276" w:lineRule="auto"/>
      </w:pPr>
    </w:p>
    <w:p w14:paraId="2CBA686F" w14:textId="125D6452" w:rsidR="001E39D2" w:rsidRDefault="001E39D2" w:rsidP="00AF0B38">
      <w:pPr>
        <w:pStyle w:val="AD"/>
        <w:spacing w:line="276" w:lineRule="auto"/>
      </w:pPr>
      <w:r>
        <w:rPr>
          <w:rFonts w:hint="eastAsia"/>
        </w:rPr>
        <w:t>第三十八条</w:t>
      </w:r>
      <w:r w:rsidR="00CC2B37">
        <w:t xml:space="preserve">  </w:t>
      </w:r>
      <w:r>
        <w:rPr>
          <w:rFonts w:hint="eastAsia"/>
        </w:rPr>
        <w:t>国家医疗服务数据中心与各省级监管平台进行对接，分析全国互联网诊疗相关数据。</w:t>
      </w:r>
    </w:p>
    <w:p w14:paraId="06453807" w14:textId="77777777" w:rsidR="001E39D2" w:rsidRDefault="001E39D2" w:rsidP="00AF0B38">
      <w:pPr>
        <w:pStyle w:val="AD"/>
        <w:spacing w:line="276" w:lineRule="auto"/>
      </w:pPr>
    </w:p>
    <w:p w14:paraId="288325E2" w14:textId="36A3D640" w:rsidR="001E39D2" w:rsidRDefault="001E39D2" w:rsidP="00AF0B38">
      <w:pPr>
        <w:pStyle w:val="AD"/>
        <w:spacing w:line="276" w:lineRule="auto"/>
      </w:pPr>
      <w:r>
        <w:rPr>
          <w:rFonts w:hint="eastAsia"/>
        </w:rPr>
        <w:t>第三十九条</w:t>
      </w:r>
      <w:r w:rsidR="00CC2B37">
        <w:t xml:space="preserve">  </w:t>
      </w:r>
      <w:r>
        <w:rPr>
          <w:rFonts w:hint="eastAsia"/>
        </w:rPr>
        <w:t>省级卫生健康主管部门应当制定本细则的实施办法。</w:t>
      </w:r>
    </w:p>
    <w:p w14:paraId="4A511190" w14:textId="77777777" w:rsidR="001E39D2" w:rsidRDefault="001E39D2" w:rsidP="00AF0B38">
      <w:pPr>
        <w:pStyle w:val="AD"/>
        <w:spacing w:line="276" w:lineRule="auto"/>
      </w:pPr>
    </w:p>
    <w:p w14:paraId="231B9F93" w14:textId="4A7AC6CD" w:rsidR="001E39D2" w:rsidRDefault="001E39D2" w:rsidP="00AF0B38">
      <w:pPr>
        <w:pStyle w:val="AD"/>
        <w:spacing w:line="276" w:lineRule="auto"/>
      </w:pPr>
      <w:r>
        <w:rPr>
          <w:rFonts w:hint="eastAsia"/>
        </w:rPr>
        <w:t>第四十条</w:t>
      </w:r>
      <w:r w:rsidR="00CC2B37">
        <w:t xml:space="preserve">  </w:t>
      </w:r>
      <w:r>
        <w:rPr>
          <w:rFonts w:hint="eastAsia"/>
        </w:rPr>
        <w:t>本细则由国家卫生健康委负责解释。</w:t>
      </w:r>
    </w:p>
    <w:p w14:paraId="75C59135" w14:textId="77777777" w:rsidR="001E39D2" w:rsidRDefault="001E39D2" w:rsidP="00AF0B38">
      <w:pPr>
        <w:pStyle w:val="AD"/>
        <w:spacing w:line="276" w:lineRule="auto"/>
      </w:pPr>
    </w:p>
    <w:p w14:paraId="3760910B" w14:textId="77777777" w:rsidR="001E39D2" w:rsidRDefault="001E39D2" w:rsidP="00AF0B38">
      <w:pPr>
        <w:pStyle w:val="AD"/>
        <w:spacing w:line="276" w:lineRule="auto"/>
      </w:pPr>
      <w:r>
        <w:rPr>
          <w:rFonts w:hint="eastAsia"/>
        </w:rPr>
        <w:t>第四十一条</w:t>
      </w:r>
      <w:r>
        <w:t>  </w:t>
      </w:r>
      <w:r>
        <w:rPr>
          <w:rFonts w:hint="eastAsia"/>
        </w:rPr>
        <w:t>本细则自</w:t>
      </w:r>
      <w:r>
        <w:t>2021</w:t>
      </w:r>
      <w:r>
        <w:rPr>
          <w:rFonts w:hint="eastAsia"/>
        </w:rPr>
        <w:t>年</w:t>
      </w:r>
      <w:r>
        <w:t> </w:t>
      </w:r>
      <w:r>
        <w:rPr>
          <w:rFonts w:hint="eastAsia"/>
        </w:rPr>
        <w:t>月</w:t>
      </w:r>
      <w:r>
        <w:t> </w:t>
      </w:r>
      <w:r>
        <w:rPr>
          <w:rFonts w:hint="eastAsia"/>
        </w:rPr>
        <w:t>日起施行。</w:t>
      </w:r>
    </w:p>
    <w:p w14:paraId="0EA93754" w14:textId="77777777" w:rsidR="001E39D2" w:rsidRDefault="001E39D2" w:rsidP="00AF0B38">
      <w:pPr>
        <w:pStyle w:val="AD"/>
        <w:spacing w:line="276" w:lineRule="auto"/>
      </w:pPr>
    </w:p>
    <w:p w14:paraId="12BA8E55" w14:textId="77777777" w:rsidR="00625967" w:rsidRDefault="00625967" w:rsidP="00AF0B38">
      <w:pPr>
        <w:pStyle w:val="AD"/>
        <w:spacing w:line="276" w:lineRule="auto"/>
      </w:pPr>
      <w:r>
        <w:rPr>
          <w:rFonts w:hint="eastAsia"/>
        </w:rPr>
        <w:t>信息来源：</w:t>
      </w:r>
    </w:p>
    <w:p w14:paraId="0EBC3561" w14:textId="76E9E456" w:rsidR="00B15193" w:rsidRDefault="00871F0E" w:rsidP="00AF0B38">
      <w:pPr>
        <w:pStyle w:val="AD"/>
        <w:spacing w:line="276" w:lineRule="auto"/>
      </w:pPr>
      <w:hyperlink r:id="rId6" w:history="1">
        <w:r w:rsidR="00ED40ED" w:rsidRPr="000E4C8C">
          <w:rPr>
            <w:rStyle w:val="a7"/>
          </w:rPr>
          <w:t>http://www.nhc.gov.cn/yzygj/s3594q/202110/2d61135c53c54b9b9733cc2ef09e832b.shtml</w:t>
        </w:r>
      </w:hyperlink>
    </w:p>
    <w:p w14:paraId="05668BD7" w14:textId="77777777" w:rsidR="00625967" w:rsidRPr="00625967" w:rsidRDefault="00625967" w:rsidP="00AF0B38">
      <w:pPr>
        <w:pStyle w:val="AD"/>
        <w:spacing w:line="276" w:lineRule="auto"/>
      </w:pPr>
    </w:p>
    <w:sectPr w:rsidR="00625967" w:rsidRPr="0062596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1C0F" w14:textId="77777777" w:rsidR="00871F0E" w:rsidRDefault="00871F0E" w:rsidP="00C20A6A">
      <w:pPr>
        <w:spacing w:line="240" w:lineRule="auto"/>
      </w:pPr>
      <w:r>
        <w:separator/>
      </w:r>
    </w:p>
  </w:endnote>
  <w:endnote w:type="continuationSeparator" w:id="0">
    <w:p w14:paraId="39B20A1C" w14:textId="77777777" w:rsidR="00871F0E" w:rsidRDefault="00871F0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3BD4" w14:textId="77777777" w:rsidR="00871F0E" w:rsidRDefault="00871F0E" w:rsidP="00C20A6A">
      <w:pPr>
        <w:spacing w:line="240" w:lineRule="auto"/>
      </w:pPr>
      <w:r>
        <w:separator/>
      </w:r>
    </w:p>
  </w:footnote>
  <w:footnote w:type="continuationSeparator" w:id="0">
    <w:p w14:paraId="23AE5F39" w14:textId="77777777" w:rsidR="00871F0E" w:rsidRDefault="00871F0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2527"/>
    <w:rsid w:val="000F4C6A"/>
    <w:rsid w:val="00176A25"/>
    <w:rsid w:val="001C4C6F"/>
    <w:rsid w:val="001E39D2"/>
    <w:rsid w:val="003D27E2"/>
    <w:rsid w:val="005F7C76"/>
    <w:rsid w:val="00625967"/>
    <w:rsid w:val="00667E10"/>
    <w:rsid w:val="007D7BDB"/>
    <w:rsid w:val="00871F0E"/>
    <w:rsid w:val="00A548E7"/>
    <w:rsid w:val="00AF0B38"/>
    <w:rsid w:val="00B15193"/>
    <w:rsid w:val="00B731F1"/>
    <w:rsid w:val="00C02527"/>
    <w:rsid w:val="00C20A6A"/>
    <w:rsid w:val="00C22624"/>
    <w:rsid w:val="00CC2B37"/>
    <w:rsid w:val="00D02718"/>
    <w:rsid w:val="00ED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EEBD"/>
  <w15:chartTrackingRefBased/>
  <w15:docId w15:val="{D4138F27-03A8-488C-9285-92EB8216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25967"/>
    <w:rPr>
      <w:color w:val="0000FF" w:themeColor="hyperlink"/>
      <w:u w:val="single"/>
    </w:rPr>
  </w:style>
  <w:style w:type="character" w:styleId="a8">
    <w:name w:val="Unresolved Mention"/>
    <w:basedOn w:val="a0"/>
    <w:uiPriority w:val="99"/>
    <w:semiHidden/>
    <w:unhideWhenUsed/>
    <w:rsid w:val="00625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yzygj/s3594q/202110/2d61135c53c54b9b9733cc2ef09e832b.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2021-10-28T02:48:00Z</dcterms:created>
  <dcterms:modified xsi:type="dcterms:W3CDTF">2021-10-29T03:24:00Z</dcterms:modified>
</cp:coreProperties>
</file>