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C3E6E" w14:textId="77777777" w:rsidR="00D27F26" w:rsidRPr="00ED28CB" w:rsidRDefault="00D27F26" w:rsidP="00447A03">
      <w:pPr>
        <w:pStyle w:val="AD"/>
        <w:spacing w:line="276" w:lineRule="auto"/>
        <w:jc w:val="center"/>
        <w:rPr>
          <w:b/>
          <w:bCs/>
          <w:color w:val="E36C0A" w:themeColor="accent6" w:themeShade="BF"/>
          <w:sz w:val="32"/>
          <w:szCs w:val="32"/>
        </w:rPr>
      </w:pPr>
      <w:r w:rsidRPr="00ED28CB">
        <w:rPr>
          <w:rFonts w:hint="eastAsia"/>
          <w:b/>
          <w:bCs/>
          <w:color w:val="E36C0A" w:themeColor="accent6" w:themeShade="BF"/>
          <w:sz w:val="32"/>
          <w:szCs w:val="32"/>
        </w:rPr>
        <w:t>保险公司非寿险业务准备金管理办法</w:t>
      </w:r>
    </w:p>
    <w:p w14:paraId="3DEB46A4" w14:textId="77777777" w:rsidR="00D27F26" w:rsidRDefault="00D27F26" w:rsidP="00447A03">
      <w:pPr>
        <w:pStyle w:val="AD"/>
        <w:spacing w:line="276" w:lineRule="auto"/>
      </w:pPr>
    </w:p>
    <w:p w14:paraId="0601E5B0" w14:textId="77777777" w:rsidR="00D27F26" w:rsidRDefault="00D27F26" w:rsidP="00447A03">
      <w:pPr>
        <w:pStyle w:val="AD"/>
        <w:spacing w:line="276" w:lineRule="auto"/>
        <w:jc w:val="center"/>
      </w:pPr>
      <w:r>
        <w:rPr>
          <w:rFonts w:hint="eastAsia"/>
        </w:rPr>
        <w:t>第一章</w:t>
      </w:r>
      <w:r>
        <w:rPr>
          <w:rFonts w:hint="eastAsia"/>
        </w:rPr>
        <w:t xml:space="preserve">  </w:t>
      </w:r>
      <w:r>
        <w:rPr>
          <w:rFonts w:hint="eastAsia"/>
        </w:rPr>
        <w:t>总则</w:t>
      </w:r>
    </w:p>
    <w:p w14:paraId="08AA0879" w14:textId="77777777" w:rsidR="00D27F26" w:rsidRDefault="00D27F26" w:rsidP="00447A03">
      <w:pPr>
        <w:pStyle w:val="AD"/>
        <w:spacing w:line="276" w:lineRule="auto"/>
      </w:pPr>
    </w:p>
    <w:p w14:paraId="7E13BF9A" w14:textId="77777777" w:rsidR="00D27F26" w:rsidRDefault="00D27F26" w:rsidP="00447A03">
      <w:pPr>
        <w:pStyle w:val="AD"/>
        <w:spacing w:line="276" w:lineRule="auto"/>
      </w:pPr>
      <w:r>
        <w:rPr>
          <w:rFonts w:hint="eastAsia"/>
        </w:rPr>
        <w:t>第一条</w:t>
      </w:r>
      <w:r>
        <w:rPr>
          <w:rFonts w:hint="eastAsia"/>
        </w:rPr>
        <w:t xml:space="preserve">  </w:t>
      </w:r>
      <w:r>
        <w:rPr>
          <w:rFonts w:hint="eastAsia"/>
        </w:rPr>
        <w:t>为了加强对保险公司非寿险业务准备金的监督管理，促进保险公司稳健经营，夯实偿付能力计量基础，保护被保险人利益，根据《中华人民共和国保险法》</w:t>
      </w:r>
      <w:r>
        <w:rPr>
          <w:rFonts w:hint="eastAsia"/>
        </w:rPr>
        <w:t>(</w:t>
      </w:r>
      <w:r>
        <w:rPr>
          <w:rFonts w:hint="eastAsia"/>
        </w:rPr>
        <w:t>以下简称《保险法》</w:t>
      </w:r>
      <w:r>
        <w:rPr>
          <w:rFonts w:hint="eastAsia"/>
        </w:rPr>
        <w:t>)</w:t>
      </w:r>
      <w:r>
        <w:rPr>
          <w:rFonts w:hint="eastAsia"/>
        </w:rPr>
        <w:t>等法律、行政法规，制定本办法。</w:t>
      </w:r>
    </w:p>
    <w:p w14:paraId="56AA793F" w14:textId="77777777" w:rsidR="00D27F26" w:rsidRDefault="00D27F26" w:rsidP="00447A03">
      <w:pPr>
        <w:pStyle w:val="AD"/>
        <w:spacing w:line="276" w:lineRule="auto"/>
      </w:pPr>
    </w:p>
    <w:p w14:paraId="64FA3AEE" w14:textId="77777777" w:rsidR="00D27F26" w:rsidRDefault="00D27F26" w:rsidP="00447A03">
      <w:pPr>
        <w:pStyle w:val="AD"/>
        <w:spacing w:line="276" w:lineRule="auto"/>
      </w:pPr>
      <w:r>
        <w:rPr>
          <w:rFonts w:hint="eastAsia"/>
        </w:rPr>
        <w:t>第二条</w:t>
      </w:r>
      <w:r>
        <w:rPr>
          <w:rFonts w:hint="eastAsia"/>
        </w:rPr>
        <w:t xml:space="preserve">  </w:t>
      </w:r>
      <w:r>
        <w:rPr>
          <w:rFonts w:hint="eastAsia"/>
        </w:rPr>
        <w:t>本办法所称非寿险业务，是指除人寿保险业务以外的保险业务，包括财产损失保险、责任保险、信用保险、保证保险、短期健康保险和意外伤害保险业务以及上述业务的再保险业务。</w:t>
      </w:r>
    </w:p>
    <w:p w14:paraId="6EB39C84" w14:textId="77777777" w:rsidR="00D27F26" w:rsidRDefault="00D27F26" w:rsidP="00447A03">
      <w:pPr>
        <w:pStyle w:val="AD"/>
        <w:spacing w:line="276" w:lineRule="auto"/>
      </w:pPr>
    </w:p>
    <w:p w14:paraId="7B886EE8" w14:textId="77777777" w:rsidR="00D27F26" w:rsidRDefault="00D27F26" w:rsidP="00447A03">
      <w:pPr>
        <w:pStyle w:val="AD"/>
        <w:spacing w:line="276" w:lineRule="auto"/>
      </w:pPr>
      <w:r>
        <w:rPr>
          <w:rFonts w:hint="eastAsia"/>
        </w:rPr>
        <w:t>第三条</w:t>
      </w:r>
      <w:r>
        <w:rPr>
          <w:rFonts w:hint="eastAsia"/>
        </w:rPr>
        <w:t xml:space="preserve">  </w:t>
      </w:r>
      <w:r>
        <w:rPr>
          <w:rFonts w:hint="eastAsia"/>
        </w:rPr>
        <w:t>本办法所称保险公司，是指在中华人民共和国境内依法设立的经营上述非寿险业务的保险公司，包括财产保险公司、人身保险公司及再保险公司。</w:t>
      </w:r>
    </w:p>
    <w:p w14:paraId="3C13BD55" w14:textId="77777777" w:rsidR="00D27F26" w:rsidRDefault="00D27F26" w:rsidP="00447A03">
      <w:pPr>
        <w:pStyle w:val="AD"/>
        <w:spacing w:line="276" w:lineRule="auto"/>
      </w:pPr>
    </w:p>
    <w:p w14:paraId="5C5333E1" w14:textId="77777777" w:rsidR="00D27F26" w:rsidRDefault="00D27F26" w:rsidP="00447A03">
      <w:pPr>
        <w:pStyle w:val="AD"/>
        <w:spacing w:line="276" w:lineRule="auto"/>
      </w:pPr>
      <w:r>
        <w:rPr>
          <w:rFonts w:hint="eastAsia"/>
        </w:rPr>
        <w:t>第四条</w:t>
      </w:r>
      <w:r>
        <w:rPr>
          <w:rFonts w:hint="eastAsia"/>
        </w:rPr>
        <w:t xml:space="preserve">  </w:t>
      </w:r>
      <w:r>
        <w:rPr>
          <w:rFonts w:hint="eastAsia"/>
        </w:rPr>
        <w:t>保险公司应建立并完善准备金管理的内控制度，明确职责分工和工作流程。保险公司评估各项准备金，应按照银保监会的规定，遵循非寿险精算的原理和方法，保持客观、谨慎，并充足、合理地提取和结转各项准备金。</w:t>
      </w:r>
    </w:p>
    <w:p w14:paraId="7EFA1BF2" w14:textId="77777777" w:rsidR="00D27F26" w:rsidRDefault="00D27F26" w:rsidP="00447A03">
      <w:pPr>
        <w:pStyle w:val="AD"/>
        <w:spacing w:line="276" w:lineRule="auto"/>
      </w:pPr>
    </w:p>
    <w:p w14:paraId="5C0F119E" w14:textId="77777777" w:rsidR="00D27F26" w:rsidRDefault="00D27F26" w:rsidP="00447A03">
      <w:pPr>
        <w:pStyle w:val="AD"/>
        <w:spacing w:line="276" w:lineRule="auto"/>
      </w:pPr>
      <w:r>
        <w:rPr>
          <w:rFonts w:hint="eastAsia"/>
        </w:rPr>
        <w:t>第五条</w:t>
      </w:r>
      <w:r>
        <w:rPr>
          <w:rFonts w:hint="eastAsia"/>
        </w:rPr>
        <w:t xml:space="preserve">  </w:t>
      </w:r>
      <w:r>
        <w:rPr>
          <w:rFonts w:hint="eastAsia"/>
        </w:rPr>
        <w:t>银保监会及其派出机构依法对保险公司非寿险业务准备金进行监管。</w:t>
      </w:r>
    </w:p>
    <w:p w14:paraId="3F723106" w14:textId="77777777" w:rsidR="00D27F26" w:rsidRDefault="00D27F26" w:rsidP="00447A03">
      <w:pPr>
        <w:pStyle w:val="AD"/>
        <w:spacing w:line="276" w:lineRule="auto"/>
      </w:pPr>
    </w:p>
    <w:p w14:paraId="1ACF7917" w14:textId="77777777" w:rsidR="00D27F26" w:rsidRDefault="00D27F26" w:rsidP="00447A03">
      <w:pPr>
        <w:pStyle w:val="AD"/>
        <w:spacing w:line="276" w:lineRule="auto"/>
        <w:jc w:val="center"/>
      </w:pPr>
      <w:r>
        <w:rPr>
          <w:rFonts w:hint="eastAsia"/>
        </w:rPr>
        <w:t>第二章</w:t>
      </w:r>
      <w:r>
        <w:rPr>
          <w:rFonts w:hint="eastAsia"/>
        </w:rPr>
        <w:t xml:space="preserve">  </w:t>
      </w:r>
      <w:r>
        <w:rPr>
          <w:rFonts w:hint="eastAsia"/>
        </w:rPr>
        <w:t>准备金的种类及评估方法</w:t>
      </w:r>
    </w:p>
    <w:p w14:paraId="0C3A8EC4" w14:textId="77777777" w:rsidR="00D27F26" w:rsidRDefault="00D27F26" w:rsidP="00447A03">
      <w:pPr>
        <w:pStyle w:val="AD"/>
        <w:spacing w:line="276" w:lineRule="auto"/>
      </w:pPr>
    </w:p>
    <w:p w14:paraId="3D83AAA1" w14:textId="77777777" w:rsidR="00D27F26" w:rsidRDefault="00D27F26" w:rsidP="00447A03">
      <w:pPr>
        <w:pStyle w:val="AD"/>
        <w:spacing w:line="276" w:lineRule="auto"/>
      </w:pPr>
      <w:r>
        <w:rPr>
          <w:rFonts w:hint="eastAsia"/>
        </w:rPr>
        <w:t>第六条</w:t>
      </w:r>
      <w:r>
        <w:rPr>
          <w:rFonts w:hint="eastAsia"/>
        </w:rPr>
        <w:t xml:space="preserve">  </w:t>
      </w:r>
      <w:r>
        <w:rPr>
          <w:rFonts w:hint="eastAsia"/>
        </w:rPr>
        <w:t>保险公司非寿险业务准备金包括未到期责任准备金及未决赔款准备金。</w:t>
      </w:r>
    </w:p>
    <w:p w14:paraId="7F35A984" w14:textId="77777777" w:rsidR="00D27F26" w:rsidRDefault="00D27F26" w:rsidP="00447A03">
      <w:pPr>
        <w:pStyle w:val="AD"/>
        <w:spacing w:line="276" w:lineRule="auto"/>
      </w:pPr>
    </w:p>
    <w:p w14:paraId="48B534A6" w14:textId="77777777" w:rsidR="00D27F26" w:rsidRDefault="00D27F26" w:rsidP="00447A03">
      <w:pPr>
        <w:pStyle w:val="AD"/>
        <w:spacing w:line="276" w:lineRule="auto"/>
      </w:pPr>
      <w:r>
        <w:rPr>
          <w:rFonts w:hint="eastAsia"/>
        </w:rPr>
        <w:t>第七条</w:t>
      </w:r>
      <w:r>
        <w:rPr>
          <w:rFonts w:hint="eastAsia"/>
        </w:rPr>
        <w:t xml:space="preserve">  </w:t>
      </w:r>
      <w:r>
        <w:rPr>
          <w:rFonts w:hint="eastAsia"/>
        </w:rPr>
        <w:t>未到期责任准备金是指在准备金评估日为尚未终止的保险责任而提取的准备金，包括未赚保费准备金及保费不足准备金。</w:t>
      </w:r>
    </w:p>
    <w:p w14:paraId="6AB19C58" w14:textId="77777777" w:rsidR="00D27F26" w:rsidRDefault="00D27F26" w:rsidP="00447A03">
      <w:pPr>
        <w:pStyle w:val="AD"/>
        <w:spacing w:line="276" w:lineRule="auto"/>
      </w:pPr>
    </w:p>
    <w:p w14:paraId="3AC7C638" w14:textId="77777777" w:rsidR="00D27F26" w:rsidRDefault="00D27F26" w:rsidP="00447A03">
      <w:pPr>
        <w:pStyle w:val="AD"/>
        <w:spacing w:line="276" w:lineRule="auto"/>
      </w:pPr>
      <w:r>
        <w:rPr>
          <w:rFonts w:hint="eastAsia"/>
        </w:rPr>
        <w:t>第八条</w:t>
      </w:r>
      <w:r>
        <w:rPr>
          <w:rFonts w:hint="eastAsia"/>
        </w:rPr>
        <w:t xml:space="preserve">  </w:t>
      </w:r>
      <w:r>
        <w:rPr>
          <w:rFonts w:hint="eastAsia"/>
        </w:rPr>
        <w:t>未赚保费准备金是指以未满期部分保费收入为基础所计提的准备金，并应减除与获取保费收入相关联的保单获取成本的未到期部分。</w:t>
      </w:r>
    </w:p>
    <w:p w14:paraId="1D0C1B8D" w14:textId="77777777" w:rsidR="00D27F26" w:rsidRDefault="00D27F26" w:rsidP="00447A03">
      <w:pPr>
        <w:pStyle w:val="AD"/>
        <w:spacing w:line="276" w:lineRule="auto"/>
      </w:pPr>
    </w:p>
    <w:p w14:paraId="7489B574" w14:textId="77777777" w:rsidR="00D27F26" w:rsidRDefault="00D27F26" w:rsidP="00447A03">
      <w:pPr>
        <w:pStyle w:val="AD"/>
        <w:spacing w:line="276" w:lineRule="auto"/>
      </w:pPr>
      <w:r>
        <w:rPr>
          <w:rFonts w:hint="eastAsia"/>
        </w:rPr>
        <w:t>第九条</w:t>
      </w:r>
      <w:r>
        <w:rPr>
          <w:rFonts w:hint="eastAsia"/>
        </w:rPr>
        <w:t xml:space="preserve">  </w:t>
      </w:r>
      <w:r>
        <w:rPr>
          <w:rFonts w:hint="eastAsia"/>
        </w:rPr>
        <w:t>对未赚保费准备金，应当采用以下方法确定：</w:t>
      </w:r>
    </w:p>
    <w:p w14:paraId="62031D0C" w14:textId="77777777" w:rsidR="00D27F26" w:rsidRDefault="00D27F26" w:rsidP="00447A03">
      <w:pPr>
        <w:pStyle w:val="AD"/>
        <w:spacing w:line="276" w:lineRule="auto"/>
      </w:pPr>
    </w:p>
    <w:p w14:paraId="2C7E4395" w14:textId="77777777" w:rsidR="00D27F26" w:rsidRDefault="00D27F26" w:rsidP="00447A03">
      <w:pPr>
        <w:pStyle w:val="AD"/>
        <w:spacing w:line="276" w:lineRule="auto"/>
      </w:pPr>
      <w:r>
        <w:rPr>
          <w:rFonts w:hint="eastAsia"/>
        </w:rPr>
        <w:t>（一）三百六十五分之一法；</w:t>
      </w:r>
    </w:p>
    <w:p w14:paraId="02F36607" w14:textId="77777777" w:rsidR="00D27F26" w:rsidRDefault="00D27F26" w:rsidP="00447A03">
      <w:pPr>
        <w:pStyle w:val="AD"/>
        <w:spacing w:line="276" w:lineRule="auto"/>
      </w:pPr>
    </w:p>
    <w:p w14:paraId="4E9DC52D" w14:textId="77777777" w:rsidR="00D27F26" w:rsidRDefault="00D27F26" w:rsidP="00447A03">
      <w:pPr>
        <w:pStyle w:val="AD"/>
        <w:spacing w:line="276" w:lineRule="auto"/>
      </w:pPr>
      <w:r>
        <w:rPr>
          <w:rFonts w:hint="eastAsia"/>
        </w:rPr>
        <w:t>（二）风险分布法；</w:t>
      </w:r>
    </w:p>
    <w:p w14:paraId="15A236C1" w14:textId="77777777" w:rsidR="00D27F26" w:rsidRDefault="00D27F26" w:rsidP="00447A03">
      <w:pPr>
        <w:pStyle w:val="AD"/>
        <w:spacing w:line="276" w:lineRule="auto"/>
      </w:pPr>
    </w:p>
    <w:p w14:paraId="0B1B47B5" w14:textId="77777777" w:rsidR="00D27F26" w:rsidRDefault="00D27F26" w:rsidP="00447A03">
      <w:pPr>
        <w:pStyle w:val="AD"/>
        <w:spacing w:line="276" w:lineRule="auto"/>
      </w:pPr>
      <w:r>
        <w:rPr>
          <w:rFonts w:hint="eastAsia"/>
        </w:rPr>
        <w:t>（三）银保监会认可的其他方法。</w:t>
      </w:r>
    </w:p>
    <w:p w14:paraId="309AAA12" w14:textId="77777777" w:rsidR="00D27F26" w:rsidRDefault="00D27F26" w:rsidP="00447A03">
      <w:pPr>
        <w:pStyle w:val="AD"/>
        <w:spacing w:line="276" w:lineRule="auto"/>
      </w:pPr>
    </w:p>
    <w:p w14:paraId="387B3AAC" w14:textId="77777777" w:rsidR="00D27F26" w:rsidRDefault="00D27F26" w:rsidP="00447A03">
      <w:pPr>
        <w:pStyle w:val="AD"/>
        <w:spacing w:line="276" w:lineRule="auto"/>
      </w:pPr>
      <w:r>
        <w:rPr>
          <w:rFonts w:hint="eastAsia"/>
        </w:rPr>
        <w:lastRenderedPageBreak/>
        <w:t>第十条</w:t>
      </w:r>
      <w:r>
        <w:rPr>
          <w:rFonts w:hint="eastAsia"/>
        </w:rPr>
        <w:t xml:space="preserve">  </w:t>
      </w:r>
      <w:r>
        <w:rPr>
          <w:rFonts w:hint="eastAsia"/>
        </w:rPr>
        <w:t>保险公司应在未到期责任准备金评估过程中进行保费充足性测试，并根据测试结果提取保费不足准备金，作为未到期责任准备金的一部分。</w:t>
      </w:r>
    </w:p>
    <w:p w14:paraId="6A86B2EC" w14:textId="77777777" w:rsidR="00D27F26" w:rsidRDefault="00D27F26" w:rsidP="00447A03">
      <w:pPr>
        <w:pStyle w:val="AD"/>
        <w:spacing w:line="276" w:lineRule="auto"/>
      </w:pPr>
    </w:p>
    <w:p w14:paraId="4C8AEACA" w14:textId="77777777" w:rsidR="00D27F26" w:rsidRDefault="00D27F26" w:rsidP="00447A03">
      <w:pPr>
        <w:pStyle w:val="AD"/>
        <w:spacing w:line="276" w:lineRule="auto"/>
      </w:pPr>
      <w:r>
        <w:rPr>
          <w:rFonts w:hint="eastAsia"/>
        </w:rPr>
        <w:t>第十一条</w:t>
      </w:r>
      <w:r>
        <w:rPr>
          <w:rFonts w:hint="eastAsia"/>
        </w:rPr>
        <w:t xml:space="preserve">  </w:t>
      </w:r>
      <w:r>
        <w:rPr>
          <w:rFonts w:hint="eastAsia"/>
        </w:rPr>
        <w:t>未决赔款准备金是指保险公司为保险事故已经发生但尚未最终结案的损失提取的准备金，包括已发生已报案未决赔款准备金、已发生未报案未决赔款准备金和理赔费用准备金。</w:t>
      </w:r>
    </w:p>
    <w:p w14:paraId="085E262C" w14:textId="77777777" w:rsidR="00D27F26" w:rsidRDefault="00D27F26" w:rsidP="00447A03">
      <w:pPr>
        <w:pStyle w:val="AD"/>
        <w:spacing w:line="276" w:lineRule="auto"/>
      </w:pPr>
    </w:p>
    <w:p w14:paraId="1EEB10D9" w14:textId="77777777" w:rsidR="00D27F26" w:rsidRDefault="00D27F26" w:rsidP="00447A03">
      <w:pPr>
        <w:pStyle w:val="AD"/>
        <w:spacing w:line="276" w:lineRule="auto"/>
      </w:pPr>
      <w:r>
        <w:rPr>
          <w:rFonts w:hint="eastAsia"/>
        </w:rPr>
        <w:t>第十二条</w:t>
      </w:r>
      <w:r>
        <w:rPr>
          <w:rFonts w:hint="eastAsia"/>
        </w:rPr>
        <w:t xml:space="preserve">  </w:t>
      </w:r>
      <w:r>
        <w:rPr>
          <w:rFonts w:hint="eastAsia"/>
        </w:rPr>
        <w:t>已发生已报案未决赔款准备金是指为保险事故已经发生并已向保险公司提出索赔，保险公司尚未结案的损失而提取的准备金。</w:t>
      </w:r>
    </w:p>
    <w:p w14:paraId="3AF2046A" w14:textId="77777777" w:rsidR="00D27F26" w:rsidRDefault="00D27F26" w:rsidP="00447A03">
      <w:pPr>
        <w:pStyle w:val="AD"/>
        <w:spacing w:line="276" w:lineRule="auto"/>
      </w:pPr>
    </w:p>
    <w:p w14:paraId="71A01718" w14:textId="77777777" w:rsidR="00D27F26" w:rsidRDefault="00D27F26" w:rsidP="00447A03">
      <w:pPr>
        <w:pStyle w:val="AD"/>
        <w:spacing w:line="276" w:lineRule="auto"/>
      </w:pPr>
      <w:r>
        <w:rPr>
          <w:rFonts w:hint="eastAsia"/>
        </w:rPr>
        <w:t>第十三条</w:t>
      </w:r>
      <w:r>
        <w:rPr>
          <w:rFonts w:hint="eastAsia"/>
        </w:rPr>
        <w:t xml:space="preserve">  </w:t>
      </w:r>
      <w:r>
        <w:rPr>
          <w:rFonts w:hint="eastAsia"/>
        </w:rPr>
        <w:t>对已发生已报案未决赔款准备金，应当采用以下方法确定：</w:t>
      </w:r>
    </w:p>
    <w:p w14:paraId="25A2E397" w14:textId="77777777" w:rsidR="00D27F26" w:rsidRDefault="00D27F26" w:rsidP="00447A03">
      <w:pPr>
        <w:pStyle w:val="AD"/>
        <w:spacing w:line="276" w:lineRule="auto"/>
      </w:pPr>
    </w:p>
    <w:p w14:paraId="7501D2AC" w14:textId="77777777" w:rsidR="00D27F26" w:rsidRDefault="00D27F26" w:rsidP="00447A03">
      <w:pPr>
        <w:pStyle w:val="AD"/>
        <w:spacing w:line="276" w:lineRule="auto"/>
      </w:pPr>
      <w:r>
        <w:rPr>
          <w:rFonts w:hint="eastAsia"/>
        </w:rPr>
        <w:t>（一）逐案估计法</w:t>
      </w:r>
      <w:r>
        <w:rPr>
          <w:rFonts w:hint="eastAsia"/>
        </w:rPr>
        <w:t>;</w:t>
      </w:r>
    </w:p>
    <w:p w14:paraId="61FC00E0" w14:textId="77777777" w:rsidR="00D27F26" w:rsidRDefault="00D27F26" w:rsidP="00447A03">
      <w:pPr>
        <w:pStyle w:val="AD"/>
        <w:spacing w:line="276" w:lineRule="auto"/>
      </w:pPr>
    </w:p>
    <w:p w14:paraId="1BBA7CE6" w14:textId="77777777" w:rsidR="00D27F26" w:rsidRDefault="00D27F26" w:rsidP="00447A03">
      <w:pPr>
        <w:pStyle w:val="AD"/>
        <w:spacing w:line="276" w:lineRule="auto"/>
      </w:pPr>
      <w:r>
        <w:rPr>
          <w:rFonts w:hint="eastAsia"/>
        </w:rPr>
        <w:t>（二）案均赋值法；</w:t>
      </w:r>
    </w:p>
    <w:p w14:paraId="5C565021" w14:textId="77777777" w:rsidR="00D27F26" w:rsidRDefault="00D27F26" w:rsidP="00447A03">
      <w:pPr>
        <w:pStyle w:val="AD"/>
        <w:spacing w:line="276" w:lineRule="auto"/>
      </w:pPr>
    </w:p>
    <w:p w14:paraId="764CF440" w14:textId="77777777" w:rsidR="00D27F26" w:rsidRDefault="00D27F26" w:rsidP="00447A03">
      <w:pPr>
        <w:pStyle w:val="AD"/>
        <w:spacing w:line="276" w:lineRule="auto"/>
      </w:pPr>
      <w:r>
        <w:rPr>
          <w:rFonts w:hint="eastAsia"/>
        </w:rPr>
        <w:t>（三）银保监会认可的其它方法。</w:t>
      </w:r>
    </w:p>
    <w:p w14:paraId="01433B88" w14:textId="77777777" w:rsidR="00D27F26" w:rsidRDefault="00D27F26" w:rsidP="00447A03">
      <w:pPr>
        <w:pStyle w:val="AD"/>
        <w:spacing w:line="276" w:lineRule="auto"/>
      </w:pPr>
    </w:p>
    <w:p w14:paraId="0B4F82B0" w14:textId="77777777" w:rsidR="00D27F26" w:rsidRDefault="00D27F26" w:rsidP="00447A03">
      <w:pPr>
        <w:pStyle w:val="AD"/>
        <w:spacing w:line="276" w:lineRule="auto"/>
      </w:pPr>
      <w:r>
        <w:rPr>
          <w:rFonts w:hint="eastAsia"/>
        </w:rPr>
        <w:t>第十四条</w:t>
      </w:r>
      <w:r>
        <w:rPr>
          <w:rFonts w:hint="eastAsia"/>
        </w:rPr>
        <w:t xml:space="preserve">  </w:t>
      </w:r>
      <w:r>
        <w:rPr>
          <w:rFonts w:hint="eastAsia"/>
        </w:rPr>
        <w:t>已发生未报案未决赔款准备金是为下列情况所提取的赔款准备金：</w:t>
      </w:r>
    </w:p>
    <w:p w14:paraId="045548D9" w14:textId="77777777" w:rsidR="00D27F26" w:rsidRDefault="00D27F26" w:rsidP="00447A03">
      <w:pPr>
        <w:pStyle w:val="AD"/>
        <w:spacing w:line="276" w:lineRule="auto"/>
      </w:pPr>
    </w:p>
    <w:p w14:paraId="56D86092" w14:textId="77777777" w:rsidR="00D27F26" w:rsidRDefault="00D27F26" w:rsidP="00447A03">
      <w:pPr>
        <w:pStyle w:val="AD"/>
        <w:spacing w:line="276" w:lineRule="auto"/>
      </w:pPr>
      <w:r>
        <w:rPr>
          <w:rFonts w:hint="eastAsia"/>
        </w:rPr>
        <w:t>（一）保险事故已经发生但尚未向保险公司提出索赔的；</w:t>
      </w:r>
    </w:p>
    <w:p w14:paraId="45FD97EB" w14:textId="77777777" w:rsidR="00D27F26" w:rsidRDefault="00D27F26" w:rsidP="00447A03">
      <w:pPr>
        <w:pStyle w:val="AD"/>
        <w:spacing w:line="276" w:lineRule="auto"/>
      </w:pPr>
    </w:p>
    <w:p w14:paraId="2CB9F07C" w14:textId="77777777" w:rsidR="00D27F26" w:rsidRDefault="00D27F26" w:rsidP="00447A03">
      <w:pPr>
        <w:pStyle w:val="AD"/>
        <w:spacing w:line="276" w:lineRule="auto"/>
      </w:pPr>
      <w:r>
        <w:rPr>
          <w:rFonts w:hint="eastAsia"/>
        </w:rPr>
        <w:t>（二）已经提出索赔但保险公司尚未立案的；</w:t>
      </w:r>
    </w:p>
    <w:p w14:paraId="744B7DEA" w14:textId="77777777" w:rsidR="00D27F26" w:rsidRDefault="00D27F26" w:rsidP="00447A03">
      <w:pPr>
        <w:pStyle w:val="AD"/>
        <w:spacing w:line="276" w:lineRule="auto"/>
      </w:pPr>
    </w:p>
    <w:p w14:paraId="0F2A750B" w14:textId="77777777" w:rsidR="00D27F26" w:rsidRDefault="00D27F26" w:rsidP="00447A03">
      <w:pPr>
        <w:pStyle w:val="AD"/>
        <w:spacing w:line="276" w:lineRule="auto"/>
      </w:pPr>
      <w:r>
        <w:rPr>
          <w:rFonts w:hint="eastAsia"/>
        </w:rPr>
        <w:t>（三）保险公司已立案但对事故损失估计不足，预计最终赔</w:t>
      </w:r>
      <w:proofErr w:type="gramStart"/>
      <w:r>
        <w:rPr>
          <w:rFonts w:hint="eastAsia"/>
        </w:rPr>
        <w:t>付将</w:t>
      </w:r>
      <w:proofErr w:type="gramEnd"/>
      <w:r>
        <w:rPr>
          <w:rFonts w:hint="eastAsia"/>
        </w:rPr>
        <w:t>超过原估损值的；</w:t>
      </w:r>
    </w:p>
    <w:p w14:paraId="6AD8E45C" w14:textId="77777777" w:rsidR="00D27F26" w:rsidRDefault="00D27F26" w:rsidP="00447A03">
      <w:pPr>
        <w:pStyle w:val="AD"/>
        <w:spacing w:line="276" w:lineRule="auto"/>
      </w:pPr>
    </w:p>
    <w:p w14:paraId="1DBD948F" w14:textId="77777777" w:rsidR="00D27F26" w:rsidRDefault="00D27F26" w:rsidP="00447A03">
      <w:pPr>
        <w:pStyle w:val="AD"/>
        <w:spacing w:line="276" w:lineRule="auto"/>
      </w:pPr>
      <w:r>
        <w:rPr>
          <w:rFonts w:hint="eastAsia"/>
        </w:rPr>
        <w:t>（四）保险事故已经赔付但有可能再次提出索赔的。</w:t>
      </w:r>
    </w:p>
    <w:p w14:paraId="0CF90499" w14:textId="77777777" w:rsidR="00D27F26" w:rsidRDefault="00D27F26" w:rsidP="00447A03">
      <w:pPr>
        <w:pStyle w:val="AD"/>
        <w:spacing w:line="276" w:lineRule="auto"/>
      </w:pPr>
    </w:p>
    <w:p w14:paraId="48322278" w14:textId="77777777" w:rsidR="00D27F26" w:rsidRDefault="00D27F26" w:rsidP="00447A03">
      <w:pPr>
        <w:pStyle w:val="AD"/>
        <w:spacing w:line="276" w:lineRule="auto"/>
      </w:pPr>
      <w:r>
        <w:rPr>
          <w:rFonts w:hint="eastAsia"/>
        </w:rPr>
        <w:t>第十五条</w:t>
      </w:r>
      <w:r>
        <w:rPr>
          <w:rFonts w:hint="eastAsia"/>
        </w:rPr>
        <w:t xml:space="preserve">  </w:t>
      </w:r>
      <w:r>
        <w:rPr>
          <w:rFonts w:hint="eastAsia"/>
        </w:rPr>
        <w:t>对已发生未报案未决赔款准备金，应当根据险种的风险性质、分布特征、经验数据等因素采用以下方法确定：</w:t>
      </w:r>
    </w:p>
    <w:p w14:paraId="46613AF9" w14:textId="77777777" w:rsidR="00D27F26" w:rsidRDefault="00D27F26" w:rsidP="00447A03">
      <w:pPr>
        <w:pStyle w:val="AD"/>
        <w:spacing w:line="276" w:lineRule="auto"/>
      </w:pPr>
    </w:p>
    <w:p w14:paraId="1B203315" w14:textId="77777777" w:rsidR="00D27F26" w:rsidRDefault="00D27F26" w:rsidP="00447A03">
      <w:pPr>
        <w:pStyle w:val="AD"/>
        <w:spacing w:line="276" w:lineRule="auto"/>
      </w:pPr>
      <w:r>
        <w:rPr>
          <w:rFonts w:hint="eastAsia"/>
        </w:rPr>
        <w:t>（一）</w:t>
      </w:r>
      <w:proofErr w:type="gramStart"/>
      <w:r>
        <w:rPr>
          <w:rFonts w:hint="eastAsia"/>
        </w:rPr>
        <w:t>链梯法</w:t>
      </w:r>
      <w:proofErr w:type="gramEnd"/>
      <w:r>
        <w:rPr>
          <w:rFonts w:hint="eastAsia"/>
        </w:rPr>
        <w:t>；</w:t>
      </w:r>
    </w:p>
    <w:p w14:paraId="3D547130" w14:textId="77777777" w:rsidR="00D27F26" w:rsidRDefault="00D27F26" w:rsidP="00447A03">
      <w:pPr>
        <w:pStyle w:val="AD"/>
        <w:spacing w:line="276" w:lineRule="auto"/>
      </w:pPr>
    </w:p>
    <w:p w14:paraId="6B871FFE" w14:textId="77777777" w:rsidR="00D27F26" w:rsidRDefault="00D27F26" w:rsidP="00447A03">
      <w:pPr>
        <w:pStyle w:val="AD"/>
        <w:spacing w:line="276" w:lineRule="auto"/>
      </w:pPr>
      <w:r>
        <w:rPr>
          <w:rFonts w:hint="eastAsia"/>
        </w:rPr>
        <w:t>（二）案均赔款法；</w:t>
      </w:r>
    </w:p>
    <w:p w14:paraId="39E34025" w14:textId="77777777" w:rsidR="00D27F26" w:rsidRDefault="00D27F26" w:rsidP="00447A03">
      <w:pPr>
        <w:pStyle w:val="AD"/>
        <w:spacing w:line="276" w:lineRule="auto"/>
      </w:pPr>
    </w:p>
    <w:p w14:paraId="5E20A26E" w14:textId="77777777" w:rsidR="00D27F26" w:rsidRDefault="00D27F26" w:rsidP="00447A03">
      <w:pPr>
        <w:pStyle w:val="AD"/>
        <w:spacing w:line="276" w:lineRule="auto"/>
      </w:pPr>
      <w:r>
        <w:rPr>
          <w:rFonts w:hint="eastAsia"/>
        </w:rPr>
        <w:t>（三）准备金进展法；</w:t>
      </w:r>
    </w:p>
    <w:p w14:paraId="250451BF" w14:textId="77777777" w:rsidR="00D27F26" w:rsidRDefault="00D27F26" w:rsidP="00447A03">
      <w:pPr>
        <w:pStyle w:val="AD"/>
        <w:spacing w:line="276" w:lineRule="auto"/>
      </w:pPr>
    </w:p>
    <w:p w14:paraId="31C0C290" w14:textId="77777777" w:rsidR="00D27F26" w:rsidRDefault="00D27F26" w:rsidP="00447A03">
      <w:pPr>
        <w:pStyle w:val="AD"/>
        <w:spacing w:line="276" w:lineRule="auto"/>
      </w:pPr>
      <w:r>
        <w:rPr>
          <w:rFonts w:hint="eastAsia"/>
        </w:rPr>
        <w:t>（四）</w:t>
      </w:r>
      <w:r>
        <w:rPr>
          <w:rFonts w:hint="eastAsia"/>
        </w:rPr>
        <w:t>B-F</w:t>
      </w:r>
      <w:r>
        <w:rPr>
          <w:rFonts w:hint="eastAsia"/>
        </w:rPr>
        <w:t>法；</w:t>
      </w:r>
    </w:p>
    <w:p w14:paraId="4AF4CE4D" w14:textId="77777777" w:rsidR="00D27F26" w:rsidRDefault="00D27F26" w:rsidP="00447A03">
      <w:pPr>
        <w:pStyle w:val="AD"/>
        <w:spacing w:line="276" w:lineRule="auto"/>
      </w:pPr>
    </w:p>
    <w:p w14:paraId="2C9B3E75" w14:textId="77777777" w:rsidR="00D27F26" w:rsidRDefault="00D27F26" w:rsidP="00447A03">
      <w:pPr>
        <w:pStyle w:val="AD"/>
        <w:spacing w:line="276" w:lineRule="auto"/>
      </w:pPr>
      <w:r>
        <w:rPr>
          <w:rFonts w:hint="eastAsia"/>
        </w:rPr>
        <w:t>（五）赔付率法；</w:t>
      </w:r>
    </w:p>
    <w:p w14:paraId="5AB7EA37" w14:textId="77777777" w:rsidR="00D27F26" w:rsidRDefault="00D27F26" w:rsidP="00447A03">
      <w:pPr>
        <w:pStyle w:val="AD"/>
        <w:spacing w:line="276" w:lineRule="auto"/>
      </w:pPr>
    </w:p>
    <w:p w14:paraId="5CA12668" w14:textId="77777777" w:rsidR="00D27F26" w:rsidRDefault="00D27F26" w:rsidP="00447A03">
      <w:pPr>
        <w:pStyle w:val="AD"/>
        <w:spacing w:line="276" w:lineRule="auto"/>
      </w:pPr>
      <w:r>
        <w:rPr>
          <w:rFonts w:hint="eastAsia"/>
        </w:rPr>
        <w:t>（六）银保监会认可的其他方法。</w:t>
      </w:r>
    </w:p>
    <w:p w14:paraId="2D4B493C" w14:textId="77777777" w:rsidR="00D27F26" w:rsidRDefault="00D27F26" w:rsidP="00447A03">
      <w:pPr>
        <w:pStyle w:val="AD"/>
        <w:spacing w:line="276" w:lineRule="auto"/>
      </w:pPr>
    </w:p>
    <w:p w14:paraId="3C455A63" w14:textId="77777777" w:rsidR="00D27F26" w:rsidRDefault="00D27F26" w:rsidP="00447A03">
      <w:pPr>
        <w:pStyle w:val="AD"/>
        <w:spacing w:line="276" w:lineRule="auto"/>
      </w:pPr>
      <w:r>
        <w:rPr>
          <w:rFonts w:hint="eastAsia"/>
        </w:rPr>
        <w:t>第十六条</w:t>
      </w:r>
      <w:r>
        <w:rPr>
          <w:rFonts w:hint="eastAsia"/>
        </w:rPr>
        <w:t xml:space="preserve">  </w:t>
      </w:r>
      <w:r>
        <w:rPr>
          <w:rFonts w:hint="eastAsia"/>
        </w:rPr>
        <w:t>理赔费用准备金是指为尚未结案的损失可能发生的费用而提取的准备金</w:t>
      </w:r>
      <w:r>
        <w:rPr>
          <w:rFonts w:hint="eastAsia"/>
        </w:rPr>
        <w:t>,</w:t>
      </w:r>
      <w:r>
        <w:rPr>
          <w:rFonts w:hint="eastAsia"/>
        </w:rPr>
        <w:t>包括为直接发生于具体赔案的专家费、律师费、损失检验费等提取的直接理赔费用准备金，以及为非直接发生于具体赔案的费用而提取的间接理赔费用准备金。</w:t>
      </w:r>
    </w:p>
    <w:p w14:paraId="4BA96EC4" w14:textId="77777777" w:rsidR="00D27F26" w:rsidRDefault="00D27F26" w:rsidP="00447A03">
      <w:pPr>
        <w:pStyle w:val="AD"/>
        <w:spacing w:line="276" w:lineRule="auto"/>
      </w:pPr>
    </w:p>
    <w:p w14:paraId="3E0B3723" w14:textId="77777777" w:rsidR="00D27F26" w:rsidRDefault="00D27F26" w:rsidP="00447A03">
      <w:pPr>
        <w:pStyle w:val="AD"/>
        <w:spacing w:line="276" w:lineRule="auto"/>
      </w:pPr>
      <w:r>
        <w:rPr>
          <w:rFonts w:hint="eastAsia"/>
        </w:rPr>
        <w:t>第十七条</w:t>
      </w:r>
      <w:r>
        <w:rPr>
          <w:rFonts w:hint="eastAsia"/>
        </w:rPr>
        <w:t xml:space="preserve">  </w:t>
      </w:r>
      <w:r>
        <w:rPr>
          <w:rFonts w:hint="eastAsia"/>
        </w:rPr>
        <w:t>对已发生已报案案件的直接理赔费用准备金，应采用第十三条中规定的方法确定；对已发生未报案案件的直接理赔费用准备金，应采用第十五条中规定的方法确定；对间接理赔费用准备金，应采用合理的比率分摊法提取。</w:t>
      </w:r>
    </w:p>
    <w:p w14:paraId="4F4EFCB3" w14:textId="77777777" w:rsidR="00D27F26" w:rsidRDefault="00D27F26" w:rsidP="00447A03">
      <w:pPr>
        <w:pStyle w:val="AD"/>
        <w:spacing w:line="276" w:lineRule="auto"/>
      </w:pPr>
    </w:p>
    <w:p w14:paraId="244147B4" w14:textId="77777777" w:rsidR="00D27F26" w:rsidRDefault="00D27F26" w:rsidP="00447A03">
      <w:pPr>
        <w:pStyle w:val="AD"/>
        <w:spacing w:line="276" w:lineRule="auto"/>
      </w:pPr>
      <w:r>
        <w:rPr>
          <w:rFonts w:hint="eastAsia"/>
        </w:rPr>
        <w:t>第十八条</w:t>
      </w:r>
      <w:r>
        <w:rPr>
          <w:rFonts w:hint="eastAsia"/>
        </w:rPr>
        <w:t xml:space="preserve">  </w:t>
      </w:r>
      <w:r>
        <w:rPr>
          <w:rFonts w:hint="eastAsia"/>
        </w:rPr>
        <w:t>保险公司提取的各项非寿险业务准备金应包含风险边际并考虑货币时间价值。</w:t>
      </w:r>
    </w:p>
    <w:p w14:paraId="53E0D028" w14:textId="77777777" w:rsidR="00D27F26" w:rsidRDefault="00D27F26" w:rsidP="00447A03">
      <w:pPr>
        <w:pStyle w:val="AD"/>
        <w:spacing w:line="276" w:lineRule="auto"/>
      </w:pPr>
    </w:p>
    <w:p w14:paraId="729E80DF" w14:textId="77777777" w:rsidR="00D27F26" w:rsidRDefault="00D27F26" w:rsidP="00447A03">
      <w:pPr>
        <w:pStyle w:val="AD"/>
        <w:spacing w:line="276" w:lineRule="auto"/>
        <w:jc w:val="center"/>
      </w:pPr>
      <w:r>
        <w:rPr>
          <w:rFonts w:hint="eastAsia"/>
        </w:rPr>
        <w:t>第三章</w:t>
      </w:r>
      <w:r>
        <w:rPr>
          <w:rFonts w:hint="eastAsia"/>
        </w:rPr>
        <w:t xml:space="preserve">  </w:t>
      </w:r>
      <w:r>
        <w:rPr>
          <w:rFonts w:hint="eastAsia"/>
        </w:rPr>
        <w:t>内控管理</w:t>
      </w:r>
    </w:p>
    <w:p w14:paraId="4407EC32" w14:textId="77777777" w:rsidR="00D27F26" w:rsidRDefault="00D27F26" w:rsidP="00447A03">
      <w:pPr>
        <w:pStyle w:val="AD"/>
        <w:spacing w:line="276" w:lineRule="auto"/>
      </w:pPr>
    </w:p>
    <w:p w14:paraId="7EFD052A" w14:textId="77777777" w:rsidR="00D27F26" w:rsidRDefault="00D27F26" w:rsidP="00447A03">
      <w:pPr>
        <w:pStyle w:val="AD"/>
        <w:spacing w:line="276" w:lineRule="auto"/>
      </w:pPr>
      <w:r>
        <w:rPr>
          <w:rFonts w:hint="eastAsia"/>
        </w:rPr>
        <w:t>第十九条</w:t>
      </w:r>
      <w:r>
        <w:rPr>
          <w:rFonts w:hint="eastAsia"/>
        </w:rPr>
        <w:t xml:space="preserve">  </w:t>
      </w:r>
      <w:r>
        <w:rPr>
          <w:rFonts w:hint="eastAsia"/>
        </w:rPr>
        <w:t>保险公司的董事会、管理层、精算及相关职能部门、分支机构在准备金管理中应分级授权，权责分明，分工合作，相互制约。</w:t>
      </w:r>
    </w:p>
    <w:p w14:paraId="4BBC15A4" w14:textId="77777777" w:rsidR="00D27F26" w:rsidRDefault="00D27F26" w:rsidP="00447A03">
      <w:pPr>
        <w:pStyle w:val="AD"/>
        <w:spacing w:line="276" w:lineRule="auto"/>
      </w:pPr>
    </w:p>
    <w:p w14:paraId="09971850" w14:textId="77777777" w:rsidR="00D27F26" w:rsidRDefault="00D27F26" w:rsidP="00447A03">
      <w:pPr>
        <w:pStyle w:val="AD"/>
        <w:spacing w:line="276" w:lineRule="auto"/>
      </w:pPr>
      <w:r>
        <w:rPr>
          <w:rFonts w:hint="eastAsia"/>
        </w:rPr>
        <w:t>第二十条</w:t>
      </w:r>
      <w:r>
        <w:rPr>
          <w:rFonts w:hint="eastAsia"/>
        </w:rPr>
        <w:t xml:space="preserve">  </w:t>
      </w:r>
      <w:r>
        <w:rPr>
          <w:rFonts w:hint="eastAsia"/>
        </w:rPr>
        <w:t>准备金评估方法、假设的调整对保险公司产生显著影响的，应经总精算</w:t>
      </w:r>
      <w:proofErr w:type="gramStart"/>
      <w:r>
        <w:rPr>
          <w:rFonts w:hint="eastAsia"/>
        </w:rPr>
        <w:t>师同意</w:t>
      </w:r>
      <w:proofErr w:type="gramEnd"/>
      <w:r>
        <w:rPr>
          <w:rFonts w:hint="eastAsia"/>
        </w:rPr>
        <w:t>后，提交公司董事会决议，或由董事会正式授权公司经营管理层决策机构审议。</w:t>
      </w:r>
    </w:p>
    <w:p w14:paraId="048C5F7A" w14:textId="77777777" w:rsidR="00D27F26" w:rsidRDefault="00D27F26" w:rsidP="00447A03">
      <w:pPr>
        <w:pStyle w:val="AD"/>
        <w:spacing w:line="276" w:lineRule="auto"/>
      </w:pPr>
    </w:p>
    <w:p w14:paraId="18377775" w14:textId="77777777" w:rsidR="00D27F26" w:rsidRDefault="00D27F26" w:rsidP="00447A03">
      <w:pPr>
        <w:pStyle w:val="AD"/>
        <w:spacing w:line="276" w:lineRule="auto"/>
      </w:pPr>
      <w:r>
        <w:rPr>
          <w:rFonts w:hint="eastAsia"/>
        </w:rPr>
        <w:t>第二十一条</w:t>
      </w:r>
      <w:r>
        <w:rPr>
          <w:rFonts w:hint="eastAsia"/>
        </w:rPr>
        <w:t xml:space="preserve">  </w:t>
      </w:r>
      <w:r>
        <w:rPr>
          <w:rFonts w:hint="eastAsia"/>
        </w:rPr>
        <w:t>保险公司应加强准备金评估所需数据的质量管理，以保证所需数据真实、准确、完整、一致、有效。</w:t>
      </w:r>
    </w:p>
    <w:p w14:paraId="22EE7675" w14:textId="77777777" w:rsidR="00D27F26" w:rsidRDefault="00D27F26" w:rsidP="00447A03">
      <w:pPr>
        <w:pStyle w:val="AD"/>
        <w:spacing w:line="276" w:lineRule="auto"/>
      </w:pPr>
    </w:p>
    <w:p w14:paraId="31432DC3" w14:textId="77777777" w:rsidR="00D27F26" w:rsidRDefault="00D27F26" w:rsidP="00447A03">
      <w:pPr>
        <w:pStyle w:val="AD"/>
        <w:spacing w:line="276" w:lineRule="auto"/>
      </w:pPr>
      <w:r>
        <w:rPr>
          <w:rFonts w:hint="eastAsia"/>
        </w:rPr>
        <w:t>第二十二条</w:t>
      </w:r>
      <w:r>
        <w:rPr>
          <w:rFonts w:hint="eastAsia"/>
        </w:rPr>
        <w:t xml:space="preserve">  </w:t>
      </w:r>
      <w:r>
        <w:rPr>
          <w:rFonts w:hint="eastAsia"/>
        </w:rPr>
        <w:t>保险公司应建立并完善准备金评估信息系统，以保证准备金的评估流程被完整地记录、保存。</w:t>
      </w:r>
    </w:p>
    <w:p w14:paraId="793F61B6" w14:textId="77777777" w:rsidR="00D27F26" w:rsidRDefault="00D27F26" w:rsidP="00447A03">
      <w:pPr>
        <w:pStyle w:val="AD"/>
        <w:spacing w:line="276" w:lineRule="auto"/>
      </w:pPr>
    </w:p>
    <w:p w14:paraId="0F947516" w14:textId="77777777" w:rsidR="00D27F26" w:rsidRDefault="00D27F26" w:rsidP="00447A03">
      <w:pPr>
        <w:pStyle w:val="AD"/>
        <w:spacing w:line="276" w:lineRule="auto"/>
      </w:pPr>
      <w:r>
        <w:rPr>
          <w:rFonts w:hint="eastAsia"/>
        </w:rPr>
        <w:t>第二十三条</w:t>
      </w:r>
      <w:r>
        <w:rPr>
          <w:rFonts w:hint="eastAsia"/>
        </w:rPr>
        <w:t xml:space="preserve">  </w:t>
      </w:r>
      <w:r>
        <w:rPr>
          <w:rFonts w:hint="eastAsia"/>
        </w:rPr>
        <w:t>保险公司应建立分支机构的准备金评估或分摊机制，不得违规调整分支机构的准备金。</w:t>
      </w:r>
    </w:p>
    <w:p w14:paraId="4D5C8B1B" w14:textId="77777777" w:rsidR="00D27F26" w:rsidRDefault="00D27F26" w:rsidP="00447A03">
      <w:pPr>
        <w:pStyle w:val="AD"/>
        <w:spacing w:line="276" w:lineRule="auto"/>
      </w:pPr>
    </w:p>
    <w:p w14:paraId="72517AE6" w14:textId="77777777" w:rsidR="00D27F26" w:rsidRDefault="00D27F26" w:rsidP="00447A03">
      <w:pPr>
        <w:pStyle w:val="AD"/>
        <w:spacing w:line="276" w:lineRule="auto"/>
      </w:pPr>
      <w:r>
        <w:rPr>
          <w:rFonts w:hint="eastAsia"/>
        </w:rPr>
        <w:t>第二十四条</w:t>
      </w:r>
      <w:r>
        <w:rPr>
          <w:rFonts w:hint="eastAsia"/>
        </w:rPr>
        <w:t xml:space="preserve">  </w:t>
      </w:r>
      <w:r>
        <w:rPr>
          <w:rFonts w:hint="eastAsia"/>
        </w:rPr>
        <w:t>保险公司总公司不直接经营业务的，不得在总公司本级留存准备金。</w:t>
      </w:r>
    </w:p>
    <w:p w14:paraId="3AE4BF91" w14:textId="77777777" w:rsidR="00D27F26" w:rsidRDefault="00D27F26" w:rsidP="00447A03">
      <w:pPr>
        <w:pStyle w:val="AD"/>
        <w:spacing w:line="276" w:lineRule="auto"/>
      </w:pPr>
    </w:p>
    <w:p w14:paraId="7495FACF" w14:textId="77777777" w:rsidR="00D27F26" w:rsidRDefault="00D27F26" w:rsidP="00447A03">
      <w:pPr>
        <w:pStyle w:val="AD"/>
        <w:spacing w:line="276" w:lineRule="auto"/>
      </w:pPr>
      <w:r>
        <w:rPr>
          <w:rFonts w:hint="eastAsia"/>
        </w:rPr>
        <w:t>第二十五条</w:t>
      </w:r>
      <w:r>
        <w:rPr>
          <w:rFonts w:hint="eastAsia"/>
        </w:rPr>
        <w:t xml:space="preserve">  </w:t>
      </w:r>
      <w:r>
        <w:rPr>
          <w:rFonts w:hint="eastAsia"/>
        </w:rPr>
        <w:t>保险公司应建立准备金工作底稿制度。</w:t>
      </w:r>
    </w:p>
    <w:p w14:paraId="38C3CEEF" w14:textId="77777777" w:rsidR="00D27F26" w:rsidRDefault="00D27F26" w:rsidP="00447A03">
      <w:pPr>
        <w:pStyle w:val="AD"/>
        <w:spacing w:line="276" w:lineRule="auto"/>
      </w:pPr>
    </w:p>
    <w:p w14:paraId="4AE68ADA" w14:textId="77777777" w:rsidR="00D27F26" w:rsidRDefault="00D27F26" w:rsidP="00447A03">
      <w:pPr>
        <w:pStyle w:val="AD"/>
        <w:spacing w:line="276" w:lineRule="auto"/>
      </w:pPr>
      <w:r>
        <w:rPr>
          <w:rFonts w:hint="eastAsia"/>
        </w:rPr>
        <w:t>第二十六条</w:t>
      </w:r>
      <w:r>
        <w:rPr>
          <w:rFonts w:hint="eastAsia"/>
        </w:rPr>
        <w:t xml:space="preserve">  </w:t>
      </w:r>
      <w:r>
        <w:rPr>
          <w:rFonts w:hint="eastAsia"/>
        </w:rPr>
        <w:t>保险公司应按照规定披露准备金信息。</w:t>
      </w:r>
    </w:p>
    <w:p w14:paraId="25DB2A80" w14:textId="77777777" w:rsidR="00D27F26" w:rsidRDefault="00D27F26" w:rsidP="00447A03">
      <w:pPr>
        <w:pStyle w:val="AD"/>
        <w:spacing w:line="276" w:lineRule="auto"/>
      </w:pPr>
    </w:p>
    <w:p w14:paraId="63FA29AB" w14:textId="77777777" w:rsidR="00D27F26" w:rsidRDefault="00D27F26" w:rsidP="00447A03">
      <w:pPr>
        <w:pStyle w:val="AD"/>
        <w:spacing w:line="276" w:lineRule="auto"/>
        <w:jc w:val="center"/>
      </w:pPr>
      <w:r>
        <w:rPr>
          <w:rFonts w:hint="eastAsia"/>
        </w:rPr>
        <w:t>第四章</w:t>
      </w:r>
      <w:r>
        <w:rPr>
          <w:rFonts w:hint="eastAsia"/>
        </w:rPr>
        <w:t xml:space="preserve">  </w:t>
      </w:r>
      <w:r>
        <w:rPr>
          <w:rFonts w:hint="eastAsia"/>
        </w:rPr>
        <w:t>监督管理</w:t>
      </w:r>
    </w:p>
    <w:p w14:paraId="0FE10EE5" w14:textId="77777777" w:rsidR="00D27F26" w:rsidRDefault="00D27F26" w:rsidP="00447A03">
      <w:pPr>
        <w:pStyle w:val="AD"/>
        <w:spacing w:line="276" w:lineRule="auto"/>
      </w:pPr>
    </w:p>
    <w:p w14:paraId="480533D8" w14:textId="77777777" w:rsidR="00D27F26" w:rsidRDefault="00D27F26" w:rsidP="00447A03">
      <w:pPr>
        <w:pStyle w:val="AD"/>
        <w:spacing w:line="276" w:lineRule="auto"/>
      </w:pPr>
      <w:r>
        <w:rPr>
          <w:rFonts w:hint="eastAsia"/>
        </w:rPr>
        <w:t>第二十七条</w:t>
      </w:r>
      <w:r>
        <w:rPr>
          <w:rFonts w:hint="eastAsia"/>
        </w:rPr>
        <w:t xml:space="preserve">  </w:t>
      </w:r>
      <w:r>
        <w:rPr>
          <w:rFonts w:hint="eastAsia"/>
        </w:rPr>
        <w:t>银保监会及其派出机构对保险公司准备金的监督管理，采取现场监管与非现场监</w:t>
      </w:r>
      <w:r>
        <w:rPr>
          <w:rFonts w:hint="eastAsia"/>
        </w:rPr>
        <w:lastRenderedPageBreak/>
        <w:t>管结合的方式。</w:t>
      </w:r>
    </w:p>
    <w:p w14:paraId="0AA2B858" w14:textId="77777777" w:rsidR="00D27F26" w:rsidRDefault="00D27F26" w:rsidP="00447A03">
      <w:pPr>
        <w:pStyle w:val="AD"/>
        <w:spacing w:line="276" w:lineRule="auto"/>
      </w:pPr>
    </w:p>
    <w:p w14:paraId="1F86B767" w14:textId="77777777" w:rsidR="00D27F26" w:rsidRDefault="00D27F26" w:rsidP="00447A03">
      <w:pPr>
        <w:pStyle w:val="AD"/>
        <w:spacing w:line="276" w:lineRule="auto"/>
      </w:pPr>
      <w:r>
        <w:rPr>
          <w:rFonts w:hint="eastAsia"/>
        </w:rPr>
        <w:t>第二十八条</w:t>
      </w:r>
      <w:r>
        <w:rPr>
          <w:rFonts w:hint="eastAsia"/>
        </w:rPr>
        <w:t xml:space="preserve">  </w:t>
      </w:r>
      <w:r>
        <w:rPr>
          <w:rFonts w:hint="eastAsia"/>
        </w:rPr>
        <w:t>保险公司总精算师负责准备金评估工作，公正、客观地履行精算职责，向银保监会或其派出机构提供精算意见，并应当向银保监会或其派出机构及时报告保险公司准备金的重大风险隐患。</w:t>
      </w:r>
    </w:p>
    <w:p w14:paraId="0E369D13" w14:textId="77777777" w:rsidR="00D27F26" w:rsidRDefault="00D27F26" w:rsidP="00447A03">
      <w:pPr>
        <w:pStyle w:val="AD"/>
        <w:spacing w:line="276" w:lineRule="auto"/>
      </w:pPr>
    </w:p>
    <w:p w14:paraId="60348D49" w14:textId="77777777" w:rsidR="00D27F26" w:rsidRDefault="00D27F26" w:rsidP="00447A03">
      <w:pPr>
        <w:pStyle w:val="AD"/>
        <w:spacing w:line="276" w:lineRule="auto"/>
      </w:pPr>
      <w:r>
        <w:rPr>
          <w:rFonts w:hint="eastAsia"/>
        </w:rPr>
        <w:t>第二十九条</w:t>
      </w:r>
      <w:r>
        <w:rPr>
          <w:rFonts w:hint="eastAsia"/>
        </w:rPr>
        <w:t xml:space="preserve">  </w:t>
      </w:r>
      <w:r>
        <w:rPr>
          <w:rFonts w:hint="eastAsia"/>
        </w:rPr>
        <w:t>保险公司应按规定向银保监会或其派出机构报送准备金评估报告、准备金回溯分析报告和银保监会或其派出机构要求的其他报告。银保监会或其派出机构依法对保险公司报送的上述报告进行抽查审核。</w:t>
      </w:r>
    </w:p>
    <w:p w14:paraId="5B1D09E0" w14:textId="77777777" w:rsidR="00D27F26" w:rsidRDefault="00D27F26" w:rsidP="00447A03">
      <w:pPr>
        <w:pStyle w:val="AD"/>
        <w:spacing w:line="276" w:lineRule="auto"/>
      </w:pPr>
    </w:p>
    <w:p w14:paraId="0410C6D9" w14:textId="77777777" w:rsidR="00D27F26" w:rsidRDefault="00D27F26" w:rsidP="00447A03">
      <w:pPr>
        <w:pStyle w:val="AD"/>
        <w:spacing w:line="276" w:lineRule="auto"/>
      </w:pPr>
      <w:r>
        <w:rPr>
          <w:rFonts w:hint="eastAsia"/>
        </w:rPr>
        <w:t>第三十条</w:t>
      </w:r>
      <w:r>
        <w:rPr>
          <w:rFonts w:hint="eastAsia"/>
        </w:rPr>
        <w:t xml:space="preserve">  </w:t>
      </w:r>
      <w:r>
        <w:rPr>
          <w:rFonts w:hint="eastAsia"/>
        </w:rPr>
        <w:t>银保监会或其派出机构可以根据审慎监管需要，调整所有公司或部分公司的准备金相关报告的报送内容、报送频率，要求保险公司聘请第三方对准备金评估报告进行独立审核。</w:t>
      </w:r>
    </w:p>
    <w:p w14:paraId="12A91899" w14:textId="77777777" w:rsidR="00D27F26" w:rsidRDefault="00D27F26" w:rsidP="00447A03">
      <w:pPr>
        <w:pStyle w:val="AD"/>
        <w:spacing w:line="276" w:lineRule="auto"/>
      </w:pPr>
    </w:p>
    <w:p w14:paraId="7C216E09" w14:textId="77777777" w:rsidR="00D27F26" w:rsidRDefault="00D27F26" w:rsidP="00447A03">
      <w:pPr>
        <w:pStyle w:val="AD"/>
        <w:spacing w:line="276" w:lineRule="auto"/>
      </w:pPr>
      <w:r>
        <w:rPr>
          <w:rFonts w:hint="eastAsia"/>
        </w:rPr>
        <w:t>第三十一条</w:t>
      </w:r>
      <w:r>
        <w:rPr>
          <w:rFonts w:hint="eastAsia"/>
        </w:rPr>
        <w:t xml:space="preserve">  </w:t>
      </w:r>
      <w:r>
        <w:rPr>
          <w:rFonts w:hint="eastAsia"/>
        </w:rPr>
        <w:t>保险公司应定期对准备金评估结果进行回溯分析，</w:t>
      </w:r>
      <w:r>
        <w:rPr>
          <w:rFonts w:hint="eastAsia"/>
        </w:rPr>
        <w:t xml:space="preserve"> </w:t>
      </w:r>
      <w:r>
        <w:rPr>
          <w:rFonts w:hint="eastAsia"/>
        </w:rPr>
        <w:t>银保监会或其派出机构根据回溯分析结果对保险公司采取相应监管措施。</w:t>
      </w:r>
    </w:p>
    <w:p w14:paraId="298741E9" w14:textId="77777777" w:rsidR="00D27F26" w:rsidRDefault="00D27F26" w:rsidP="00447A03">
      <w:pPr>
        <w:pStyle w:val="AD"/>
        <w:spacing w:line="276" w:lineRule="auto"/>
      </w:pPr>
    </w:p>
    <w:p w14:paraId="44F85E30" w14:textId="77777777" w:rsidR="00D27F26" w:rsidRDefault="00D27F26" w:rsidP="00447A03">
      <w:pPr>
        <w:pStyle w:val="AD"/>
        <w:spacing w:line="276" w:lineRule="auto"/>
      </w:pPr>
      <w:r>
        <w:rPr>
          <w:rFonts w:hint="eastAsia"/>
        </w:rPr>
        <w:t>第三十二条</w:t>
      </w:r>
      <w:r>
        <w:rPr>
          <w:rFonts w:hint="eastAsia"/>
        </w:rPr>
        <w:t xml:space="preserve">  </w:t>
      </w:r>
      <w:r>
        <w:rPr>
          <w:rFonts w:hint="eastAsia"/>
        </w:rPr>
        <w:t>银保监会或其派出机构依法对保险公司准备金计提的违法违规行为进行查处。</w:t>
      </w:r>
    </w:p>
    <w:p w14:paraId="53463A19" w14:textId="77777777" w:rsidR="00D27F26" w:rsidRDefault="00D27F26" w:rsidP="00447A03">
      <w:pPr>
        <w:pStyle w:val="AD"/>
        <w:spacing w:line="276" w:lineRule="auto"/>
      </w:pPr>
    </w:p>
    <w:p w14:paraId="482FC4B2" w14:textId="77777777" w:rsidR="00D27F26" w:rsidRDefault="00D27F26" w:rsidP="00447A03">
      <w:pPr>
        <w:pStyle w:val="AD"/>
        <w:spacing w:line="276" w:lineRule="auto"/>
        <w:jc w:val="center"/>
      </w:pPr>
      <w:r>
        <w:rPr>
          <w:rFonts w:hint="eastAsia"/>
        </w:rPr>
        <w:t>第五章</w:t>
      </w:r>
      <w:r>
        <w:rPr>
          <w:rFonts w:hint="eastAsia"/>
        </w:rPr>
        <w:t xml:space="preserve">  </w:t>
      </w:r>
      <w:r>
        <w:rPr>
          <w:rFonts w:hint="eastAsia"/>
        </w:rPr>
        <w:t>法律责任</w:t>
      </w:r>
    </w:p>
    <w:p w14:paraId="5BB3B809" w14:textId="77777777" w:rsidR="00D27F26" w:rsidRDefault="00D27F26" w:rsidP="00447A03">
      <w:pPr>
        <w:pStyle w:val="AD"/>
        <w:spacing w:line="276" w:lineRule="auto"/>
      </w:pPr>
    </w:p>
    <w:p w14:paraId="18A8142D" w14:textId="77777777" w:rsidR="00D27F26" w:rsidRDefault="00D27F26" w:rsidP="00447A03">
      <w:pPr>
        <w:pStyle w:val="AD"/>
        <w:spacing w:line="276" w:lineRule="auto"/>
      </w:pPr>
      <w:r>
        <w:rPr>
          <w:rFonts w:hint="eastAsia"/>
        </w:rPr>
        <w:t>第三十三条</w:t>
      </w:r>
      <w:r>
        <w:rPr>
          <w:rFonts w:hint="eastAsia"/>
        </w:rPr>
        <w:t xml:space="preserve">  </w:t>
      </w:r>
      <w:r>
        <w:rPr>
          <w:rFonts w:hint="eastAsia"/>
        </w:rPr>
        <w:t>保险公司编制或者提供虚假的准备金评估报告、准备金回溯分析报告以及相关报表、文件、资料的，由银保监会或其派出机构依照《保险法》相关规定责令改正，并处十万元以上五十万元以下的罚款；情节严重的，可以限制其业务范围、责令停止接受新业务或者吊销业务许可证。对直接负责主管人员和其他直接责任人员</w:t>
      </w:r>
      <w:r>
        <w:rPr>
          <w:rFonts w:hint="eastAsia"/>
        </w:rPr>
        <w:t xml:space="preserve">, </w:t>
      </w:r>
      <w:r>
        <w:rPr>
          <w:rFonts w:hint="eastAsia"/>
        </w:rPr>
        <w:t>由银保监会或其派出机构依照《保险法》相关规定给予警告，并处一万元以上十万元以下的罚款；情节严重的，撤销任职资格。</w:t>
      </w:r>
    </w:p>
    <w:p w14:paraId="031AD333" w14:textId="77777777" w:rsidR="00D27F26" w:rsidRDefault="00D27F26" w:rsidP="00447A03">
      <w:pPr>
        <w:pStyle w:val="AD"/>
        <w:spacing w:line="276" w:lineRule="auto"/>
      </w:pPr>
    </w:p>
    <w:p w14:paraId="3724FEA1" w14:textId="77777777" w:rsidR="00D27F26" w:rsidRDefault="00D27F26" w:rsidP="00447A03">
      <w:pPr>
        <w:pStyle w:val="AD"/>
        <w:spacing w:line="276" w:lineRule="auto"/>
      </w:pPr>
      <w:r>
        <w:rPr>
          <w:rFonts w:hint="eastAsia"/>
        </w:rPr>
        <w:t>第三十四条</w:t>
      </w:r>
      <w:r>
        <w:rPr>
          <w:rFonts w:hint="eastAsia"/>
        </w:rPr>
        <w:t xml:space="preserve">  </w:t>
      </w:r>
      <w:r>
        <w:rPr>
          <w:rFonts w:hint="eastAsia"/>
        </w:rPr>
        <w:t>保险公司未按照规定提取或者结转各项责任准备金，存在以下行为之一的，由银保监会或其派出机构依照《保险法》相关规定处五万元以上三十万元以下的罚款；情节严重的，可以限制其业务范围、责令停止接受新业务或者吊销业务许可证。对直接负责主管人员和其他直接责任人员</w:t>
      </w:r>
      <w:r>
        <w:rPr>
          <w:rFonts w:hint="eastAsia"/>
        </w:rPr>
        <w:t xml:space="preserve">, </w:t>
      </w:r>
      <w:r>
        <w:rPr>
          <w:rFonts w:hint="eastAsia"/>
        </w:rPr>
        <w:t>由银保监会或其派出机构依照《保险法》相关规定给予警告，并处一万元以上十万元以下的罚款；情节严重的，撤销任职资格：</w:t>
      </w:r>
    </w:p>
    <w:p w14:paraId="21493BB0" w14:textId="77777777" w:rsidR="00D27F26" w:rsidRDefault="00D27F26" w:rsidP="00447A03">
      <w:pPr>
        <w:pStyle w:val="AD"/>
        <w:spacing w:line="276" w:lineRule="auto"/>
      </w:pPr>
    </w:p>
    <w:p w14:paraId="11838736" w14:textId="77777777" w:rsidR="00D27F26" w:rsidRDefault="00D27F26" w:rsidP="00447A03">
      <w:pPr>
        <w:pStyle w:val="AD"/>
        <w:spacing w:line="276" w:lineRule="auto"/>
      </w:pPr>
      <w:r>
        <w:rPr>
          <w:rFonts w:hint="eastAsia"/>
        </w:rPr>
        <w:t>（一）未按照本办法第九条、第十条的规定提取未到期责任准备金的；</w:t>
      </w:r>
    </w:p>
    <w:p w14:paraId="7DE6E5E6" w14:textId="77777777" w:rsidR="00D27F26" w:rsidRDefault="00D27F26" w:rsidP="00447A03">
      <w:pPr>
        <w:pStyle w:val="AD"/>
        <w:spacing w:line="276" w:lineRule="auto"/>
      </w:pPr>
    </w:p>
    <w:p w14:paraId="1E0EAD1B" w14:textId="77777777" w:rsidR="00D27F26" w:rsidRDefault="00D27F26" w:rsidP="00447A03">
      <w:pPr>
        <w:pStyle w:val="AD"/>
        <w:spacing w:line="276" w:lineRule="auto"/>
      </w:pPr>
      <w:r>
        <w:rPr>
          <w:rFonts w:hint="eastAsia"/>
        </w:rPr>
        <w:t>（二）未按照本办法第十三条的规定提取已发生已报案未决赔款准备金的；</w:t>
      </w:r>
    </w:p>
    <w:p w14:paraId="3413A4B9" w14:textId="77777777" w:rsidR="00D27F26" w:rsidRDefault="00D27F26" w:rsidP="00447A03">
      <w:pPr>
        <w:pStyle w:val="AD"/>
        <w:spacing w:line="276" w:lineRule="auto"/>
      </w:pPr>
    </w:p>
    <w:p w14:paraId="70A324B8" w14:textId="77777777" w:rsidR="00D27F26" w:rsidRDefault="00D27F26" w:rsidP="00447A03">
      <w:pPr>
        <w:pStyle w:val="AD"/>
        <w:spacing w:line="276" w:lineRule="auto"/>
      </w:pPr>
      <w:r>
        <w:rPr>
          <w:rFonts w:hint="eastAsia"/>
        </w:rPr>
        <w:t>（三）未按照本办法第十五条的规定提取已发生未报案未决赔款准备金的；</w:t>
      </w:r>
    </w:p>
    <w:p w14:paraId="3DC4AD0A" w14:textId="77777777" w:rsidR="00D27F26" w:rsidRDefault="00D27F26" w:rsidP="00447A03">
      <w:pPr>
        <w:pStyle w:val="AD"/>
        <w:spacing w:line="276" w:lineRule="auto"/>
      </w:pPr>
    </w:p>
    <w:p w14:paraId="3D2F3EC3" w14:textId="77777777" w:rsidR="00D27F26" w:rsidRDefault="00D27F26" w:rsidP="00447A03">
      <w:pPr>
        <w:pStyle w:val="AD"/>
        <w:spacing w:line="276" w:lineRule="auto"/>
      </w:pPr>
      <w:r>
        <w:rPr>
          <w:rFonts w:hint="eastAsia"/>
        </w:rPr>
        <w:t>（四）未按照本办法第十七条的规定提取理赔费用准备金的；</w:t>
      </w:r>
    </w:p>
    <w:p w14:paraId="5887886B" w14:textId="77777777" w:rsidR="00D27F26" w:rsidRDefault="00D27F26" w:rsidP="00447A03">
      <w:pPr>
        <w:pStyle w:val="AD"/>
        <w:spacing w:line="276" w:lineRule="auto"/>
      </w:pPr>
    </w:p>
    <w:p w14:paraId="628958F2" w14:textId="77777777" w:rsidR="00D27F26" w:rsidRDefault="00D27F26" w:rsidP="00447A03">
      <w:pPr>
        <w:pStyle w:val="AD"/>
        <w:spacing w:line="276" w:lineRule="auto"/>
      </w:pPr>
      <w:r>
        <w:rPr>
          <w:rFonts w:hint="eastAsia"/>
        </w:rPr>
        <w:t>（五）未按照本办法第十八条的规定考虑风险边际及货币时间价值的；</w:t>
      </w:r>
    </w:p>
    <w:p w14:paraId="4A262138" w14:textId="77777777" w:rsidR="00D27F26" w:rsidRDefault="00D27F26" w:rsidP="00447A03">
      <w:pPr>
        <w:pStyle w:val="AD"/>
        <w:spacing w:line="276" w:lineRule="auto"/>
      </w:pPr>
    </w:p>
    <w:p w14:paraId="33D52B00" w14:textId="77777777" w:rsidR="00D27F26" w:rsidRDefault="00D27F26" w:rsidP="00447A03">
      <w:pPr>
        <w:pStyle w:val="AD"/>
        <w:spacing w:line="276" w:lineRule="auto"/>
      </w:pPr>
      <w:r>
        <w:rPr>
          <w:rFonts w:hint="eastAsia"/>
        </w:rPr>
        <w:t>（六）违反本办法第二十三条、第二十四条规定的。</w:t>
      </w:r>
    </w:p>
    <w:p w14:paraId="13DF67AF" w14:textId="77777777" w:rsidR="00D27F26" w:rsidRDefault="00D27F26" w:rsidP="00447A03">
      <w:pPr>
        <w:pStyle w:val="AD"/>
        <w:spacing w:line="276" w:lineRule="auto"/>
      </w:pPr>
    </w:p>
    <w:p w14:paraId="7C995F64" w14:textId="77777777" w:rsidR="00D27F26" w:rsidRDefault="00D27F26" w:rsidP="00447A03">
      <w:pPr>
        <w:pStyle w:val="AD"/>
        <w:spacing w:line="276" w:lineRule="auto"/>
      </w:pPr>
      <w:r>
        <w:rPr>
          <w:rFonts w:hint="eastAsia"/>
        </w:rPr>
        <w:t>第三十五条</w:t>
      </w:r>
      <w:r>
        <w:rPr>
          <w:rFonts w:hint="eastAsia"/>
        </w:rPr>
        <w:t xml:space="preserve">  </w:t>
      </w:r>
      <w:r>
        <w:rPr>
          <w:rFonts w:hint="eastAsia"/>
        </w:rPr>
        <w:t>保险公司有下列行为之一的，由银保监会或其派出机构依照《保险法》相关规定责令限期改正，逾期不改正的，处一万元以上十万元以下的罚款：</w:t>
      </w:r>
    </w:p>
    <w:p w14:paraId="22ED6FB9" w14:textId="77777777" w:rsidR="00D27F26" w:rsidRDefault="00D27F26" w:rsidP="00447A03">
      <w:pPr>
        <w:pStyle w:val="AD"/>
        <w:spacing w:line="276" w:lineRule="auto"/>
      </w:pPr>
    </w:p>
    <w:p w14:paraId="09E3D15F" w14:textId="77777777" w:rsidR="00D27F26" w:rsidRDefault="00D27F26" w:rsidP="00447A03">
      <w:pPr>
        <w:pStyle w:val="AD"/>
        <w:spacing w:line="276" w:lineRule="auto"/>
      </w:pPr>
      <w:r>
        <w:rPr>
          <w:rFonts w:hint="eastAsia"/>
        </w:rPr>
        <w:t>（一）未按照本办法第二十五条的规定保管准备金工作底稿的；</w:t>
      </w:r>
    </w:p>
    <w:p w14:paraId="03E3CFBB" w14:textId="77777777" w:rsidR="00D27F26" w:rsidRDefault="00D27F26" w:rsidP="00447A03">
      <w:pPr>
        <w:pStyle w:val="AD"/>
        <w:spacing w:line="276" w:lineRule="auto"/>
      </w:pPr>
    </w:p>
    <w:p w14:paraId="55A4DE79" w14:textId="77777777" w:rsidR="00D27F26" w:rsidRDefault="00D27F26" w:rsidP="00447A03">
      <w:pPr>
        <w:pStyle w:val="AD"/>
        <w:spacing w:line="276" w:lineRule="auto"/>
      </w:pPr>
      <w:r>
        <w:rPr>
          <w:rFonts w:hint="eastAsia"/>
        </w:rPr>
        <w:t>（二）未按照本办法第二十六条的规定披露准备金信息的；</w:t>
      </w:r>
    </w:p>
    <w:p w14:paraId="30F7A1DF" w14:textId="77777777" w:rsidR="00D27F26" w:rsidRDefault="00D27F26" w:rsidP="00447A03">
      <w:pPr>
        <w:pStyle w:val="AD"/>
        <w:spacing w:line="276" w:lineRule="auto"/>
      </w:pPr>
    </w:p>
    <w:p w14:paraId="2709C0A7" w14:textId="77777777" w:rsidR="00D27F26" w:rsidRDefault="00D27F26" w:rsidP="00447A03">
      <w:pPr>
        <w:pStyle w:val="AD"/>
        <w:spacing w:line="276" w:lineRule="auto"/>
      </w:pPr>
      <w:r>
        <w:rPr>
          <w:rFonts w:hint="eastAsia"/>
        </w:rPr>
        <w:t>（三）未按照本办法第二十九条的规定报送准备金评估报告、准备金回溯分析报告或未按照规定提供准备金有关信息、资料的。</w:t>
      </w:r>
    </w:p>
    <w:p w14:paraId="3C309BF0" w14:textId="77777777" w:rsidR="00D27F26" w:rsidRDefault="00D27F26" w:rsidP="00447A03">
      <w:pPr>
        <w:pStyle w:val="AD"/>
        <w:spacing w:line="276" w:lineRule="auto"/>
      </w:pPr>
    </w:p>
    <w:p w14:paraId="2FDB14CA" w14:textId="77777777" w:rsidR="00D27F26" w:rsidRDefault="00D27F26" w:rsidP="00447A03">
      <w:pPr>
        <w:pStyle w:val="AD"/>
        <w:spacing w:line="276" w:lineRule="auto"/>
      </w:pPr>
      <w:r>
        <w:rPr>
          <w:rFonts w:hint="eastAsia"/>
        </w:rPr>
        <w:t>第三十六条</w:t>
      </w:r>
      <w:r>
        <w:rPr>
          <w:rFonts w:hint="eastAsia"/>
        </w:rPr>
        <w:t xml:space="preserve">  </w:t>
      </w:r>
      <w:r>
        <w:rPr>
          <w:rFonts w:hint="eastAsia"/>
        </w:rPr>
        <w:t>保险公司违反本办法第十九条、第二十条、第二十一条、第二十二条规定的，由银保监会或其派出机构给予该保险公司警告，并处一万元以上三万元以下的罚款；对其直接负责的主管人员和其他直接责任人员给予警告，并处一万元以上三万元以下的罚款。</w:t>
      </w:r>
    </w:p>
    <w:p w14:paraId="02B9519E" w14:textId="77777777" w:rsidR="00D27F26" w:rsidRDefault="00D27F26" w:rsidP="00447A03">
      <w:pPr>
        <w:pStyle w:val="AD"/>
        <w:spacing w:line="276" w:lineRule="auto"/>
      </w:pPr>
    </w:p>
    <w:p w14:paraId="1A7CD1C6" w14:textId="77777777" w:rsidR="00D27F26" w:rsidRDefault="00D27F26" w:rsidP="00447A03">
      <w:pPr>
        <w:pStyle w:val="AD"/>
        <w:spacing w:line="276" w:lineRule="auto"/>
      </w:pPr>
      <w:r>
        <w:t xml:space="preserve">    </w:t>
      </w:r>
    </w:p>
    <w:p w14:paraId="41885553" w14:textId="77777777" w:rsidR="00D27F26" w:rsidRDefault="00D27F26" w:rsidP="00447A03">
      <w:pPr>
        <w:pStyle w:val="AD"/>
        <w:spacing w:line="276" w:lineRule="auto"/>
      </w:pPr>
    </w:p>
    <w:p w14:paraId="263E2B11" w14:textId="77777777" w:rsidR="00D27F26" w:rsidRDefault="00D27F26" w:rsidP="00447A03">
      <w:pPr>
        <w:pStyle w:val="AD"/>
        <w:spacing w:line="276" w:lineRule="auto"/>
        <w:jc w:val="center"/>
      </w:pPr>
      <w:r>
        <w:rPr>
          <w:rFonts w:hint="eastAsia"/>
        </w:rPr>
        <w:t>第六章</w:t>
      </w:r>
      <w:r>
        <w:rPr>
          <w:rFonts w:hint="eastAsia"/>
        </w:rPr>
        <w:t xml:space="preserve">  </w:t>
      </w:r>
      <w:r>
        <w:rPr>
          <w:rFonts w:hint="eastAsia"/>
        </w:rPr>
        <w:t>附则</w:t>
      </w:r>
    </w:p>
    <w:p w14:paraId="01A0D2C5" w14:textId="77777777" w:rsidR="00D27F26" w:rsidRDefault="00D27F26" w:rsidP="00447A03">
      <w:pPr>
        <w:pStyle w:val="AD"/>
        <w:spacing w:line="276" w:lineRule="auto"/>
      </w:pPr>
    </w:p>
    <w:p w14:paraId="11C27170" w14:textId="77777777" w:rsidR="00D27F26" w:rsidRDefault="00D27F26" w:rsidP="00447A03">
      <w:pPr>
        <w:pStyle w:val="AD"/>
        <w:spacing w:line="276" w:lineRule="auto"/>
      </w:pPr>
      <w:r>
        <w:rPr>
          <w:rFonts w:hint="eastAsia"/>
        </w:rPr>
        <w:t>第三十七条</w:t>
      </w:r>
      <w:r>
        <w:rPr>
          <w:rFonts w:hint="eastAsia"/>
        </w:rPr>
        <w:t xml:space="preserve">  </w:t>
      </w:r>
      <w:r>
        <w:rPr>
          <w:rFonts w:hint="eastAsia"/>
        </w:rPr>
        <w:t>银保监会制定并发布实施《保险公司非寿险业务准备金管理办法实施细则》。</w:t>
      </w:r>
    </w:p>
    <w:p w14:paraId="6B868D0F" w14:textId="77777777" w:rsidR="00D27F26" w:rsidRDefault="00D27F26" w:rsidP="00447A03">
      <w:pPr>
        <w:pStyle w:val="AD"/>
        <w:spacing w:line="276" w:lineRule="auto"/>
      </w:pPr>
    </w:p>
    <w:p w14:paraId="23DE66B5" w14:textId="77777777" w:rsidR="00D27F26" w:rsidRDefault="00D27F26" w:rsidP="00447A03">
      <w:pPr>
        <w:pStyle w:val="AD"/>
        <w:spacing w:line="276" w:lineRule="auto"/>
      </w:pPr>
      <w:r>
        <w:rPr>
          <w:rFonts w:hint="eastAsia"/>
        </w:rPr>
        <w:t>第三十八条</w:t>
      </w:r>
      <w:r>
        <w:rPr>
          <w:rFonts w:hint="eastAsia"/>
        </w:rPr>
        <w:t xml:space="preserve">  </w:t>
      </w:r>
      <w:r>
        <w:rPr>
          <w:rFonts w:hint="eastAsia"/>
        </w:rPr>
        <w:t>中国精算师协会制定并发布非寿险业务准备金评估实务指南和行业参考标准。</w:t>
      </w:r>
    </w:p>
    <w:p w14:paraId="2616FF5A" w14:textId="77777777" w:rsidR="00D27F26" w:rsidRDefault="00D27F26" w:rsidP="00447A03">
      <w:pPr>
        <w:pStyle w:val="AD"/>
        <w:spacing w:line="276" w:lineRule="auto"/>
      </w:pPr>
    </w:p>
    <w:p w14:paraId="5B4EF21D" w14:textId="77777777" w:rsidR="00D27F26" w:rsidRDefault="00D27F26" w:rsidP="00447A03">
      <w:pPr>
        <w:pStyle w:val="AD"/>
        <w:spacing w:line="276" w:lineRule="auto"/>
      </w:pPr>
      <w:r>
        <w:rPr>
          <w:rFonts w:hint="eastAsia"/>
        </w:rPr>
        <w:t>第三十九条</w:t>
      </w:r>
      <w:r>
        <w:rPr>
          <w:rFonts w:hint="eastAsia"/>
        </w:rPr>
        <w:t xml:space="preserve">  </w:t>
      </w:r>
      <w:r>
        <w:rPr>
          <w:rFonts w:hint="eastAsia"/>
        </w:rPr>
        <w:t>政策性保险公司、相互制保险公司、自保公司等适用本办法，法律法规另有规定的除外。</w:t>
      </w:r>
    </w:p>
    <w:p w14:paraId="7EAB3B3E" w14:textId="77777777" w:rsidR="00D27F26" w:rsidRDefault="00D27F26" w:rsidP="00447A03">
      <w:pPr>
        <w:pStyle w:val="AD"/>
        <w:spacing w:line="276" w:lineRule="auto"/>
      </w:pPr>
    </w:p>
    <w:p w14:paraId="0A0CAB45" w14:textId="77777777" w:rsidR="00D27F26" w:rsidRDefault="00D27F26" w:rsidP="00447A03">
      <w:pPr>
        <w:pStyle w:val="AD"/>
        <w:spacing w:line="276" w:lineRule="auto"/>
      </w:pPr>
      <w:r>
        <w:rPr>
          <w:rFonts w:hint="eastAsia"/>
        </w:rPr>
        <w:t>第四十条</w:t>
      </w:r>
      <w:r>
        <w:rPr>
          <w:rFonts w:hint="eastAsia"/>
        </w:rPr>
        <w:t xml:space="preserve">  </w:t>
      </w:r>
      <w:r>
        <w:rPr>
          <w:rFonts w:hint="eastAsia"/>
        </w:rPr>
        <w:t>本办法由银保监会负责解释。</w:t>
      </w:r>
    </w:p>
    <w:p w14:paraId="23131F5B" w14:textId="77777777" w:rsidR="00D27F26" w:rsidRDefault="00D27F26" w:rsidP="00447A03">
      <w:pPr>
        <w:pStyle w:val="AD"/>
        <w:spacing w:line="276" w:lineRule="auto"/>
      </w:pPr>
    </w:p>
    <w:p w14:paraId="2FA69CC2" w14:textId="77777777" w:rsidR="00D27F26" w:rsidRDefault="00D27F26" w:rsidP="00447A03">
      <w:pPr>
        <w:pStyle w:val="AD"/>
        <w:spacing w:line="276" w:lineRule="auto"/>
      </w:pPr>
      <w:r>
        <w:rPr>
          <w:rFonts w:hint="eastAsia"/>
        </w:rPr>
        <w:t>第四十一条</w:t>
      </w:r>
      <w:r>
        <w:rPr>
          <w:rFonts w:hint="eastAsia"/>
        </w:rPr>
        <w:t xml:space="preserve">  </w:t>
      </w:r>
      <w:r>
        <w:rPr>
          <w:rFonts w:hint="eastAsia"/>
        </w:rPr>
        <w:t>本办法自</w:t>
      </w:r>
      <w:r>
        <w:rPr>
          <w:rFonts w:hint="eastAsia"/>
        </w:rPr>
        <w:t>2021</w:t>
      </w:r>
      <w:r>
        <w:rPr>
          <w:rFonts w:hint="eastAsia"/>
        </w:rPr>
        <w:t>年</w:t>
      </w:r>
      <w:r>
        <w:rPr>
          <w:rFonts w:hint="eastAsia"/>
        </w:rPr>
        <w:t>12</w:t>
      </w:r>
      <w:r>
        <w:rPr>
          <w:rFonts w:hint="eastAsia"/>
        </w:rPr>
        <w:t>月</w:t>
      </w:r>
      <w:r>
        <w:rPr>
          <w:rFonts w:hint="eastAsia"/>
        </w:rPr>
        <w:t>1</w:t>
      </w:r>
      <w:r>
        <w:rPr>
          <w:rFonts w:hint="eastAsia"/>
        </w:rPr>
        <w:t>日起施行。原中国保险监督管理委员会发布的《保险公司非寿险业务准备金管理办法（试行）》（中国保险监督管理委员会令</w:t>
      </w:r>
      <w:r>
        <w:rPr>
          <w:rFonts w:hint="eastAsia"/>
        </w:rPr>
        <w:t>2004</w:t>
      </w:r>
      <w:r>
        <w:rPr>
          <w:rFonts w:hint="eastAsia"/>
        </w:rPr>
        <w:t>年第</w:t>
      </w:r>
      <w:r>
        <w:rPr>
          <w:rFonts w:hint="eastAsia"/>
        </w:rPr>
        <w:t>13</w:t>
      </w:r>
      <w:r>
        <w:rPr>
          <w:rFonts w:hint="eastAsia"/>
        </w:rPr>
        <w:t>号）同时废止。</w:t>
      </w:r>
    </w:p>
    <w:p w14:paraId="25D888E2" w14:textId="77777777" w:rsidR="00D27F26" w:rsidRDefault="00D27F26" w:rsidP="00447A03">
      <w:pPr>
        <w:pStyle w:val="AD"/>
        <w:spacing w:line="276" w:lineRule="auto"/>
      </w:pPr>
    </w:p>
    <w:p w14:paraId="330A9A69" w14:textId="79C1F37C" w:rsidR="00B15193" w:rsidRDefault="00D27F26" w:rsidP="00447A03">
      <w:pPr>
        <w:pStyle w:val="AD"/>
        <w:spacing w:line="276" w:lineRule="auto"/>
      </w:pPr>
      <w:r>
        <w:rPr>
          <w:rFonts w:hint="eastAsia"/>
        </w:rPr>
        <w:t>第四十二条</w:t>
      </w:r>
      <w:r>
        <w:rPr>
          <w:rFonts w:hint="eastAsia"/>
        </w:rPr>
        <w:t xml:space="preserve">  </w:t>
      </w:r>
      <w:r>
        <w:rPr>
          <w:rFonts w:hint="eastAsia"/>
        </w:rPr>
        <w:t>原中国保险监督管理委员会发布的关于非寿险业务准备金的相关规定与本办法及实施细则不一致的，以本办法及实施细则为准，实施细则另行发布。</w:t>
      </w:r>
    </w:p>
    <w:p w14:paraId="20A6D1C3" w14:textId="3AC9E71A" w:rsidR="00D27F26" w:rsidRDefault="00D27F26" w:rsidP="00447A03">
      <w:pPr>
        <w:pStyle w:val="AD"/>
        <w:spacing w:line="276" w:lineRule="auto"/>
      </w:pPr>
    </w:p>
    <w:p w14:paraId="6EB3B24D" w14:textId="7ECC165A" w:rsidR="00D27F26" w:rsidRDefault="00D27F26" w:rsidP="00447A03">
      <w:pPr>
        <w:pStyle w:val="AD"/>
        <w:spacing w:line="276" w:lineRule="auto"/>
      </w:pPr>
    </w:p>
    <w:p w14:paraId="4B68DEC7" w14:textId="77777777" w:rsidR="00D27F26" w:rsidRDefault="00D27F26" w:rsidP="00447A03">
      <w:pPr>
        <w:pStyle w:val="AD"/>
        <w:spacing w:line="276" w:lineRule="auto"/>
      </w:pPr>
      <w:r>
        <w:rPr>
          <w:rFonts w:hint="eastAsia"/>
        </w:rPr>
        <w:t>信息来源：</w:t>
      </w:r>
    </w:p>
    <w:p w14:paraId="76826790" w14:textId="07A9F94F" w:rsidR="00D27F26" w:rsidRDefault="001167F3" w:rsidP="00447A03">
      <w:pPr>
        <w:pStyle w:val="AD"/>
        <w:spacing w:line="276" w:lineRule="auto"/>
      </w:pPr>
      <w:hyperlink r:id="rId6" w:history="1">
        <w:r w:rsidR="00D27F26" w:rsidRPr="00E0486B">
          <w:rPr>
            <w:rStyle w:val="a7"/>
          </w:rPr>
          <w:t>https://www.cbirc.gov.cn/cn/view/pages/govermentDetail.html?docId=1014775&amp;itemId=861&amp;generaltype=1</w:t>
        </w:r>
      </w:hyperlink>
    </w:p>
    <w:p w14:paraId="38DB3DDC" w14:textId="77777777" w:rsidR="00D27F26" w:rsidRPr="00D27F26" w:rsidRDefault="00D27F26" w:rsidP="00447A03">
      <w:pPr>
        <w:pStyle w:val="AD"/>
        <w:spacing w:line="276" w:lineRule="auto"/>
      </w:pPr>
    </w:p>
    <w:sectPr w:rsidR="00D27F26" w:rsidRPr="00D27F2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BC0BF" w14:textId="77777777" w:rsidR="001167F3" w:rsidRDefault="001167F3" w:rsidP="00C20A6A">
      <w:pPr>
        <w:spacing w:line="240" w:lineRule="auto"/>
      </w:pPr>
      <w:r>
        <w:separator/>
      </w:r>
    </w:p>
  </w:endnote>
  <w:endnote w:type="continuationSeparator" w:id="0">
    <w:p w14:paraId="40F6B41F" w14:textId="77777777" w:rsidR="001167F3" w:rsidRDefault="001167F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17E42" w14:textId="77777777" w:rsidR="001167F3" w:rsidRDefault="001167F3" w:rsidP="00C20A6A">
      <w:pPr>
        <w:spacing w:line="240" w:lineRule="auto"/>
      </w:pPr>
      <w:r>
        <w:separator/>
      </w:r>
    </w:p>
  </w:footnote>
  <w:footnote w:type="continuationSeparator" w:id="0">
    <w:p w14:paraId="38821D00" w14:textId="77777777" w:rsidR="001167F3" w:rsidRDefault="001167F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72A8F"/>
    <w:rsid w:val="000F4C6A"/>
    <w:rsid w:val="001167F3"/>
    <w:rsid w:val="00176A25"/>
    <w:rsid w:val="001C4C6F"/>
    <w:rsid w:val="00272A8F"/>
    <w:rsid w:val="003D27E2"/>
    <w:rsid w:val="004438FD"/>
    <w:rsid w:val="00447A03"/>
    <w:rsid w:val="005F7C76"/>
    <w:rsid w:val="007D7BDB"/>
    <w:rsid w:val="00A548E7"/>
    <w:rsid w:val="00B15193"/>
    <w:rsid w:val="00B731F1"/>
    <w:rsid w:val="00C20A6A"/>
    <w:rsid w:val="00C22624"/>
    <w:rsid w:val="00C45CE7"/>
    <w:rsid w:val="00D02718"/>
    <w:rsid w:val="00D27F26"/>
    <w:rsid w:val="00ED2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DBBFE"/>
  <w15:chartTrackingRefBased/>
  <w15:docId w15:val="{406DC5A7-943E-4DA3-821F-6AFE57D6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27F26"/>
    <w:rPr>
      <w:color w:val="0000FF" w:themeColor="hyperlink"/>
      <w:u w:val="single"/>
    </w:rPr>
  </w:style>
  <w:style w:type="character" w:styleId="a8">
    <w:name w:val="Unresolved Mention"/>
    <w:basedOn w:val="a0"/>
    <w:uiPriority w:val="99"/>
    <w:semiHidden/>
    <w:unhideWhenUsed/>
    <w:rsid w:val="00D27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birc.gov.cn/cn/view/pages/govermentDetail.html?docId=1014775&amp;itemId=861&amp;generaltype=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6</cp:revision>
  <dcterms:created xsi:type="dcterms:W3CDTF">2021-10-28T02:16:00Z</dcterms:created>
  <dcterms:modified xsi:type="dcterms:W3CDTF">2021-10-28T02:26:00Z</dcterms:modified>
</cp:coreProperties>
</file>