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7F81" w14:textId="5EA6ABB5" w:rsidR="00A22143" w:rsidRPr="00A22143" w:rsidRDefault="00A22143" w:rsidP="00A22143">
      <w:pPr>
        <w:pStyle w:val="AD"/>
        <w:jc w:val="center"/>
        <w:rPr>
          <w:b/>
          <w:bCs/>
          <w:color w:val="E36C0A" w:themeColor="accent6" w:themeShade="BF"/>
          <w:sz w:val="32"/>
          <w:szCs w:val="32"/>
        </w:rPr>
      </w:pPr>
      <w:r w:rsidRPr="00A22143">
        <w:rPr>
          <w:rFonts w:hint="eastAsia"/>
          <w:b/>
          <w:bCs/>
          <w:color w:val="E36C0A" w:themeColor="accent6" w:themeShade="BF"/>
          <w:sz w:val="32"/>
          <w:szCs w:val="32"/>
        </w:rPr>
        <w:t>系统重要性银行附加监管规定（试行）</w:t>
      </w:r>
    </w:p>
    <w:p w14:paraId="6E688692" w14:textId="77777777" w:rsidR="00F0042C" w:rsidRDefault="00F0042C" w:rsidP="00F0042C">
      <w:pPr>
        <w:pStyle w:val="AD"/>
        <w:jc w:val="center"/>
      </w:pPr>
    </w:p>
    <w:p w14:paraId="24BB74D8" w14:textId="44B175E1" w:rsidR="00A22143" w:rsidRDefault="00A22143" w:rsidP="00F0042C">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704236F" w14:textId="77777777" w:rsidR="00AC79CA" w:rsidRPr="00AC79CA" w:rsidRDefault="00AC79CA" w:rsidP="00F0042C">
      <w:pPr>
        <w:pStyle w:val="AD"/>
        <w:jc w:val="center"/>
        <w:rPr>
          <w:rFonts w:hint="eastAsia"/>
        </w:rPr>
      </w:pPr>
    </w:p>
    <w:p w14:paraId="467E5B69" w14:textId="77777777" w:rsidR="00A22143" w:rsidRDefault="00A22143" w:rsidP="00A22143">
      <w:pPr>
        <w:pStyle w:val="AD"/>
      </w:pPr>
      <w:r>
        <w:rPr>
          <w:rFonts w:hint="eastAsia"/>
        </w:rPr>
        <w:t xml:space="preserve">　　第一条</w:t>
      </w:r>
      <w:r>
        <w:rPr>
          <w:rFonts w:hint="eastAsia"/>
        </w:rPr>
        <w:t xml:space="preserve">  </w:t>
      </w:r>
      <w:r>
        <w:rPr>
          <w:rFonts w:hint="eastAsia"/>
        </w:rPr>
        <w:t>为完善我国系统重要性金融机构监管框架，明确系统重要性银行附加监管要求，加强宏观审慎管理，根据《中华人民共和国中国人民银行法》《中华人民共和国银行业监督管理法》《中华人民共和国商业银行法》等法律法规和完善系统重要性金融机构监管的相关要求，制定本规定。</w:t>
      </w:r>
    </w:p>
    <w:p w14:paraId="788595EB" w14:textId="77777777" w:rsidR="00A22143" w:rsidRDefault="00A22143" w:rsidP="00A22143">
      <w:pPr>
        <w:pStyle w:val="AD"/>
      </w:pPr>
      <w:r>
        <w:rPr>
          <w:rFonts w:hint="eastAsia"/>
        </w:rPr>
        <w:t xml:space="preserve">　　第二条</w:t>
      </w:r>
      <w:r>
        <w:rPr>
          <w:rFonts w:hint="eastAsia"/>
        </w:rPr>
        <w:t xml:space="preserve">  </w:t>
      </w:r>
      <w:r>
        <w:rPr>
          <w:rFonts w:hint="eastAsia"/>
        </w:rPr>
        <w:t>本规定适用于依据《系统重要性银行评估办法》认定的系统重要性银行。</w:t>
      </w:r>
    </w:p>
    <w:p w14:paraId="37D56337" w14:textId="77777777" w:rsidR="00A22143" w:rsidRDefault="00A22143" w:rsidP="00A22143">
      <w:pPr>
        <w:pStyle w:val="AD"/>
      </w:pPr>
      <w:r>
        <w:rPr>
          <w:rFonts w:hint="eastAsia"/>
        </w:rPr>
        <w:t xml:space="preserve">　　第三条</w:t>
      </w:r>
      <w:r>
        <w:rPr>
          <w:rFonts w:hint="eastAsia"/>
        </w:rPr>
        <w:t xml:space="preserve">  </w:t>
      </w:r>
      <w:r>
        <w:rPr>
          <w:rFonts w:hint="eastAsia"/>
        </w:rPr>
        <w:t>人民银行负责系统重要性银行附加监管规则制定、监测分析，视情要求银保监会采取相应监管措施，并在必要时经国务院批准对系统重要性银行进行检查监督。人民银行会同银保监会提出附加监管要求，牵头银保监会等单位组建危机管理小组，组织审查系统重要性银行恢复计划和处置计划建议，开展可处置性评估。</w:t>
      </w:r>
    </w:p>
    <w:p w14:paraId="104BFECA" w14:textId="060C634F" w:rsidR="00A22143" w:rsidRDefault="00BE2067" w:rsidP="00BE2067">
      <w:pPr>
        <w:pStyle w:val="AD"/>
      </w:pPr>
      <w:r>
        <w:rPr>
          <w:rFonts w:hint="eastAsia"/>
        </w:rPr>
        <w:t xml:space="preserve">　　</w:t>
      </w:r>
      <w:r w:rsidR="00A22143">
        <w:rPr>
          <w:rFonts w:hint="eastAsia"/>
        </w:rPr>
        <w:t>银保监会依法对系统重要性银行实施微观审慎监管，本规定提出的附加监管要求不取代银保监会的日常监管职责。</w:t>
      </w:r>
    </w:p>
    <w:p w14:paraId="7524DD83" w14:textId="77777777" w:rsidR="00F0042C" w:rsidRPr="00F0042C" w:rsidRDefault="00F0042C" w:rsidP="00F0042C">
      <w:pPr>
        <w:pStyle w:val="AD"/>
        <w:ind w:firstLine="432"/>
      </w:pPr>
    </w:p>
    <w:p w14:paraId="4E7A3BA3" w14:textId="24D04C57" w:rsidR="00A22143" w:rsidRDefault="00A22143" w:rsidP="00F0042C">
      <w:pPr>
        <w:pStyle w:val="AD"/>
        <w:jc w:val="center"/>
      </w:pPr>
      <w:r>
        <w:rPr>
          <w:rFonts w:hint="eastAsia"/>
        </w:rPr>
        <w:t>第二章</w:t>
      </w:r>
      <w:r>
        <w:rPr>
          <w:rFonts w:hint="eastAsia"/>
        </w:rPr>
        <w:t xml:space="preserve">  </w:t>
      </w:r>
      <w:r>
        <w:rPr>
          <w:rFonts w:hint="eastAsia"/>
        </w:rPr>
        <w:t>附加监管要求</w:t>
      </w:r>
    </w:p>
    <w:p w14:paraId="660D7879" w14:textId="77777777" w:rsidR="00AC79CA" w:rsidRDefault="00AC79CA" w:rsidP="00F0042C">
      <w:pPr>
        <w:pStyle w:val="AD"/>
        <w:jc w:val="center"/>
        <w:rPr>
          <w:rFonts w:hint="eastAsia"/>
        </w:rPr>
      </w:pPr>
    </w:p>
    <w:p w14:paraId="424EB528" w14:textId="77777777" w:rsidR="00A22143" w:rsidRDefault="00A22143" w:rsidP="00A22143">
      <w:pPr>
        <w:pStyle w:val="AD"/>
      </w:pPr>
      <w:r>
        <w:rPr>
          <w:rFonts w:hint="eastAsia"/>
        </w:rPr>
        <w:t xml:space="preserve">　　第四条</w:t>
      </w:r>
      <w:r>
        <w:rPr>
          <w:rFonts w:hint="eastAsia"/>
        </w:rPr>
        <w:t xml:space="preserve">  </w:t>
      </w:r>
      <w:r>
        <w:rPr>
          <w:rFonts w:hint="eastAsia"/>
        </w:rPr>
        <w:t>系统重要性银行在满足最低资本要求、储备资本和</w:t>
      </w:r>
      <w:proofErr w:type="gramStart"/>
      <w:r>
        <w:rPr>
          <w:rFonts w:hint="eastAsia"/>
        </w:rPr>
        <w:t>逆周期</w:t>
      </w:r>
      <w:proofErr w:type="gramEnd"/>
      <w:r>
        <w:rPr>
          <w:rFonts w:hint="eastAsia"/>
        </w:rPr>
        <w:t>资本要求基础上，还应满足一定的附加资本要求，由核心一级资本满足。</w:t>
      </w:r>
    </w:p>
    <w:p w14:paraId="60888A4F" w14:textId="77777777" w:rsidR="00A22143" w:rsidRDefault="00A22143" w:rsidP="00A22143">
      <w:pPr>
        <w:pStyle w:val="AD"/>
      </w:pPr>
      <w:r>
        <w:rPr>
          <w:rFonts w:hint="eastAsia"/>
        </w:rPr>
        <w:t xml:space="preserve">　　系统重要性银行分为五组，第一组到第五组的银行分别适用</w:t>
      </w:r>
      <w:r>
        <w:rPr>
          <w:rFonts w:hint="eastAsia"/>
        </w:rPr>
        <w:t>0.25%</w:t>
      </w:r>
      <w:r>
        <w:rPr>
          <w:rFonts w:hint="eastAsia"/>
        </w:rPr>
        <w:t>、</w:t>
      </w:r>
      <w:r>
        <w:rPr>
          <w:rFonts w:hint="eastAsia"/>
        </w:rPr>
        <w:t>0.5%</w:t>
      </w:r>
      <w:r>
        <w:rPr>
          <w:rFonts w:hint="eastAsia"/>
        </w:rPr>
        <w:t>、</w:t>
      </w:r>
      <w:r>
        <w:rPr>
          <w:rFonts w:hint="eastAsia"/>
        </w:rPr>
        <w:t>0.75%</w:t>
      </w:r>
      <w:r>
        <w:rPr>
          <w:rFonts w:hint="eastAsia"/>
        </w:rPr>
        <w:t>、</w:t>
      </w:r>
      <w:r>
        <w:rPr>
          <w:rFonts w:hint="eastAsia"/>
        </w:rPr>
        <w:t>1%</w:t>
      </w:r>
      <w:r>
        <w:rPr>
          <w:rFonts w:hint="eastAsia"/>
        </w:rPr>
        <w:t>和</w:t>
      </w:r>
      <w:r>
        <w:rPr>
          <w:rFonts w:hint="eastAsia"/>
        </w:rPr>
        <w:t>1.5%</w:t>
      </w:r>
      <w:r>
        <w:rPr>
          <w:rFonts w:hint="eastAsia"/>
        </w:rPr>
        <w:t>的附加资本要求。若银行同时被认定为我国系统重要性银行和全球系统重要性银行，附加资本要求不叠加，采用二者</w:t>
      </w:r>
      <w:proofErr w:type="gramStart"/>
      <w:r>
        <w:rPr>
          <w:rFonts w:hint="eastAsia"/>
        </w:rPr>
        <w:t>孰</w:t>
      </w:r>
      <w:proofErr w:type="gramEnd"/>
      <w:r>
        <w:rPr>
          <w:rFonts w:hint="eastAsia"/>
        </w:rPr>
        <w:t>高原则确定。</w:t>
      </w:r>
    </w:p>
    <w:p w14:paraId="712EDD2D" w14:textId="77777777" w:rsidR="00A22143" w:rsidRDefault="00A22143" w:rsidP="00A22143">
      <w:pPr>
        <w:pStyle w:val="AD"/>
      </w:pPr>
      <w:r>
        <w:rPr>
          <w:rFonts w:hint="eastAsia"/>
        </w:rPr>
        <w:t xml:space="preserve">　　银行应在进入系统重要性银行名单或者系统重要性得分变化导致组别上升后，在经过一个完整自然年度后的</w:t>
      </w:r>
      <w:r>
        <w:rPr>
          <w:rFonts w:hint="eastAsia"/>
        </w:rPr>
        <w:t>1</w:t>
      </w:r>
      <w:r>
        <w:rPr>
          <w:rFonts w:hint="eastAsia"/>
        </w:rPr>
        <w:t>月</w:t>
      </w:r>
      <w:r>
        <w:rPr>
          <w:rFonts w:hint="eastAsia"/>
        </w:rPr>
        <w:t>1</w:t>
      </w:r>
      <w:r>
        <w:rPr>
          <w:rFonts w:hint="eastAsia"/>
        </w:rPr>
        <w:t>日满足附加资本要求。若银行退出系统重要性银行名单或者系统重要性得分变化导致组别下降，立即适用新的资本要求。</w:t>
      </w:r>
    </w:p>
    <w:p w14:paraId="2DE7F771" w14:textId="77777777" w:rsidR="00A22143" w:rsidRDefault="00A22143" w:rsidP="00A22143">
      <w:pPr>
        <w:pStyle w:val="AD"/>
      </w:pPr>
      <w:r>
        <w:rPr>
          <w:rFonts w:hint="eastAsia"/>
        </w:rPr>
        <w:t xml:space="preserve">　　人民银行、银保监会可以根据宏观经济形势、金融风险变化和银行业发展实际对系统重要性银行附加资本要求进行调整，报国务院金融稳定发展委员会审议通过后实施。</w:t>
      </w:r>
    </w:p>
    <w:p w14:paraId="370C79B3" w14:textId="77777777" w:rsidR="00A22143" w:rsidRDefault="00A22143" w:rsidP="00A22143">
      <w:pPr>
        <w:pStyle w:val="AD"/>
      </w:pPr>
      <w:r>
        <w:rPr>
          <w:rFonts w:hint="eastAsia"/>
        </w:rPr>
        <w:t xml:space="preserve">　　系统重要性银行应拥有充足的资本和债务工具，增强总损失吸收能力，在经营困难时能够</w:t>
      </w:r>
      <w:proofErr w:type="gramStart"/>
      <w:r>
        <w:rPr>
          <w:rFonts w:hint="eastAsia"/>
        </w:rPr>
        <w:t>通过减记或</w:t>
      </w:r>
      <w:proofErr w:type="gramEnd"/>
      <w:r>
        <w:rPr>
          <w:rFonts w:hint="eastAsia"/>
        </w:rPr>
        <w:t>转股的方式吸收损失，实现有序处置。</w:t>
      </w:r>
    </w:p>
    <w:p w14:paraId="74A5A516" w14:textId="77777777" w:rsidR="00A22143" w:rsidRDefault="00A22143" w:rsidP="00A22143">
      <w:pPr>
        <w:pStyle w:val="AD"/>
      </w:pPr>
      <w:r>
        <w:rPr>
          <w:rFonts w:hint="eastAsia"/>
        </w:rPr>
        <w:t xml:space="preserve">　　第五条</w:t>
      </w:r>
      <w:r>
        <w:rPr>
          <w:rFonts w:hint="eastAsia"/>
        </w:rPr>
        <w:t xml:space="preserve">  </w:t>
      </w:r>
      <w:r>
        <w:rPr>
          <w:rFonts w:hint="eastAsia"/>
        </w:rPr>
        <w:t>系统重要性银行应建立资本内在约束机制，提高资本内生积累能力，切实发挥资本对业务发展的指导和约束作用。人民银行、银保监会在整体资本管理框架下，根据系统重要性银行的业务经营状况和风险情况，结合压力测试结果，定期对系统重要性银行的资本状况进行全面评估，前瞻性、针对性地评估银行在压力情景下可能出现的资本缺口，并将评估结果作为提出资本监管要求的重要参考。</w:t>
      </w:r>
    </w:p>
    <w:p w14:paraId="11BB2DC3" w14:textId="77777777" w:rsidR="00A22143" w:rsidRDefault="00A22143" w:rsidP="00A22143">
      <w:pPr>
        <w:pStyle w:val="AD"/>
      </w:pPr>
      <w:r>
        <w:rPr>
          <w:rFonts w:hint="eastAsia"/>
        </w:rPr>
        <w:t xml:space="preserve">　　第六条</w:t>
      </w:r>
      <w:r>
        <w:rPr>
          <w:rFonts w:hint="eastAsia"/>
        </w:rPr>
        <w:t xml:space="preserve">  </w:t>
      </w:r>
      <w:r>
        <w:rPr>
          <w:rFonts w:hint="eastAsia"/>
        </w:rPr>
        <w:t>系统重要性银行在满足杠杆率要求的基础上，应额外满足附加杠杆率要求。附加杠杆率要求为系统重要性银行附加资本要求的</w:t>
      </w:r>
      <w:r>
        <w:rPr>
          <w:rFonts w:hint="eastAsia"/>
        </w:rPr>
        <w:t>50%</w:t>
      </w:r>
      <w:r>
        <w:rPr>
          <w:rFonts w:hint="eastAsia"/>
        </w:rPr>
        <w:t>，由一级资本满足。</w:t>
      </w:r>
    </w:p>
    <w:p w14:paraId="54D7538D" w14:textId="77777777" w:rsidR="00A22143" w:rsidRDefault="00A22143" w:rsidP="00A22143">
      <w:pPr>
        <w:pStyle w:val="AD"/>
      </w:pPr>
      <w:r>
        <w:rPr>
          <w:rFonts w:hint="eastAsia"/>
        </w:rPr>
        <w:t xml:space="preserve">　　银行应在进入系统重要性银行名单或者系统重要性得分变化导致组别上升后，在经过一个完整自然年度后的</w:t>
      </w:r>
      <w:r>
        <w:rPr>
          <w:rFonts w:hint="eastAsia"/>
        </w:rPr>
        <w:t>1</w:t>
      </w:r>
      <w:r>
        <w:rPr>
          <w:rFonts w:hint="eastAsia"/>
        </w:rPr>
        <w:t>月</w:t>
      </w:r>
      <w:r>
        <w:rPr>
          <w:rFonts w:hint="eastAsia"/>
        </w:rPr>
        <w:t>1</w:t>
      </w:r>
      <w:r>
        <w:rPr>
          <w:rFonts w:hint="eastAsia"/>
        </w:rPr>
        <w:t>日满足附加杠杆率要求。若银行退出系统重要性银行名单或系统重要性得分变化导致组别下降，立即适用新的杠杆率要求。</w:t>
      </w:r>
    </w:p>
    <w:p w14:paraId="63AD2D86" w14:textId="77777777" w:rsidR="00A22143" w:rsidRDefault="00A22143" w:rsidP="00A22143">
      <w:pPr>
        <w:pStyle w:val="AD"/>
      </w:pPr>
      <w:r>
        <w:rPr>
          <w:rFonts w:hint="eastAsia"/>
        </w:rPr>
        <w:t xml:space="preserve">　　人民银行、银保监会可以根据宏观经济形势、金融风险变化和银行业发展实际对系统重要性银行附加杠杆率要求进行调整，报国务院金融稳定发展委员会审议通过后实施。</w:t>
      </w:r>
    </w:p>
    <w:p w14:paraId="05B85DB4" w14:textId="034157BE" w:rsidR="00A22143" w:rsidRDefault="00E233E6" w:rsidP="00E233E6">
      <w:pPr>
        <w:pStyle w:val="AD"/>
      </w:pPr>
      <w:r>
        <w:rPr>
          <w:rFonts w:hint="eastAsia"/>
        </w:rPr>
        <w:t xml:space="preserve">　　</w:t>
      </w:r>
      <w:r w:rsidR="00A22143">
        <w:rPr>
          <w:rFonts w:hint="eastAsia"/>
        </w:rPr>
        <w:t>第七条</w:t>
      </w:r>
      <w:r w:rsidR="00A22143">
        <w:rPr>
          <w:rFonts w:hint="eastAsia"/>
        </w:rPr>
        <w:t xml:space="preserve">  </w:t>
      </w:r>
      <w:r w:rsidR="00A22143">
        <w:rPr>
          <w:rFonts w:hint="eastAsia"/>
        </w:rPr>
        <w:t>人民银行会同银保监会基于对实质性风险的判断，对高得分组别系统重要性银行的流动性和大额风险暴露进行评估，根据评估结果提出附加监管要求，报国务院金融稳定发展</w:t>
      </w:r>
      <w:r w:rsidR="00A22143">
        <w:rPr>
          <w:rFonts w:hint="eastAsia"/>
        </w:rPr>
        <w:lastRenderedPageBreak/>
        <w:t>委员会审议通过后实施。</w:t>
      </w:r>
    </w:p>
    <w:p w14:paraId="0BAC5085" w14:textId="77777777" w:rsidR="00F0042C" w:rsidRPr="00F0042C" w:rsidRDefault="00F0042C" w:rsidP="00F0042C">
      <w:pPr>
        <w:pStyle w:val="AD"/>
        <w:ind w:firstLine="432"/>
        <w:rPr>
          <w:rFonts w:hint="eastAsia"/>
        </w:rPr>
      </w:pPr>
    </w:p>
    <w:p w14:paraId="0CEF64B6" w14:textId="05C85B40" w:rsidR="00A22143" w:rsidRDefault="00A22143" w:rsidP="00F0042C">
      <w:pPr>
        <w:pStyle w:val="AD"/>
        <w:jc w:val="center"/>
      </w:pPr>
      <w:r>
        <w:rPr>
          <w:rFonts w:hint="eastAsia"/>
        </w:rPr>
        <w:t>第三章</w:t>
      </w:r>
      <w:r>
        <w:rPr>
          <w:rFonts w:hint="eastAsia"/>
        </w:rPr>
        <w:t xml:space="preserve">  </w:t>
      </w:r>
      <w:r>
        <w:rPr>
          <w:rFonts w:hint="eastAsia"/>
        </w:rPr>
        <w:t>恢复与处置计划</w:t>
      </w:r>
    </w:p>
    <w:p w14:paraId="72614C03" w14:textId="77777777" w:rsidR="00AC79CA" w:rsidRDefault="00AC79CA" w:rsidP="00F0042C">
      <w:pPr>
        <w:pStyle w:val="AD"/>
        <w:jc w:val="center"/>
        <w:rPr>
          <w:rFonts w:hint="eastAsia"/>
        </w:rPr>
      </w:pPr>
    </w:p>
    <w:p w14:paraId="56F754EF" w14:textId="77777777" w:rsidR="00A22143" w:rsidRDefault="00A22143" w:rsidP="00A22143">
      <w:pPr>
        <w:pStyle w:val="AD"/>
      </w:pPr>
      <w:r>
        <w:rPr>
          <w:rFonts w:hint="eastAsia"/>
        </w:rPr>
        <w:t xml:space="preserve">　　第八条</w:t>
      </w:r>
      <w:r>
        <w:rPr>
          <w:rFonts w:hint="eastAsia"/>
        </w:rPr>
        <w:t xml:space="preserve">  </w:t>
      </w:r>
      <w:r>
        <w:rPr>
          <w:rFonts w:hint="eastAsia"/>
        </w:rPr>
        <w:t>恢复计划应详细说明银行在持续经营能力出现问题等压力情景下，如何通过实施该恢复计划恢复持续经营能力。处置计划应详细说明银行在无法持续经营时，如何通过实施该处置计划实现安全、快速、有效处置，保障关键业务和服务不中断，避免引发系统性金融风险。</w:t>
      </w:r>
    </w:p>
    <w:p w14:paraId="69824537" w14:textId="77777777" w:rsidR="00A22143" w:rsidRDefault="00A22143" w:rsidP="00A22143">
      <w:pPr>
        <w:pStyle w:val="AD"/>
      </w:pPr>
      <w:r>
        <w:rPr>
          <w:rFonts w:hint="eastAsia"/>
        </w:rPr>
        <w:t xml:space="preserve">　　首次进入系统重要性银行名单的银行，应当根据自身经营特点、风险和管理状况，按照人民银行、银保监会的要求，制定集团层面的恢复计划和处置计划建议，并于下一年度</w:t>
      </w:r>
      <w:r>
        <w:rPr>
          <w:rFonts w:hint="eastAsia"/>
        </w:rPr>
        <w:t>8</w:t>
      </w:r>
      <w:r>
        <w:rPr>
          <w:rFonts w:hint="eastAsia"/>
        </w:rPr>
        <w:t>月</w:t>
      </w:r>
      <w:r>
        <w:rPr>
          <w:rFonts w:hint="eastAsia"/>
        </w:rPr>
        <w:t>31</w:t>
      </w:r>
      <w:r>
        <w:rPr>
          <w:rFonts w:hint="eastAsia"/>
        </w:rPr>
        <w:t>日前提交危机管理小组审查。系统重要性银行每年更新恢复计划、每两年更新处置计划建议并于更新年度</w:t>
      </w:r>
      <w:r>
        <w:rPr>
          <w:rFonts w:hint="eastAsia"/>
        </w:rPr>
        <w:t>8</w:t>
      </w:r>
      <w:r>
        <w:rPr>
          <w:rFonts w:hint="eastAsia"/>
        </w:rPr>
        <w:t>月</w:t>
      </w:r>
      <w:r>
        <w:rPr>
          <w:rFonts w:hint="eastAsia"/>
        </w:rPr>
        <w:t>31</w:t>
      </w:r>
      <w:r>
        <w:rPr>
          <w:rFonts w:hint="eastAsia"/>
        </w:rPr>
        <w:t>日前报送危机管理小组，并且在内外部经营环境、风险状况发生重大变化时，按照人民银行、银保监会要求进行更新。危机管理小组应自收到恢复计划和处置计划建议之日起</w:t>
      </w:r>
      <w:r>
        <w:rPr>
          <w:rFonts w:hint="eastAsia"/>
        </w:rPr>
        <w:t>2</w:t>
      </w:r>
      <w:r>
        <w:rPr>
          <w:rFonts w:hint="eastAsia"/>
        </w:rPr>
        <w:t>个月内提出书面意见。恢复计划和处置计划建议未获认可的，系统重要性银行应按照要求在危机管理小组规定的时限内完成整改并重新报送。危机管理小组应根据处置计划建议，按照处置的法定权限和分工，综合考虑处置资源配置等因素，形成系统重要性银行的处置计划。</w:t>
      </w:r>
    </w:p>
    <w:p w14:paraId="45A63A81" w14:textId="77777777" w:rsidR="00A22143" w:rsidRDefault="00A22143" w:rsidP="00A22143">
      <w:pPr>
        <w:pStyle w:val="AD"/>
      </w:pPr>
      <w:r>
        <w:rPr>
          <w:rFonts w:hint="eastAsia"/>
        </w:rPr>
        <w:t xml:space="preserve">　　第九条</w:t>
      </w:r>
      <w:r>
        <w:rPr>
          <w:rFonts w:hint="eastAsia"/>
        </w:rPr>
        <w:t xml:space="preserve">  </w:t>
      </w:r>
      <w:r>
        <w:rPr>
          <w:rFonts w:hint="eastAsia"/>
        </w:rPr>
        <w:t>在系统重要性银行持续经营能力可能或者已经出现问题等压力情景下，满足预先设定的触发条件，系统重要性银行启动并执行恢复计划，快速补充资本和流动性，以度过危机并恢复持续经营能力。恢复计划包括但不限于：</w:t>
      </w:r>
    </w:p>
    <w:p w14:paraId="151F3371" w14:textId="77777777" w:rsidR="00A22143" w:rsidRDefault="00A22143" w:rsidP="00A22143">
      <w:pPr>
        <w:pStyle w:val="AD"/>
      </w:pPr>
      <w:r>
        <w:rPr>
          <w:rFonts w:hint="eastAsia"/>
        </w:rPr>
        <w:t xml:space="preserve">　　（一）机构概览，恢复计划治理架构与职责划分。</w:t>
      </w:r>
    </w:p>
    <w:p w14:paraId="690541F3" w14:textId="77777777" w:rsidR="00A22143" w:rsidRDefault="00A22143" w:rsidP="00A22143">
      <w:pPr>
        <w:pStyle w:val="AD"/>
      </w:pPr>
      <w:r>
        <w:rPr>
          <w:rFonts w:hint="eastAsia"/>
        </w:rPr>
        <w:t xml:space="preserve">　　（二）关键功能与核心业务、关键共享服务和重要实体识别，风险领域和薄弱环节。</w:t>
      </w:r>
    </w:p>
    <w:p w14:paraId="09C0078F" w14:textId="77777777" w:rsidR="00A22143" w:rsidRDefault="00A22143" w:rsidP="00A22143">
      <w:pPr>
        <w:pStyle w:val="AD"/>
      </w:pPr>
      <w:r>
        <w:rPr>
          <w:rFonts w:hint="eastAsia"/>
        </w:rPr>
        <w:t xml:space="preserve">　　（三）恢复措施的触发机制，包括触发指标定义</w:t>
      </w:r>
      <w:proofErr w:type="gramStart"/>
      <w:r>
        <w:rPr>
          <w:rFonts w:hint="eastAsia"/>
        </w:rPr>
        <w:t>及设置</w:t>
      </w:r>
      <w:proofErr w:type="gramEnd"/>
      <w:r>
        <w:rPr>
          <w:rFonts w:hint="eastAsia"/>
        </w:rPr>
        <w:t>等。</w:t>
      </w:r>
    </w:p>
    <w:p w14:paraId="26EEAB3A" w14:textId="77777777" w:rsidR="00A22143" w:rsidRDefault="00A22143" w:rsidP="00A22143">
      <w:pPr>
        <w:pStyle w:val="AD"/>
      </w:pPr>
      <w:r>
        <w:rPr>
          <w:rFonts w:hint="eastAsia"/>
        </w:rPr>
        <w:t xml:space="preserve">　　（四）压力情景设计、分析及</w:t>
      </w:r>
      <w:proofErr w:type="gramStart"/>
      <w:r>
        <w:rPr>
          <w:rFonts w:hint="eastAsia"/>
        </w:rPr>
        <w:t>各压力</w:t>
      </w:r>
      <w:proofErr w:type="gramEnd"/>
      <w:r>
        <w:rPr>
          <w:rFonts w:hint="eastAsia"/>
        </w:rPr>
        <w:t>情景下的措施有效性检验。</w:t>
      </w:r>
    </w:p>
    <w:p w14:paraId="2D2BA557" w14:textId="77777777" w:rsidR="00A22143" w:rsidRDefault="00A22143" w:rsidP="00A22143">
      <w:pPr>
        <w:pStyle w:val="AD"/>
      </w:pPr>
      <w:r>
        <w:rPr>
          <w:rFonts w:hint="eastAsia"/>
        </w:rPr>
        <w:t xml:space="preserve">　　（五）银行在面临资本不足或流动性困难时可以采取的措施及具体执行方案，包括补充流动性、资产出售、补充资本、暂停或限制分红、压缩经营成本等。</w:t>
      </w:r>
    </w:p>
    <w:p w14:paraId="7E72C934" w14:textId="77777777" w:rsidR="00A22143" w:rsidRDefault="00A22143" w:rsidP="00A22143">
      <w:pPr>
        <w:pStyle w:val="AD"/>
      </w:pPr>
      <w:r>
        <w:rPr>
          <w:rFonts w:hint="eastAsia"/>
        </w:rPr>
        <w:t xml:space="preserve">　　（六）银行向人民银行、银保监会等部门报告和沟通策略等安排。</w:t>
      </w:r>
    </w:p>
    <w:p w14:paraId="149DBE7D" w14:textId="77777777" w:rsidR="00A22143" w:rsidRDefault="00A22143" w:rsidP="00A22143">
      <w:pPr>
        <w:pStyle w:val="AD"/>
      </w:pPr>
      <w:r>
        <w:rPr>
          <w:rFonts w:hint="eastAsia"/>
        </w:rPr>
        <w:t xml:space="preserve">　　（七）银行实施恢复计划的障碍及解决障碍的措施。</w:t>
      </w:r>
    </w:p>
    <w:p w14:paraId="02A178C9" w14:textId="77777777" w:rsidR="00A22143" w:rsidRDefault="00A22143" w:rsidP="00A22143">
      <w:pPr>
        <w:pStyle w:val="AD"/>
      </w:pPr>
      <w:r>
        <w:rPr>
          <w:rFonts w:hint="eastAsia"/>
        </w:rPr>
        <w:t xml:space="preserve">　　第十条</w:t>
      </w:r>
      <w:r>
        <w:rPr>
          <w:rFonts w:hint="eastAsia"/>
        </w:rPr>
        <w:t xml:space="preserve">  </w:t>
      </w:r>
      <w:r>
        <w:rPr>
          <w:rFonts w:hint="eastAsia"/>
        </w:rPr>
        <w:t>处置计划建议应立足</w:t>
      </w:r>
      <w:proofErr w:type="gramStart"/>
      <w:r>
        <w:rPr>
          <w:rFonts w:hint="eastAsia"/>
        </w:rPr>
        <w:t>于机构</w:t>
      </w:r>
      <w:proofErr w:type="gramEnd"/>
      <w:r>
        <w:rPr>
          <w:rFonts w:hint="eastAsia"/>
        </w:rPr>
        <w:t>自救，落实自救资金来源和制度安排，采取内部</w:t>
      </w:r>
      <w:proofErr w:type="gramStart"/>
      <w:r>
        <w:rPr>
          <w:rFonts w:hint="eastAsia"/>
        </w:rPr>
        <w:t>纾</w:t>
      </w:r>
      <w:proofErr w:type="gramEnd"/>
      <w:r>
        <w:rPr>
          <w:rFonts w:hint="eastAsia"/>
        </w:rPr>
        <w:t>困模式，落实股东和债权人的风险化解与损失承担责任，具体内容包括但不限于：</w:t>
      </w:r>
    </w:p>
    <w:p w14:paraId="07A3736A" w14:textId="77777777" w:rsidR="00A22143" w:rsidRDefault="00A22143" w:rsidP="00A22143">
      <w:pPr>
        <w:pStyle w:val="AD"/>
      </w:pPr>
      <w:r>
        <w:rPr>
          <w:rFonts w:hint="eastAsia"/>
        </w:rPr>
        <w:t xml:space="preserve">　　（一）机构概览，处置计划治理架构与职责划分。</w:t>
      </w:r>
    </w:p>
    <w:p w14:paraId="248F6C6C" w14:textId="77777777" w:rsidR="00A22143" w:rsidRDefault="00A22143" w:rsidP="00A22143">
      <w:pPr>
        <w:pStyle w:val="AD"/>
      </w:pPr>
      <w:r>
        <w:rPr>
          <w:rFonts w:hint="eastAsia"/>
        </w:rPr>
        <w:t xml:space="preserve">　　（二）关键功能与核心业务、关键共享服务和重要实体识别。</w:t>
      </w:r>
    </w:p>
    <w:p w14:paraId="2D3F3D93" w14:textId="77777777" w:rsidR="00A22143" w:rsidRDefault="00A22143" w:rsidP="00A22143">
      <w:pPr>
        <w:pStyle w:val="AD"/>
      </w:pPr>
      <w:r>
        <w:rPr>
          <w:rFonts w:hint="eastAsia"/>
        </w:rPr>
        <w:t xml:space="preserve">　　（三）处置策略分析，处置权力分析（例如更换负有责任的管理层等相关人员），处置工具分析（例如收购与承接、过桥银行、经营中救助）等。</w:t>
      </w:r>
    </w:p>
    <w:p w14:paraId="6E29EC88" w14:textId="77777777" w:rsidR="00A22143" w:rsidRDefault="00A22143" w:rsidP="00A22143">
      <w:pPr>
        <w:pStyle w:val="AD"/>
      </w:pPr>
      <w:r>
        <w:rPr>
          <w:rFonts w:hint="eastAsia"/>
        </w:rPr>
        <w:t xml:space="preserve">　　（四）处置措施的触发机制。</w:t>
      </w:r>
    </w:p>
    <w:p w14:paraId="59640179" w14:textId="77777777" w:rsidR="00A22143" w:rsidRDefault="00A22143" w:rsidP="00A22143">
      <w:pPr>
        <w:pStyle w:val="AD"/>
      </w:pPr>
      <w:r>
        <w:rPr>
          <w:rFonts w:hint="eastAsia"/>
        </w:rPr>
        <w:t xml:space="preserve">　　（五）处置措施和方案，包括对实现快速稳定、提升长期生存能力的分析，以及采取的主要措施，例如内部财务</w:t>
      </w:r>
      <w:proofErr w:type="gramStart"/>
      <w:r>
        <w:rPr>
          <w:rFonts w:hint="eastAsia"/>
        </w:rPr>
        <w:t>纾</w:t>
      </w:r>
      <w:proofErr w:type="gramEnd"/>
      <w:r>
        <w:rPr>
          <w:rFonts w:hint="eastAsia"/>
        </w:rPr>
        <w:t>困、业务转让、部分或全部资产及负债转让等。</w:t>
      </w:r>
    </w:p>
    <w:p w14:paraId="6C995BF1" w14:textId="77777777" w:rsidR="00A22143" w:rsidRDefault="00A22143" w:rsidP="00A22143">
      <w:pPr>
        <w:pStyle w:val="AD"/>
      </w:pPr>
      <w:r>
        <w:rPr>
          <w:rFonts w:hint="eastAsia"/>
        </w:rPr>
        <w:t xml:space="preserve">　　（六）保障有效处置的支持性分析，包括处置资金计划和来源、估值能力、关键服务持续运营安排、金融市场基础设施及持续接入安排、消费者权益保护方案等。</w:t>
      </w:r>
    </w:p>
    <w:p w14:paraId="52691659" w14:textId="77777777" w:rsidR="00A22143" w:rsidRDefault="00A22143" w:rsidP="00A22143">
      <w:pPr>
        <w:pStyle w:val="AD"/>
      </w:pPr>
      <w:r>
        <w:rPr>
          <w:rFonts w:hint="eastAsia"/>
        </w:rPr>
        <w:t xml:space="preserve">　　（七）与境内</w:t>
      </w:r>
      <w:proofErr w:type="gramStart"/>
      <w:r>
        <w:rPr>
          <w:rFonts w:hint="eastAsia"/>
        </w:rPr>
        <w:t>外相关</w:t>
      </w:r>
      <w:proofErr w:type="gramEnd"/>
      <w:r>
        <w:rPr>
          <w:rFonts w:hint="eastAsia"/>
        </w:rPr>
        <w:t>部门的协调和信息共享、沟通策略等。</w:t>
      </w:r>
    </w:p>
    <w:p w14:paraId="248B4075" w14:textId="77777777" w:rsidR="00A22143" w:rsidRDefault="00A22143" w:rsidP="00A22143">
      <w:pPr>
        <w:pStyle w:val="AD"/>
      </w:pPr>
      <w:r>
        <w:rPr>
          <w:rFonts w:hint="eastAsia"/>
        </w:rPr>
        <w:t xml:space="preserve">　　（八）处置实施障碍分析及解决障碍的计划措施。</w:t>
      </w:r>
    </w:p>
    <w:p w14:paraId="0D34801B" w14:textId="77777777" w:rsidR="00A22143" w:rsidRDefault="00A22143" w:rsidP="00A22143">
      <w:pPr>
        <w:pStyle w:val="AD"/>
      </w:pPr>
      <w:r>
        <w:rPr>
          <w:rFonts w:hint="eastAsia"/>
        </w:rPr>
        <w:t xml:space="preserve">　　（九）处置时的损失吸收安排。</w:t>
      </w:r>
    </w:p>
    <w:p w14:paraId="322336BE" w14:textId="77777777" w:rsidR="00A22143" w:rsidRDefault="00A22143" w:rsidP="00A22143">
      <w:pPr>
        <w:pStyle w:val="AD"/>
      </w:pPr>
      <w:r>
        <w:rPr>
          <w:rFonts w:hint="eastAsia"/>
        </w:rPr>
        <w:t xml:space="preserve">　　第十一条</w:t>
      </w:r>
      <w:r>
        <w:rPr>
          <w:rFonts w:hint="eastAsia"/>
        </w:rPr>
        <w:t xml:space="preserve">  </w:t>
      </w:r>
      <w:r>
        <w:rPr>
          <w:rFonts w:hint="eastAsia"/>
        </w:rPr>
        <w:t>危机管理小组定期开展可处置性评估，确保处置计划具有可行性和可靠性，并根据评估情况完善处置框架。当系统重要性银行发生兼并、收购、重组等重大变化时，危机管理小组应当及时评估其可处置性的变化情况。若银行退出系统重要性银行名单，危机管理小组不再对其开展可处置性评估。可处置性评估应至少包含以下内容：</w:t>
      </w:r>
    </w:p>
    <w:p w14:paraId="0BF7F3F0" w14:textId="77777777" w:rsidR="00A22143" w:rsidRDefault="00A22143" w:rsidP="00A22143">
      <w:pPr>
        <w:pStyle w:val="AD"/>
      </w:pPr>
      <w:r>
        <w:rPr>
          <w:rFonts w:hint="eastAsia"/>
        </w:rPr>
        <w:t xml:space="preserve">　　（一）处置计划中涉及的处置权力和处置工具是否合法可行。</w:t>
      </w:r>
    </w:p>
    <w:p w14:paraId="4255FAA8" w14:textId="77777777" w:rsidR="00A22143" w:rsidRDefault="00A22143" w:rsidP="00A22143">
      <w:pPr>
        <w:pStyle w:val="AD"/>
      </w:pPr>
      <w:r>
        <w:rPr>
          <w:rFonts w:hint="eastAsia"/>
        </w:rPr>
        <w:lastRenderedPageBreak/>
        <w:t xml:space="preserve">　　（二）处置资金来源及资金安排是否充足、明确。</w:t>
      </w:r>
    </w:p>
    <w:p w14:paraId="777DC8E8" w14:textId="77777777" w:rsidR="00A22143" w:rsidRDefault="00A22143" w:rsidP="00A22143">
      <w:pPr>
        <w:pStyle w:val="AD"/>
      </w:pPr>
      <w:r>
        <w:rPr>
          <w:rFonts w:hint="eastAsia"/>
        </w:rPr>
        <w:t xml:space="preserve">　　（三）关键功能的识别方法是否合理。</w:t>
      </w:r>
    </w:p>
    <w:p w14:paraId="2F91703B" w14:textId="77777777" w:rsidR="00A22143" w:rsidRDefault="00A22143" w:rsidP="00A22143">
      <w:pPr>
        <w:pStyle w:val="AD"/>
      </w:pPr>
      <w:r>
        <w:rPr>
          <w:rFonts w:hint="eastAsia"/>
        </w:rPr>
        <w:t xml:space="preserve">　　（四）关键功能和关键共享服务是否有合理的安排，以保证处置中的持续运行。</w:t>
      </w:r>
    </w:p>
    <w:p w14:paraId="798B5C53" w14:textId="77777777" w:rsidR="00A22143" w:rsidRDefault="00A22143" w:rsidP="00A22143">
      <w:pPr>
        <w:pStyle w:val="AD"/>
      </w:pPr>
      <w:r>
        <w:rPr>
          <w:rFonts w:hint="eastAsia"/>
        </w:rPr>
        <w:t xml:space="preserve">　　（五）金融市场基础设施能否持续接入，以保证关键功能不中断。</w:t>
      </w:r>
    </w:p>
    <w:p w14:paraId="7261D4A2" w14:textId="77777777" w:rsidR="00A22143" w:rsidRDefault="00A22143" w:rsidP="00A22143">
      <w:pPr>
        <w:pStyle w:val="AD"/>
      </w:pPr>
      <w:r>
        <w:rPr>
          <w:rFonts w:hint="eastAsia"/>
        </w:rPr>
        <w:t xml:space="preserve">　　（六）组织架构及管理信息系统能否支持处置。</w:t>
      </w:r>
    </w:p>
    <w:p w14:paraId="2E274E0D" w14:textId="77777777" w:rsidR="00A22143" w:rsidRDefault="00A22143" w:rsidP="00A22143">
      <w:pPr>
        <w:pStyle w:val="AD"/>
      </w:pPr>
      <w:r>
        <w:rPr>
          <w:rFonts w:hint="eastAsia"/>
        </w:rPr>
        <w:t xml:space="preserve">　　（七）处置中的跨部门合作和信息共享安排是否可行。</w:t>
      </w:r>
    </w:p>
    <w:p w14:paraId="34EA24A9" w14:textId="77777777" w:rsidR="00A22143" w:rsidRDefault="00A22143" w:rsidP="00A22143">
      <w:pPr>
        <w:pStyle w:val="AD"/>
      </w:pPr>
      <w:r>
        <w:rPr>
          <w:rFonts w:hint="eastAsia"/>
        </w:rPr>
        <w:t xml:space="preserve">　　（八）处置影响分析，包括对金融市场的影响、对金融基础设施的影响、对其他金融机构融资行为的影响、对其他金融机构资本充足率的影响、对实体经济的影响、对消费者合法权益的影响。</w:t>
      </w:r>
    </w:p>
    <w:p w14:paraId="158D3C5E" w14:textId="77777777" w:rsidR="00A22143" w:rsidRDefault="00A22143" w:rsidP="00A22143">
      <w:pPr>
        <w:pStyle w:val="AD"/>
      </w:pPr>
      <w:r>
        <w:rPr>
          <w:rFonts w:hint="eastAsia"/>
        </w:rPr>
        <w:t xml:space="preserve">　　第十二条</w:t>
      </w:r>
      <w:r>
        <w:rPr>
          <w:rFonts w:hint="eastAsia"/>
        </w:rPr>
        <w:t xml:space="preserve">  </w:t>
      </w:r>
      <w:r>
        <w:rPr>
          <w:rFonts w:hint="eastAsia"/>
        </w:rPr>
        <w:t>危机管理小组的职责包括但不限于：</w:t>
      </w:r>
    </w:p>
    <w:p w14:paraId="665194DF" w14:textId="77777777" w:rsidR="00A22143" w:rsidRDefault="00A22143" w:rsidP="00A22143">
      <w:pPr>
        <w:pStyle w:val="AD"/>
      </w:pPr>
      <w:r>
        <w:rPr>
          <w:rFonts w:hint="eastAsia"/>
        </w:rPr>
        <w:t xml:space="preserve">　　（一）定期审查恢复计划和处置计划建议，确保恢复计划和处置计划与银行的系统重要性相匹配，并且有效、可操作。</w:t>
      </w:r>
    </w:p>
    <w:p w14:paraId="62C92E17" w14:textId="7CCFD043" w:rsidR="00A22143" w:rsidRDefault="00E233E6" w:rsidP="00E233E6">
      <w:pPr>
        <w:pStyle w:val="AD"/>
      </w:pPr>
      <w:r>
        <w:rPr>
          <w:rFonts w:hint="eastAsia"/>
        </w:rPr>
        <w:t xml:space="preserve">　　</w:t>
      </w:r>
      <w:r w:rsidR="00A22143">
        <w:rPr>
          <w:rFonts w:hint="eastAsia"/>
        </w:rPr>
        <w:t>（二）定期开展可处置性评估，确保系统重要性银行的组织架构、管理水平、基础设施建设和能力能够有效支持处置。</w:t>
      </w:r>
    </w:p>
    <w:p w14:paraId="0EEAF679" w14:textId="77777777" w:rsidR="00F0042C" w:rsidRPr="00F0042C" w:rsidRDefault="00F0042C" w:rsidP="00F0042C">
      <w:pPr>
        <w:pStyle w:val="AD"/>
        <w:ind w:firstLine="432"/>
      </w:pPr>
    </w:p>
    <w:p w14:paraId="5AFA0497" w14:textId="19ADFDE9" w:rsidR="00A22143" w:rsidRDefault="00A22143" w:rsidP="00F0042C">
      <w:pPr>
        <w:pStyle w:val="AD"/>
        <w:jc w:val="center"/>
      </w:pPr>
      <w:r>
        <w:rPr>
          <w:rFonts w:hint="eastAsia"/>
        </w:rPr>
        <w:t>第四章</w:t>
      </w:r>
      <w:r>
        <w:rPr>
          <w:rFonts w:hint="eastAsia"/>
        </w:rPr>
        <w:t xml:space="preserve">  </w:t>
      </w:r>
      <w:r>
        <w:rPr>
          <w:rFonts w:hint="eastAsia"/>
        </w:rPr>
        <w:t>审慎监管</w:t>
      </w:r>
    </w:p>
    <w:p w14:paraId="42F29FFF" w14:textId="77777777" w:rsidR="00AC79CA" w:rsidRDefault="00AC79CA" w:rsidP="00F0042C">
      <w:pPr>
        <w:pStyle w:val="AD"/>
        <w:jc w:val="center"/>
        <w:rPr>
          <w:rFonts w:hint="eastAsia"/>
        </w:rPr>
      </w:pPr>
    </w:p>
    <w:p w14:paraId="448F05B3" w14:textId="77777777" w:rsidR="00A22143" w:rsidRDefault="00A22143" w:rsidP="00A22143">
      <w:pPr>
        <w:pStyle w:val="AD"/>
      </w:pPr>
      <w:r>
        <w:rPr>
          <w:rFonts w:hint="eastAsia"/>
        </w:rPr>
        <w:t xml:space="preserve">　　第十三条</w:t>
      </w:r>
      <w:r>
        <w:rPr>
          <w:rFonts w:hint="eastAsia"/>
        </w:rPr>
        <w:t xml:space="preserve">  </w:t>
      </w:r>
      <w:r>
        <w:rPr>
          <w:rFonts w:hint="eastAsia"/>
        </w:rPr>
        <w:t>系统重要性银行应执行人民银行牵头制定的系统重要性金融机构统计制度，按要求向人民银行、银保监会报送统计报表。按要求报送财务会计报告、年度业务发展计划、信贷计划和利润计划、压力测试报告和其他资料。每年应当向人民银行、银保监会报送全面风险管理报告，包括对银行风险状况的全面分析、风险防控体系有效性的评估、资产质量报告、改进风险管理水平的具体措施以及人民银行、银保监会要求报送的其他信息。及时向危机管理小组报送审查恢复计划和处置计划建议、开展可处置性评估所需要的相关信息，确保自身管理信息系统能够迅速、全面满足相关信息报送要求。发生兼并、收购、重组等重大变化时，及时向危机管理小组报送相关重大变化对恢复计划和处置计划等的影响分析报告。</w:t>
      </w:r>
    </w:p>
    <w:p w14:paraId="3DDA6CA2" w14:textId="77777777" w:rsidR="00A22143" w:rsidRDefault="00A22143" w:rsidP="00A22143">
      <w:pPr>
        <w:pStyle w:val="AD"/>
      </w:pPr>
      <w:r>
        <w:rPr>
          <w:rFonts w:hint="eastAsia"/>
        </w:rPr>
        <w:t xml:space="preserve">　　系统重要性银行应每年通过官方网站或年度报告披露资本充足率、杠杆率、流动性、大额风险暴露等监管指标情况，并说明附加监管要求满足情况。披露时间不得晚于每年</w:t>
      </w:r>
      <w:r>
        <w:rPr>
          <w:rFonts w:hint="eastAsia"/>
        </w:rPr>
        <w:t>4</w:t>
      </w:r>
      <w:r>
        <w:rPr>
          <w:rFonts w:hint="eastAsia"/>
        </w:rPr>
        <w:t>月</w:t>
      </w:r>
      <w:r>
        <w:rPr>
          <w:rFonts w:hint="eastAsia"/>
        </w:rPr>
        <w:t>30</w:t>
      </w:r>
      <w:r>
        <w:rPr>
          <w:rFonts w:hint="eastAsia"/>
        </w:rPr>
        <w:t>日。因特殊原因不能按时披露的，应当至少提前十五个工作日向人民银行、银保监会申请延迟披露。</w:t>
      </w:r>
    </w:p>
    <w:p w14:paraId="7F865D10" w14:textId="77777777" w:rsidR="00A22143" w:rsidRDefault="00A22143" w:rsidP="00A22143">
      <w:pPr>
        <w:pStyle w:val="AD"/>
      </w:pPr>
      <w:r>
        <w:rPr>
          <w:rFonts w:hint="eastAsia"/>
        </w:rPr>
        <w:t xml:space="preserve">　　第十四条</w:t>
      </w:r>
      <w:r>
        <w:rPr>
          <w:rFonts w:hint="eastAsia"/>
        </w:rPr>
        <w:t xml:space="preserve">  </w:t>
      </w:r>
      <w:r>
        <w:rPr>
          <w:rFonts w:hint="eastAsia"/>
        </w:rPr>
        <w:t>系统重要性银行应当全面梳理经营管理中的风险领域和薄弱环节，建立覆盖所有实质性风险领域的风险数据加总和风险报告体系。风险数据加总应确保风险数据的定义、收集和处理能够真实反映银行的风险容忍度和风险偏好，客观衡量风险调整后的经营表现，满足风险报告的需要。系统重要性银行基于规范的汇报路径和程序，按要求将风险信息及时、准确、清晰、完整地报告给人民银行、银保监会等部门。风险数据加总和风险报告体系包括但不限于：</w:t>
      </w:r>
    </w:p>
    <w:p w14:paraId="60AD2353" w14:textId="77777777" w:rsidR="00A22143" w:rsidRDefault="00A22143" w:rsidP="00A22143">
      <w:pPr>
        <w:pStyle w:val="AD"/>
      </w:pPr>
      <w:r>
        <w:rPr>
          <w:rFonts w:hint="eastAsia"/>
        </w:rPr>
        <w:t xml:space="preserve">　　（一）在集团层面建立风险数据加总和风险报告体系的治理架构，明确董事会、高级管理层和各相关部门职责，确保与集团整体治理架构相适应，并保证相应的资源安排。</w:t>
      </w:r>
    </w:p>
    <w:p w14:paraId="6D31125F" w14:textId="77777777" w:rsidR="00A22143" w:rsidRDefault="00A22143" w:rsidP="00A22143">
      <w:pPr>
        <w:pStyle w:val="AD"/>
      </w:pPr>
      <w:r>
        <w:rPr>
          <w:rFonts w:hint="eastAsia"/>
        </w:rPr>
        <w:t xml:space="preserve">　　（二）在集团层面加强信息技术基础设施建设，统一数据结构，建立精细化的数据分类体系和数据字典，健全各业务条线、法人机构、各类资产、各个行业和地区风险敞口及潜在风险的数据库。</w:t>
      </w:r>
    </w:p>
    <w:p w14:paraId="0E9AC3F2" w14:textId="77777777" w:rsidR="00A22143" w:rsidRDefault="00A22143" w:rsidP="00A22143">
      <w:pPr>
        <w:pStyle w:val="AD"/>
      </w:pPr>
      <w:r>
        <w:rPr>
          <w:rFonts w:hint="eastAsia"/>
        </w:rPr>
        <w:t xml:space="preserve">　　（三）提高数据加总和分类的自动化程度，确保在整个集团范围内全部风险数据加总的及时性和准确性，并能够满足正常、压力和危机情况下的定期、临时或突发性数据需求。</w:t>
      </w:r>
    </w:p>
    <w:p w14:paraId="625BD116" w14:textId="77777777" w:rsidR="00A22143" w:rsidRDefault="00A22143" w:rsidP="00A22143">
      <w:pPr>
        <w:pStyle w:val="AD"/>
      </w:pPr>
      <w:r>
        <w:rPr>
          <w:rFonts w:hint="eastAsia"/>
        </w:rPr>
        <w:t xml:space="preserve">　　（四）风险报告的内容应当与集团的经营特点、复杂性、关联度等相适应，能够准确反映各类实质性风险的真实状况和发展趋势，风险报告的频率应当随风险变化及时调整，随着压力或危机程度加深相应提高风险报告频率。</w:t>
      </w:r>
    </w:p>
    <w:p w14:paraId="77711F57" w14:textId="77777777" w:rsidR="00A22143" w:rsidRDefault="00A22143" w:rsidP="00A22143">
      <w:pPr>
        <w:pStyle w:val="AD"/>
      </w:pPr>
      <w:r>
        <w:rPr>
          <w:rFonts w:hint="eastAsia"/>
        </w:rPr>
        <w:t xml:space="preserve">　　第十五条</w:t>
      </w:r>
      <w:r>
        <w:rPr>
          <w:rFonts w:hint="eastAsia"/>
        </w:rPr>
        <w:t xml:space="preserve">  </w:t>
      </w:r>
      <w:r>
        <w:rPr>
          <w:rFonts w:hint="eastAsia"/>
        </w:rPr>
        <w:t>银行进入系统重要性银行名单后，由董事会承担相关工作的最终责任。董事会的职责包括但不限于：</w:t>
      </w:r>
    </w:p>
    <w:p w14:paraId="49CC5174" w14:textId="77777777" w:rsidR="00A22143" w:rsidRDefault="00A22143" w:rsidP="00A22143">
      <w:pPr>
        <w:pStyle w:val="AD"/>
      </w:pPr>
      <w:r>
        <w:rPr>
          <w:rFonts w:hint="eastAsia"/>
        </w:rPr>
        <w:lastRenderedPageBreak/>
        <w:t xml:space="preserve">　　（一）负责推动系统重要性银行达到附加监管要求，并承担最终责任。</w:t>
      </w:r>
    </w:p>
    <w:p w14:paraId="3E5DAAEE" w14:textId="77777777" w:rsidR="00A22143" w:rsidRDefault="00A22143" w:rsidP="00A22143">
      <w:pPr>
        <w:pStyle w:val="AD"/>
      </w:pPr>
      <w:r>
        <w:rPr>
          <w:rFonts w:hint="eastAsia"/>
        </w:rPr>
        <w:t xml:space="preserve">　　（二）制定有效的资本规划，建立资本内在约束机制，定期审查评估资本规划的实施情况，确保资本水平持续满足监管要求。</w:t>
      </w:r>
    </w:p>
    <w:p w14:paraId="2A73337F" w14:textId="77777777" w:rsidR="00A22143" w:rsidRDefault="00A22143" w:rsidP="00A22143">
      <w:pPr>
        <w:pStyle w:val="AD"/>
      </w:pPr>
      <w:r>
        <w:rPr>
          <w:rFonts w:hint="eastAsia"/>
        </w:rPr>
        <w:t xml:space="preserve">　　（三）负责审批恢复计划和处置计划建议，对恢复计划和处置计划建议的制定与更新承担最终责任。</w:t>
      </w:r>
    </w:p>
    <w:p w14:paraId="208B4A1C" w14:textId="77777777" w:rsidR="00A22143" w:rsidRDefault="00A22143" w:rsidP="00A22143">
      <w:pPr>
        <w:pStyle w:val="AD"/>
      </w:pPr>
      <w:r>
        <w:rPr>
          <w:rFonts w:hint="eastAsia"/>
        </w:rPr>
        <w:t xml:space="preserve">　　（四）审批集团风险数据加总和风险报告框架，确保充足的资源支持，定期听取专题汇报，充分了解和掌握风险数据加总和风险报告工作的进展情况。</w:t>
      </w:r>
    </w:p>
    <w:p w14:paraId="1AA6C5C7" w14:textId="77777777" w:rsidR="00A22143" w:rsidRDefault="00A22143" w:rsidP="00A22143">
      <w:pPr>
        <w:pStyle w:val="AD"/>
      </w:pPr>
      <w:r>
        <w:rPr>
          <w:rFonts w:hint="eastAsia"/>
        </w:rPr>
        <w:t xml:space="preserve">　　（五）负责推动落实人民银行、银保监会</w:t>
      </w:r>
      <w:proofErr w:type="gramStart"/>
      <w:r>
        <w:rPr>
          <w:rFonts w:hint="eastAsia"/>
        </w:rPr>
        <w:t>作出</w:t>
      </w:r>
      <w:proofErr w:type="gramEnd"/>
      <w:r>
        <w:rPr>
          <w:rFonts w:hint="eastAsia"/>
        </w:rPr>
        <w:t>的风险提示和整改要求，并承担最终责任。</w:t>
      </w:r>
    </w:p>
    <w:p w14:paraId="0AFE2037" w14:textId="77777777" w:rsidR="00A22143" w:rsidRDefault="00A22143" w:rsidP="00A22143">
      <w:pPr>
        <w:pStyle w:val="AD"/>
      </w:pPr>
      <w:r>
        <w:rPr>
          <w:rFonts w:hint="eastAsia"/>
        </w:rPr>
        <w:t xml:space="preserve">　　高级管理</w:t>
      </w:r>
      <w:proofErr w:type="gramStart"/>
      <w:r>
        <w:rPr>
          <w:rFonts w:hint="eastAsia"/>
        </w:rPr>
        <w:t>层成立</w:t>
      </w:r>
      <w:proofErr w:type="gramEnd"/>
      <w:r>
        <w:rPr>
          <w:rFonts w:hint="eastAsia"/>
        </w:rPr>
        <w:t>以行长为组长的专门领导工作组，承担相关工作的统筹协调与组织实施职责。</w:t>
      </w:r>
    </w:p>
    <w:p w14:paraId="522684F1" w14:textId="77777777" w:rsidR="00A22143" w:rsidRDefault="00A22143" w:rsidP="00A22143">
      <w:pPr>
        <w:pStyle w:val="AD"/>
      </w:pPr>
      <w:r>
        <w:rPr>
          <w:rFonts w:hint="eastAsia"/>
        </w:rPr>
        <w:t xml:space="preserve">　　第十六条</w:t>
      </w:r>
      <w:r>
        <w:rPr>
          <w:rFonts w:hint="eastAsia"/>
        </w:rPr>
        <w:t xml:space="preserve">  </w:t>
      </w:r>
      <w:r>
        <w:rPr>
          <w:rFonts w:hint="eastAsia"/>
        </w:rPr>
        <w:t>人民银行在并</w:t>
      </w:r>
      <w:proofErr w:type="gramStart"/>
      <w:r>
        <w:rPr>
          <w:rFonts w:hint="eastAsia"/>
        </w:rPr>
        <w:t>表基础</w:t>
      </w:r>
      <w:proofErr w:type="gramEnd"/>
      <w:r>
        <w:rPr>
          <w:rFonts w:hint="eastAsia"/>
        </w:rPr>
        <w:t>上加强对系统重要性银行监测分析和风险评估，包括但不限于：</w:t>
      </w:r>
    </w:p>
    <w:p w14:paraId="2AC6FCC6" w14:textId="77777777" w:rsidR="00A22143" w:rsidRDefault="00A22143" w:rsidP="00A22143">
      <w:pPr>
        <w:pStyle w:val="AD"/>
      </w:pPr>
      <w:r>
        <w:rPr>
          <w:rFonts w:hint="eastAsia"/>
        </w:rPr>
        <w:t xml:space="preserve">　　（一）在并</w:t>
      </w:r>
      <w:proofErr w:type="gramStart"/>
      <w:r>
        <w:rPr>
          <w:rFonts w:hint="eastAsia"/>
        </w:rPr>
        <w:t>表基础</w:t>
      </w:r>
      <w:proofErr w:type="gramEnd"/>
      <w:r>
        <w:rPr>
          <w:rFonts w:hint="eastAsia"/>
        </w:rPr>
        <w:t>上收集和分析系统重要性银行的财务数据、资本充足情况、流动性、大额风险暴露、关联交易和内部交易等定量信息。</w:t>
      </w:r>
    </w:p>
    <w:p w14:paraId="2EDC0EFF" w14:textId="77777777" w:rsidR="00A22143" w:rsidRDefault="00A22143" w:rsidP="00A22143">
      <w:pPr>
        <w:pStyle w:val="AD"/>
      </w:pPr>
      <w:r>
        <w:rPr>
          <w:rFonts w:hint="eastAsia"/>
        </w:rPr>
        <w:t xml:space="preserve">　　（二）收集系统重要性银行集团层面的公司治理、内部控制、防火墙建设和风险管理等定性信息。</w:t>
      </w:r>
    </w:p>
    <w:p w14:paraId="4B382906" w14:textId="77777777" w:rsidR="00A22143" w:rsidRDefault="00A22143" w:rsidP="00A22143">
      <w:pPr>
        <w:pStyle w:val="AD"/>
      </w:pPr>
      <w:r>
        <w:rPr>
          <w:rFonts w:hint="eastAsia"/>
        </w:rPr>
        <w:t xml:space="preserve">　　（三）定期评估系统重要性银行集团层面的风险及风险管理状况、跨境经营情况、跨业经营情况以及内部风险交叉传染途径。</w:t>
      </w:r>
    </w:p>
    <w:p w14:paraId="448AA398" w14:textId="77777777" w:rsidR="00A22143" w:rsidRDefault="00A22143" w:rsidP="00A22143">
      <w:pPr>
        <w:pStyle w:val="AD"/>
      </w:pPr>
      <w:r>
        <w:rPr>
          <w:rFonts w:hint="eastAsia"/>
        </w:rPr>
        <w:t xml:space="preserve">　　银保监会依法对系统重要性银行实行并</w:t>
      </w:r>
      <w:proofErr w:type="gramStart"/>
      <w:r>
        <w:rPr>
          <w:rFonts w:hint="eastAsia"/>
        </w:rPr>
        <w:t>表监督</w:t>
      </w:r>
      <w:proofErr w:type="gramEnd"/>
      <w:r>
        <w:rPr>
          <w:rFonts w:hint="eastAsia"/>
        </w:rPr>
        <w:t>管理，实施强化性监管要求。</w:t>
      </w:r>
    </w:p>
    <w:p w14:paraId="15B2E4F3" w14:textId="77777777" w:rsidR="00A22143" w:rsidRDefault="00A22143" w:rsidP="00A22143">
      <w:pPr>
        <w:pStyle w:val="AD"/>
      </w:pPr>
      <w:r>
        <w:rPr>
          <w:rFonts w:hint="eastAsia"/>
        </w:rPr>
        <w:t xml:space="preserve">　　第十七条</w:t>
      </w:r>
      <w:r>
        <w:rPr>
          <w:rFonts w:hint="eastAsia"/>
        </w:rPr>
        <w:t xml:space="preserve">  </w:t>
      </w:r>
      <w:r>
        <w:rPr>
          <w:rFonts w:hint="eastAsia"/>
        </w:rPr>
        <w:t>人民银行、银保监会及时共享系统重要性银行的统计报表、监管报告以及其他重大风险报告。在对系统重要性银行发生的兼并、收购、重组等重大变化进行审批时，银保监会应及时将相关信息告知人民银行。</w:t>
      </w:r>
    </w:p>
    <w:p w14:paraId="0B05F2E1" w14:textId="77777777" w:rsidR="00A22143" w:rsidRDefault="00A22143" w:rsidP="00A22143">
      <w:pPr>
        <w:pStyle w:val="AD"/>
      </w:pPr>
      <w:r>
        <w:rPr>
          <w:rFonts w:hint="eastAsia"/>
        </w:rPr>
        <w:t xml:space="preserve">　　第十八条</w:t>
      </w:r>
      <w:r>
        <w:rPr>
          <w:rFonts w:hint="eastAsia"/>
        </w:rPr>
        <w:t xml:space="preserve">  </w:t>
      </w:r>
      <w:r>
        <w:rPr>
          <w:rFonts w:hint="eastAsia"/>
        </w:rPr>
        <w:t>人民银行、银保监会从防范系统性金融风险的角度，设定不同的压力测试情景，指定压力测试模型和方法，定期对系统重要性银行开展压力测试，评估银行的资本规划及资本充足状况、流动性、大额风险暴露等风险状况，检验恢复计划和处置计划的可行性，并根据压力测试结果对系统重要性银行提出相应的监管要求。</w:t>
      </w:r>
    </w:p>
    <w:p w14:paraId="7E4368D7" w14:textId="77777777" w:rsidR="00A22143" w:rsidRDefault="00A22143" w:rsidP="00A22143">
      <w:pPr>
        <w:pStyle w:val="AD"/>
      </w:pPr>
      <w:r>
        <w:rPr>
          <w:rFonts w:hint="eastAsia"/>
        </w:rPr>
        <w:t xml:space="preserve">　　第十九条</w:t>
      </w:r>
      <w:r>
        <w:rPr>
          <w:rFonts w:hint="eastAsia"/>
        </w:rPr>
        <w:t xml:space="preserve">  </w:t>
      </w:r>
      <w:r>
        <w:rPr>
          <w:rFonts w:hint="eastAsia"/>
        </w:rPr>
        <w:t>人民银行、银保监会可基于监测分析和压力测试结果，评估系统重要性银行的信贷集中度、复杂性、业务扩张速度等关键指标情况，强化事前风险预警，引导银行降低系统性金融风险。</w:t>
      </w:r>
    </w:p>
    <w:p w14:paraId="7B1A0EC4" w14:textId="77777777" w:rsidR="00A22143" w:rsidRDefault="00A22143" w:rsidP="00A22143">
      <w:pPr>
        <w:pStyle w:val="AD"/>
      </w:pPr>
      <w:r>
        <w:rPr>
          <w:rFonts w:hint="eastAsia"/>
        </w:rPr>
        <w:t xml:space="preserve">　　系统重要性银行存在违反审慎经营规则或威胁金融稳定情形的，人民银行可向该银行直接</w:t>
      </w:r>
      <w:proofErr w:type="gramStart"/>
      <w:r>
        <w:rPr>
          <w:rFonts w:hint="eastAsia"/>
        </w:rPr>
        <w:t>作出</w:t>
      </w:r>
      <w:proofErr w:type="gramEnd"/>
      <w:r>
        <w:rPr>
          <w:rFonts w:hint="eastAsia"/>
        </w:rPr>
        <w:t>风险提示，并抄送银保监会。必要时，人民银行商银保监会按照法定程序对系统重要性银行的业务结构、经营策略和组织架构提出调整建议，并推进有效实施。系统重要性银行应按要求限期整改，并在规定期限内向人民银行和银保监会提交整改报告。</w:t>
      </w:r>
    </w:p>
    <w:p w14:paraId="31B56F6A" w14:textId="4B759C0B" w:rsidR="00A22143" w:rsidRDefault="00E233E6" w:rsidP="00E233E6">
      <w:pPr>
        <w:pStyle w:val="AD"/>
      </w:pPr>
      <w:r>
        <w:rPr>
          <w:rFonts w:hint="eastAsia"/>
        </w:rPr>
        <w:t xml:space="preserve">　　</w:t>
      </w:r>
      <w:r w:rsidR="00A22143">
        <w:rPr>
          <w:rFonts w:hint="eastAsia"/>
        </w:rPr>
        <w:t>第二十条</w:t>
      </w:r>
      <w:r w:rsidR="00A22143">
        <w:rPr>
          <w:rFonts w:hint="eastAsia"/>
        </w:rPr>
        <w:t xml:space="preserve">  </w:t>
      </w:r>
      <w:r w:rsidR="00A22143">
        <w:rPr>
          <w:rFonts w:hint="eastAsia"/>
        </w:rPr>
        <w:t>系统重要性银行违反附加监管规定的，人民银行、银保监会应当要求其限期整改。对于逾期未完成整改的，人民银行、银保监会可以与银行的董事、高级管理人员进行监督管理谈话，人民银行可以建议银保监会采取审慎监管措施，银保监会积极采纳建议并及时</w:t>
      </w:r>
      <w:proofErr w:type="gramStart"/>
      <w:r w:rsidR="00A22143">
        <w:rPr>
          <w:rFonts w:hint="eastAsia"/>
        </w:rPr>
        <w:t>作出</w:t>
      </w:r>
      <w:proofErr w:type="gramEnd"/>
      <w:r w:rsidR="00A22143">
        <w:rPr>
          <w:rFonts w:hint="eastAsia"/>
        </w:rPr>
        <w:t>回复。</w:t>
      </w:r>
    </w:p>
    <w:p w14:paraId="2B0936F4" w14:textId="77777777" w:rsidR="00F0042C" w:rsidRDefault="00F0042C" w:rsidP="00F0042C">
      <w:pPr>
        <w:pStyle w:val="AD"/>
        <w:ind w:firstLine="432"/>
      </w:pPr>
    </w:p>
    <w:p w14:paraId="187FF2E0" w14:textId="70F0D6FF" w:rsidR="00A22143" w:rsidRDefault="00A22143" w:rsidP="00F0042C">
      <w:pPr>
        <w:pStyle w:val="AD"/>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6274DAE9" w14:textId="77777777" w:rsidR="00AC79CA" w:rsidRDefault="00AC79CA" w:rsidP="00F0042C">
      <w:pPr>
        <w:pStyle w:val="AD"/>
        <w:jc w:val="center"/>
        <w:rPr>
          <w:rFonts w:hint="eastAsia"/>
        </w:rPr>
      </w:pPr>
    </w:p>
    <w:p w14:paraId="7F954C25" w14:textId="77777777" w:rsidR="00A22143" w:rsidRDefault="00A22143" w:rsidP="00A22143">
      <w:pPr>
        <w:pStyle w:val="AD"/>
      </w:pPr>
      <w:r>
        <w:rPr>
          <w:rFonts w:hint="eastAsia"/>
        </w:rPr>
        <w:t xml:space="preserve">　　第二十一条</w:t>
      </w:r>
      <w:r>
        <w:rPr>
          <w:rFonts w:hint="eastAsia"/>
        </w:rPr>
        <w:t xml:space="preserve">  </w:t>
      </w:r>
      <w:r>
        <w:rPr>
          <w:rFonts w:hint="eastAsia"/>
        </w:rPr>
        <w:t>本规定由人民银行和银保监会负责解释。</w:t>
      </w:r>
    </w:p>
    <w:p w14:paraId="089C422A" w14:textId="79F02C95" w:rsidR="00B15193" w:rsidRDefault="00E233E6" w:rsidP="00E233E6">
      <w:pPr>
        <w:pStyle w:val="AD"/>
      </w:pPr>
      <w:r>
        <w:rPr>
          <w:rFonts w:hint="eastAsia"/>
        </w:rPr>
        <w:t xml:space="preserve">　　</w:t>
      </w:r>
      <w:r w:rsidR="00A22143">
        <w:rPr>
          <w:rFonts w:hint="eastAsia"/>
        </w:rPr>
        <w:t>第二十二条</w:t>
      </w:r>
      <w:r w:rsidR="00A22143">
        <w:rPr>
          <w:rFonts w:hint="eastAsia"/>
        </w:rPr>
        <w:t xml:space="preserve">  </w:t>
      </w:r>
      <w:r w:rsidR="00A22143">
        <w:rPr>
          <w:rFonts w:hint="eastAsia"/>
        </w:rPr>
        <w:t>本规定自</w:t>
      </w:r>
      <w:r w:rsidR="00A22143">
        <w:rPr>
          <w:rFonts w:hint="eastAsia"/>
        </w:rPr>
        <w:t>2021</w:t>
      </w:r>
      <w:r w:rsidR="00A22143">
        <w:rPr>
          <w:rFonts w:hint="eastAsia"/>
        </w:rPr>
        <w:t>年</w:t>
      </w:r>
      <w:r w:rsidR="00A22143">
        <w:rPr>
          <w:rFonts w:hint="eastAsia"/>
        </w:rPr>
        <w:t>12</w:t>
      </w:r>
      <w:r w:rsidR="00A22143">
        <w:rPr>
          <w:rFonts w:hint="eastAsia"/>
        </w:rPr>
        <w:t>月</w:t>
      </w:r>
      <w:r w:rsidR="00A22143">
        <w:rPr>
          <w:rFonts w:hint="eastAsia"/>
        </w:rPr>
        <w:t>1</w:t>
      </w:r>
      <w:r w:rsidR="00A22143">
        <w:rPr>
          <w:rFonts w:hint="eastAsia"/>
        </w:rPr>
        <w:t>日起施行。自本规定施行之日起，系统重要性银行附加资本要求不再适用《商业银行资本管理办法（试行）》（中国银行业监督管理委员会令</w:t>
      </w:r>
      <w:r w:rsidR="00A22143">
        <w:rPr>
          <w:rFonts w:hint="eastAsia"/>
        </w:rPr>
        <w:t>2012</w:t>
      </w:r>
      <w:r w:rsidR="00A22143">
        <w:rPr>
          <w:rFonts w:hint="eastAsia"/>
        </w:rPr>
        <w:t>年第</w:t>
      </w:r>
      <w:r w:rsidR="00A22143">
        <w:rPr>
          <w:rFonts w:hint="eastAsia"/>
        </w:rPr>
        <w:t>1</w:t>
      </w:r>
      <w:r w:rsidR="00A22143">
        <w:rPr>
          <w:rFonts w:hint="eastAsia"/>
        </w:rPr>
        <w:t>号发布）第二十五条的规定。</w:t>
      </w:r>
    </w:p>
    <w:p w14:paraId="4E6A9FEE" w14:textId="6B864799" w:rsidR="00A22143" w:rsidRDefault="00A22143" w:rsidP="00A22143">
      <w:pPr>
        <w:pStyle w:val="AD"/>
      </w:pPr>
    </w:p>
    <w:p w14:paraId="1975A621" w14:textId="5173090B" w:rsidR="00A22143" w:rsidRDefault="00A22143" w:rsidP="00A22143">
      <w:pPr>
        <w:pStyle w:val="AD"/>
      </w:pPr>
    </w:p>
    <w:p w14:paraId="452EC8A8" w14:textId="0DD5987B" w:rsidR="00A22143" w:rsidRDefault="00A22143" w:rsidP="00A22143">
      <w:pPr>
        <w:pStyle w:val="AD"/>
      </w:pPr>
      <w:r>
        <w:rPr>
          <w:rFonts w:hint="eastAsia"/>
        </w:rPr>
        <w:t>信息来源：</w:t>
      </w:r>
      <w:hyperlink r:id="rId6" w:history="1">
        <w:r w:rsidRPr="0027401A">
          <w:rPr>
            <w:rStyle w:val="a7"/>
          </w:rPr>
          <w:t>http://www.pbc.gov.cn/tiaofasi/144941/144957/4361118/index.html</w:t>
        </w:r>
      </w:hyperlink>
    </w:p>
    <w:p w14:paraId="05AEA61E" w14:textId="77777777" w:rsidR="00A22143" w:rsidRPr="00A22143" w:rsidRDefault="00A22143" w:rsidP="00A22143">
      <w:pPr>
        <w:pStyle w:val="AD"/>
      </w:pPr>
    </w:p>
    <w:sectPr w:rsidR="00A22143" w:rsidRPr="00A2214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5874" w14:textId="77777777" w:rsidR="005854E2" w:rsidRDefault="005854E2" w:rsidP="00C20A6A">
      <w:pPr>
        <w:spacing w:line="240" w:lineRule="auto"/>
      </w:pPr>
      <w:r>
        <w:separator/>
      </w:r>
    </w:p>
  </w:endnote>
  <w:endnote w:type="continuationSeparator" w:id="0">
    <w:p w14:paraId="09783727" w14:textId="77777777" w:rsidR="005854E2" w:rsidRDefault="005854E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9132" w14:textId="77777777" w:rsidR="005854E2" w:rsidRDefault="005854E2" w:rsidP="00C20A6A">
      <w:pPr>
        <w:spacing w:line="240" w:lineRule="auto"/>
      </w:pPr>
      <w:r>
        <w:separator/>
      </w:r>
    </w:p>
  </w:footnote>
  <w:footnote w:type="continuationSeparator" w:id="0">
    <w:p w14:paraId="21B2C8ED" w14:textId="77777777" w:rsidR="005854E2" w:rsidRDefault="005854E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212E"/>
    <w:rsid w:val="00030A82"/>
    <w:rsid w:val="000F4C6A"/>
    <w:rsid w:val="00176A25"/>
    <w:rsid w:val="001C4C6F"/>
    <w:rsid w:val="002B6CF9"/>
    <w:rsid w:val="003D27E2"/>
    <w:rsid w:val="005854E2"/>
    <w:rsid w:val="005F7C76"/>
    <w:rsid w:val="007D7BDB"/>
    <w:rsid w:val="00A22143"/>
    <w:rsid w:val="00A548E7"/>
    <w:rsid w:val="00AC212E"/>
    <w:rsid w:val="00AC79CA"/>
    <w:rsid w:val="00B15193"/>
    <w:rsid w:val="00B731F1"/>
    <w:rsid w:val="00BE2067"/>
    <w:rsid w:val="00C20A6A"/>
    <w:rsid w:val="00C22624"/>
    <w:rsid w:val="00D02718"/>
    <w:rsid w:val="00E233E6"/>
    <w:rsid w:val="00F0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035D"/>
  <w15:chartTrackingRefBased/>
  <w15:docId w15:val="{74857C98-E50C-4A04-BA2C-88B1F9B5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22143"/>
    <w:rPr>
      <w:color w:val="0000FF" w:themeColor="hyperlink"/>
      <w:u w:val="single"/>
    </w:rPr>
  </w:style>
  <w:style w:type="character" w:styleId="a8">
    <w:name w:val="Unresolved Mention"/>
    <w:basedOn w:val="a0"/>
    <w:uiPriority w:val="99"/>
    <w:semiHidden/>
    <w:unhideWhenUsed/>
    <w:rsid w:val="00A2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36111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2021-10-20T11:02:00Z</dcterms:created>
  <dcterms:modified xsi:type="dcterms:W3CDTF">2021-10-22T04:25:00Z</dcterms:modified>
</cp:coreProperties>
</file>