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C729" w14:textId="552D52D8" w:rsidR="00FF0312" w:rsidRPr="00FF0312" w:rsidRDefault="00FF0312" w:rsidP="00FF0312">
      <w:pPr>
        <w:pStyle w:val="AD"/>
        <w:spacing w:line="276" w:lineRule="auto"/>
        <w:jc w:val="center"/>
        <w:rPr>
          <w:b/>
          <w:bCs/>
          <w:color w:val="E36C0A" w:themeColor="accent6" w:themeShade="BF"/>
          <w:sz w:val="32"/>
          <w:szCs w:val="32"/>
        </w:rPr>
      </w:pPr>
      <w:r w:rsidRPr="00FF0312">
        <w:rPr>
          <w:rFonts w:hint="eastAsia"/>
          <w:b/>
          <w:bCs/>
          <w:color w:val="E36C0A" w:themeColor="accent6" w:themeShade="BF"/>
          <w:sz w:val="32"/>
          <w:szCs w:val="32"/>
        </w:rPr>
        <w:t>关于调整中级人民法院管辖第一审民事案件标准的通知</w:t>
      </w:r>
    </w:p>
    <w:p w14:paraId="0752B04D" w14:textId="77777777" w:rsidR="00FF0312" w:rsidRDefault="00FF0312" w:rsidP="00FF0312">
      <w:pPr>
        <w:pStyle w:val="AD"/>
        <w:spacing w:line="276" w:lineRule="auto"/>
        <w:jc w:val="center"/>
      </w:pPr>
      <w:r>
        <w:rPr>
          <w:rFonts w:hint="eastAsia"/>
        </w:rPr>
        <w:t>法发〔</w:t>
      </w:r>
      <w:r>
        <w:rPr>
          <w:rFonts w:hint="eastAsia"/>
        </w:rPr>
        <w:t>2021</w:t>
      </w:r>
      <w:r>
        <w:rPr>
          <w:rFonts w:hint="eastAsia"/>
        </w:rPr>
        <w:t>〕</w:t>
      </w:r>
      <w:r>
        <w:rPr>
          <w:rFonts w:hint="eastAsia"/>
        </w:rPr>
        <w:t>27</w:t>
      </w:r>
      <w:r>
        <w:rPr>
          <w:rFonts w:hint="eastAsia"/>
        </w:rPr>
        <w:t>号</w:t>
      </w:r>
    </w:p>
    <w:p w14:paraId="4A02E33E" w14:textId="77777777" w:rsidR="00FF0312" w:rsidRDefault="00FF0312" w:rsidP="00FF0312">
      <w:pPr>
        <w:pStyle w:val="AD"/>
        <w:spacing w:line="276" w:lineRule="auto"/>
      </w:pPr>
    </w:p>
    <w:p w14:paraId="6BD4A9E5" w14:textId="77777777" w:rsidR="00FF0312" w:rsidRDefault="00FF0312" w:rsidP="00FF0312">
      <w:pPr>
        <w:pStyle w:val="AD"/>
        <w:spacing w:line="276" w:lineRule="auto"/>
      </w:pPr>
      <w:r>
        <w:rPr>
          <w:rFonts w:hint="eastAsia"/>
        </w:rPr>
        <w:t>各省、自治区、直辖市高级人民法院，解放军军事法院，新疆维吾尔自治区高级人民法院生产建设兵团分院：</w:t>
      </w:r>
    </w:p>
    <w:p w14:paraId="424FE3FB" w14:textId="77777777" w:rsidR="00667DB0" w:rsidRDefault="00667DB0" w:rsidP="00FF0312">
      <w:pPr>
        <w:pStyle w:val="AD"/>
        <w:spacing w:line="276" w:lineRule="auto"/>
      </w:pPr>
    </w:p>
    <w:p w14:paraId="5886B75E" w14:textId="28BBA905" w:rsidR="00FF0312" w:rsidRDefault="00FF0312" w:rsidP="00FF0312">
      <w:pPr>
        <w:pStyle w:val="AD"/>
        <w:spacing w:line="276" w:lineRule="auto"/>
      </w:pPr>
      <w:r>
        <w:rPr>
          <w:rFonts w:hint="eastAsia"/>
        </w:rPr>
        <w:t xml:space="preserve">　　为适应新时代经济社会发展和民事诉讼需要，准确适用民事诉讼法关于中级人民法院管辖第一审民事案件的规定，合理定位四级法院民事审判职能，现就调整中级人民法院管辖第一审民事案件标准问题，通知如下：</w:t>
      </w:r>
    </w:p>
    <w:p w14:paraId="631245B4" w14:textId="77777777" w:rsidR="00667DB0" w:rsidRDefault="00667DB0" w:rsidP="00FF0312">
      <w:pPr>
        <w:pStyle w:val="AD"/>
        <w:spacing w:line="276" w:lineRule="auto"/>
      </w:pPr>
    </w:p>
    <w:p w14:paraId="433570AF" w14:textId="0DE9F2BF" w:rsidR="00FF0312" w:rsidRDefault="00FF0312" w:rsidP="00FF0312">
      <w:pPr>
        <w:pStyle w:val="AD"/>
        <w:spacing w:line="276" w:lineRule="auto"/>
      </w:pPr>
      <w:r>
        <w:rPr>
          <w:rFonts w:hint="eastAsia"/>
        </w:rPr>
        <w:t xml:space="preserve">　　一、当事人住所地均在或者均不在受理法院所处省级行政辖区的，中级人民法院管辖诉讼标的额</w:t>
      </w:r>
      <w:r>
        <w:rPr>
          <w:rFonts w:hint="eastAsia"/>
        </w:rPr>
        <w:t>5</w:t>
      </w:r>
      <w:r>
        <w:rPr>
          <w:rFonts w:hint="eastAsia"/>
        </w:rPr>
        <w:t>亿元以上的第一审民事案件。</w:t>
      </w:r>
    </w:p>
    <w:p w14:paraId="246D4E7E" w14:textId="77777777" w:rsidR="00667DB0" w:rsidRDefault="00667DB0" w:rsidP="00FF0312">
      <w:pPr>
        <w:pStyle w:val="AD"/>
        <w:spacing w:line="276" w:lineRule="auto"/>
      </w:pPr>
    </w:p>
    <w:p w14:paraId="7430B3C0" w14:textId="4F08ECB2" w:rsidR="00FF0312" w:rsidRDefault="00FF0312" w:rsidP="00FF0312">
      <w:pPr>
        <w:pStyle w:val="AD"/>
        <w:spacing w:line="276" w:lineRule="auto"/>
      </w:pPr>
      <w:r>
        <w:rPr>
          <w:rFonts w:hint="eastAsia"/>
        </w:rPr>
        <w:t xml:space="preserve">　　二、当事人一方住所地不在受理法院所处省级行政辖区的，中级人民法院管辖诉讼标的额</w:t>
      </w:r>
      <w:r>
        <w:rPr>
          <w:rFonts w:hint="eastAsia"/>
        </w:rPr>
        <w:t>1</w:t>
      </w:r>
      <w:r>
        <w:rPr>
          <w:rFonts w:hint="eastAsia"/>
        </w:rPr>
        <w:t>亿元以上的第一审民事案件。</w:t>
      </w:r>
    </w:p>
    <w:p w14:paraId="28F82FAB" w14:textId="77777777" w:rsidR="00667DB0" w:rsidRDefault="00667DB0" w:rsidP="00FF0312">
      <w:pPr>
        <w:pStyle w:val="AD"/>
        <w:spacing w:line="276" w:lineRule="auto"/>
      </w:pPr>
    </w:p>
    <w:p w14:paraId="0B6CC636" w14:textId="10690BD9" w:rsidR="00FF0312" w:rsidRDefault="00FF0312" w:rsidP="00FF0312">
      <w:pPr>
        <w:pStyle w:val="AD"/>
        <w:spacing w:line="276" w:lineRule="auto"/>
      </w:pPr>
      <w:r>
        <w:rPr>
          <w:rFonts w:hint="eastAsia"/>
        </w:rPr>
        <w:t xml:space="preserve">　　三、战区军事法院、总直属军事法院管辖诉讼标的额</w:t>
      </w:r>
      <w:r>
        <w:rPr>
          <w:rFonts w:hint="eastAsia"/>
        </w:rPr>
        <w:t>1</w:t>
      </w:r>
      <w:r>
        <w:rPr>
          <w:rFonts w:hint="eastAsia"/>
        </w:rPr>
        <w:t>亿元以上的第一审民事案件。</w:t>
      </w:r>
    </w:p>
    <w:p w14:paraId="20701C0E" w14:textId="77777777" w:rsidR="00667DB0" w:rsidRDefault="00667DB0" w:rsidP="00FF0312">
      <w:pPr>
        <w:pStyle w:val="AD"/>
        <w:spacing w:line="276" w:lineRule="auto"/>
      </w:pPr>
    </w:p>
    <w:p w14:paraId="66FCCA06" w14:textId="54497090" w:rsidR="00FF0312" w:rsidRDefault="00FF0312" w:rsidP="00FF0312">
      <w:pPr>
        <w:pStyle w:val="AD"/>
        <w:spacing w:line="276" w:lineRule="auto"/>
      </w:pPr>
      <w:r>
        <w:rPr>
          <w:rFonts w:hint="eastAsia"/>
        </w:rPr>
        <w:t xml:space="preserve">　　四、对新类型、疑难复杂或者具有普遍法律</w:t>
      </w:r>
      <w:proofErr w:type="gramStart"/>
      <w:r>
        <w:rPr>
          <w:rFonts w:hint="eastAsia"/>
        </w:rPr>
        <w:t>适用指导</w:t>
      </w:r>
      <w:proofErr w:type="gramEnd"/>
      <w:r>
        <w:rPr>
          <w:rFonts w:hint="eastAsia"/>
        </w:rPr>
        <w:t>意义的案件，可以依照民事诉讼法第三十八条的规定，由上级人民法院决定由其审理，或者根据下级人民法院报请决定由其审理。</w:t>
      </w:r>
    </w:p>
    <w:p w14:paraId="46846F8E" w14:textId="77777777" w:rsidR="00667DB0" w:rsidRDefault="00667DB0" w:rsidP="00FF0312">
      <w:pPr>
        <w:pStyle w:val="AD"/>
        <w:spacing w:line="276" w:lineRule="auto"/>
      </w:pPr>
    </w:p>
    <w:p w14:paraId="0ADF422B" w14:textId="07F11377" w:rsidR="00FF0312" w:rsidRDefault="00FF0312" w:rsidP="00FF0312">
      <w:pPr>
        <w:pStyle w:val="AD"/>
        <w:spacing w:line="276" w:lineRule="auto"/>
      </w:pPr>
      <w:r>
        <w:rPr>
          <w:rFonts w:hint="eastAsia"/>
        </w:rPr>
        <w:t xml:space="preserve">　　五、本通知调整的级别管辖标准不适用于知识产权案件、海事海商案件和涉外涉港澳台民商事案件。</w:t>
      </w:r>
    </w:p>
    <w:p w14:paraId="7EC70F34" w14:textId="77777777" w:rsidR="00667DB0" w:rsidRDefault="00667DB0" w:rsidP="00FF0312">
      <w:pPr>
        <w:pStyle w:val="AD"/>
        <w:spacing w:line="276" w:lineRule="auto"/>
      </w:pPr>
    </w:p>
    <w:p w14:paraId="31FA1402" w14:textId="61B884AF" w:rsidR="00FF0312" w:rsidRDefault="00FF0312" w:rsidP="00FF0312">
      <w:pPr>
        <w:pStyle w:val="AD"/>
        <w:spacing w:line="276" w:lineRule="auto"/>
      </w:pPr>
      <w:r>
        <w:rPr>
          <w:rFonts w:hint="eastAsia"/>
        </w:rPr>
        <w:t xml:space="preserve">　　六、最高人民法院以前发布的关于中级人民法院第一审民事案件级别管辖标准的规定，与本通知不一致的，不再适用。</w:t>
      </w:r>
    </w:p>
    <w:p w14:paraId="3743A5E1" w14:textId="77777777" w:rsidR="00667DB0" w:rsidRDefault="00667DB0" w:rsidP="00FF0312">
      <w:pPr>
        <w:pStyle w:val="AD"/>
        <w:spacing w:line="276" w:lineRule="auto"/>
      </w:pPr>
    </w:p>
    <w:p w14:paraId="61DE66E4" w14:textId="359F31BB" w:rsidR="00FF0312" w:rsidRDefault="00FF0312" w:rsidP="00FF0312">
      <w:pPr>
        <w:pStyle w:val="AD"/>
        <w:spacing w:line="276" w:lineRule="auto"/>
      </w:pPr>
      <w:r>
        <w:rPr>
          <w:rFonts w:hint="eastAsia"/>
        </w:rPr>
        <w:t xml:space="preserve">　　本通知自</w:t>
      </w:r>
      <w:r>
        <w:rPr>
          <w:rFonts w:hint="eastAsia"/>
        </w:rPr>
        <w:t>2021</w:t>
      </w:r>
      <w:r>
        <w:rPr>
          <w:rFonts w:hint="eastAsia"/>
        </w:rPr>
        <w:t>年</w:t>
      </w:r>
      <w:r>
        <w:rPr>
          <w:rFonts w:hint="eastAsia"/>
        </w:rPr>
        <w:t>10</w:t>
      </w:r>
      <w:r>
        <w:rPr>
          <w:rFonts w:hint="eastAsia"/>
        </w:rPr>
        <w:t>月</w:t>
      </w:r>
      <w:r>
        <w:rPr>
          <w:rFonts w:hint="eastAsia"/>
        </w:rPr>
        <w:t>1</w:t>
      </w:r>
      <w:r>
        <w:rPr>
          <w:rFonts w:hint="eastAsia"/>
        </w:rPr>
        <w:t>日起实施，执行过程中遇到的问题，请及时报告我院。</w:t>
      </w:r>
    </w:p>
    <w:p w14:paraId="2C1E34B0" w14:textId="77777777" w:rsidR="00FF0312" w:rsidRDefault="00FF0312" w:rsidP="00FF0312">
      <w:pPr>
        <w:pStyle w:val="AD"/>
        <w:spacing w:line="276" w:lineRule="auto"/>
      </w:pPr>
    </w:p>
    <w:p w14:paraId="1DD80115" w14:textId="77777777" w:rsidR="00FF0312" w:rsidRDefault="00FF0312" w:rsidP="00FF0312">
      <w:pPr>
        <w:pStyle w:val="AD"/>
        <w:spacing w:line="276" w:lineRule="auto"/>
      </w:pPr>
    </w:p>
    <w:p w14:paraId="02AE3E80" w14:textId="77777777" w:rsidR="00FF0312" w:rsidRDefault="00FF0312" w:rsidP="00FF0312">
      <w:pPr>
        <w:pStyle w:val="AD"/>
        <w:spacing w:line="276" w:lineRule="auto"/>
        <w:jc w:val="right"/>
      </w:pPr>
      <w:r>
        <w:rPr>
          <w:rFonts w:hint="eastAsia"/>
        </w:rPr>
        <w:t xml:space="preserve">　　最高人民法院</w:t>
      </w:r>
    </w:p>
    <w:p w14:paraId="23B5796A" w14:textId="4B7D8FD7" w:rsidR="00B15193" w:rsidRDefault="00FF0312" w:rsidP="00FF0312">
      <w:pPr>
        <w:pStyle w:val="AD"/>
        <w:spacing w:line="276" w:lineRule="auto"/>
        <w:jc w:val="right"/>
      </w:pPr>
      <w:r>
        <w:rPr>
          <w:rFonts w:hint="eastAsia"/>
        </w:rPr>
        <w:t xml:space="preserve">　　</w:t>
      </w:r>
      <w:r>
        <w:rPr>
          <w:rFonts w:hint="eastAsia"/>
        </w:rPr>
        <w:t>2021</w:t>
      </w:r>
      <w:r>
        <w:rPr>
          <w:rFonts w:hint="eastAsia"/>
        </w:rPr>
        <w:t>年</w:t>
      </w:r>
      <w:r>
        <w:rPr>
          <w:rFonts w:hint="eastAsia"/>
        </w:rPr>
        <w:t>9</w:t>
      </w:r>
      <w:r>
        <w:rPr>
          <w:rFonts w:hint="eastAsia"/>
        </w:rPr>
        <w:t>月</w:t>
      </w:r>
      <w:r>
        <w:rPr>
          <w:rFonts w:hint="eastAsia"/>
        </w:rPr>
        <w:t>17</w:t>
      </w:r>
      <w:r>
        <w:rPr>
          <w:rFonts w:hint="eastAsia"/>
        </w:rPr>
        <w:t>日</w:t>
      </w:r>
    </w:p>
    <w:p w14:paraId="2B04095E" w14:textId="54E821F4" w:rsidR="00FF0312" w:rsidRDefault="00FF0312" w:rsidP="00FF0312">
      <w:pPr>
        <w:pStyle w:val="AD"/>
        <w:spacing w:line="276" w:lineRule="auto"/>
      </w:pPr>
    </w:p>
    <w:p w14:paraId="686B806E" w14:textId="7F2AE049" w:rsidR="00FF0312" w:rsidRDefault="00FF0312" w:rsidP="00FF0312">
      <w:pPr>
        <w:pStyle w:val="AD"/>
        <w:spacing w:line="276" w:lineRule="auto"/>
      </w:pPr>
    </w:p>
    <w:p w14:paraId="2AEB590A" w14:textId="77C59EB0" w:rsidR="00FF0312" w:rsidRDefault="00FF0312" w:rsidP="00FF0312">
      <w:pPr>
        <w:pStyle w:val="AD"/>
        <w:spacing w:line="276" w:lineRule="auto"/>
      </w:pPr>
      <w:r>
        <w:rPr>
          <w:rFonts w:hint="eastAsia"/>
        </w:rPr>
        <w:t>信息来源：</w:t>
      </w:r>
      <w:hyperlink r:id="rId6" w:history="1">
        <w:r w:rsidRPr="000D171C">
          <w:rPr>
            <w:rStyle w:val="a9"/>
          </w:rPr>
          <w:t>http://www.court.gov.cn/fabu-xiangqing-324151.html</w:t>
        </w:r>
      </w:hyperlink>
    </w:p>
    <w:p w14:paraId="1DA66218" w14:textId="77777777" w:rsidR="00FF0312" w:rsidRPr="00FF0312" w:rsidRDefault="00FF0312" w:rsidP="00FF0312">
      <w:pPr>
        <w:pStyle w:val="AD"/>
        <w:spacing w:line="276" w:lineRule="auto"/>
      </w:pPr>
    </w:p>
    <w:sectPr w:rsidR="00FF0312" w:rsidRPr="00FF031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E4C7" w14:textId="77777777" w:rsidR="00B75D37" w:rsidRDefault="00B75D37" w:rsidP="00C20A6A">
      <w:pPr>
        <w:spacing w:line="240" w:lineRule="auto"/>
      </w:pPr>
      <w:r>
        <w:separator/>
      </w:r>
    </w:p>
  </w:endnote>
  <w:endnote w:type="continuationSeparator" w:id="0">
    <w:p w14:paraId="71C74B0F" w14:textId="77777777" w:rsidR="00B75D37" w:rsidRDefault="00B75D3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4EB8" w14:textId="77777777" w:rsidR="00B75D37" w:rsidRDefault="00B75D37" w:rsidP="00C20A6A">
      <w:pPr>
        <w:spacing w:line="240" w:lineRule="auto"/>
      </w:pPr>
      <w:r>
        <w:separator/>
      </w:r>
    </w:p>
  </w:footnote>
  <w:footnote w:type="continuationSeparator" w:id="0">
    <w:p w14:paraId="0CC3C59F" w14:textId="77777777" w:rsidR="00B75D37" w:rsidRDefault="00B75D3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4EFE"/>
    <w:rsid w:val="000F4C6A"/>
    <w:rsid w:val="00176A25"/>
    <w:rsid w:val="001C4C6F"/>
    <w:rsid w:val="003D27E2"/>
    <w:rsid w:val="005F7C76"/>
    <w:rsid w:val="00667DB0"/>
    <w:rsid w:val="007D7BDB"/>
    <w:rsid w:val="008E42EE"/>
    <w:rsid w:val="00A548E7"/>
    <w:rsid w:val="00B15193"/>
    <w:rsid w:val="00B731F1"/>
    <w:rsid w:val="00B75D37"/>
    <w:rsid w:val="00BD4EFE"/>
    <w:rsid w:val="00C20A6A"/>
    <w:rsid w:val="00C22624"/>
    <w:rsid w:val="00D02718"/>
    <w:rsid w:val="00FF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4AD5"/>
  <w15:chartTrackingRefBased/>
  <w15:docId w15:val="{49E3C0E0-6E87-4B55-A18A-0D9F8EB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F0312"/>
    <w:pPr>
      <w:ind w:leftChars="2500" w:left="100"/>
    </w:pPr>
  </w:style>
  <w:style w:type="character" w:customStyle="1" w:styleId="a8">
    <w:name w:val="日期 字符"/>
    <w:basedOn w:val="a0"/>
    <w:link w:val="a7"/>
    <w:uiPriority w:val="99"/>
    <w:semiHidden/>
    <w:rsid w:val="00FF0312"/>
    <w:rPr>
      <w:rFonts w:ascii="Arial" w:eastAsia="宋体" w:hAnsi="Arial"/>
      <w:sz w:val="22"/>
    </w:rPr>
  </w:style>
  <w:style w:type="character" w:styleId="a9">
    <w:name w:val="Hyperlink"/>
    <w:basedOn w:val="a0"/>
    <w:uiPriority w:val="99"/>
    <w:unhideWhenUsed/>
    <w:rsid w:val="00FF0312"/>
    <w:rPr>
      <w:color w:val="0000FF" w:themeColor="hyperlink"/>
      <w:u w:val="single"/>
    </w:rPr>
  </w:style>
  <w:style w:type="character" w:styleId="aa">
    <w:name w:val="Unresolved Mention"/>
    <w:basedOn w:val="a0"/>
    <w:uiPriority w:val="99"/>
    <w:semiHidden/>
    <w:unhideWhenUsed/>
    <w:rsid w:val="00FF0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241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2021-10-13T02:56:00Z</dcterms:created>
  <dcterms:modified xsi:type="dcterms:W3CDTF">2021-10-15T03:24:00Z</dcterms:modified>
</cp:coreProperties>
</file>