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5D3C9" w14:textId="77777777" w:rsidR="00B17EBC" w:rsidRPr="00EC4B31" w:rsidRDefault="00B17EBC" w:rsidP="008413AC">
      <w:pPr>
        <w:pStyle w:val="AD"/>
        <w:spacing w:line="276" w:lineRule="auto"/>
        <w:jc w:val="center"/>
        <w:rPr>
          <w:b/>
          <w:bCs/>
          <w:color w:val="E36C0A" w:themeColor="accent6" w:themeShade="BF"/>
          <w:sz w:val="32"/>
          <w:szCs w:val="32"/>
        </w:rPr>
      </w:pPr>
      <w:r w:rsidRPr="00EC4B31">
        <w:rPr>
          <w:rFonts w:hint="eastAsia"/>
          <w:b/>
          <w:bCs/>
          <w:color w:val="E36C0A" w:themeColor="accent6" w:themeShade="BF"/>
          <w:sz w:val="32"/>
          <w:szCs w:val="32"/>
        </w:rPr>
        <w:t>关于资产支持计划和保险私募基金登记有关事项的通知</w:t>
      </w:r>
    </w:p>
    <w:p w14:paraId="64AD02E1" w14:textId="77777777" w:rsidR="00EC4B31" w:rsidRDefault="00EC4B31" w:rsidP="008413AC">
      <w:pPr>
        <w:pStyle w:val="AD"/>
        <w:spacing w:line="276" w:lineRule="auto"/>
      </w:pPr>
    </w:p>
    <w:p w14:paraId="693AC758" w14:textId="4CA803F7" w:rsidR="00B17EBC" w:rsidRDefault="00B17EBC" w:rsidP="008413AC">
      <w:pPr>
        <w:pStyle w:val="AD"/>
        <w:spacing w:line="276" w:lineRule="auto"/>
      </w:pPr>
      <w:r>
        <w:rPr>
          <w:rFonts w:hint="eastAsia"/>
        </w:rPr>
        <w:t>各保险资产管理机构：</w:t>
      </w:r>
    </w:p>
    <w:p w14:paraId="0EFE6898" w14:textId="77777777" w:rsidR="00B17EBC" w:rsidRDefault="00B17EBC" w:rsidP="008413AC">
      <w:pPr>
        <w:pStyle w:val="AD"/>
        <w:spacing w:line="276" w:lineRule="auto"/>
      </w:pPr>
    </w:p>
    <w:p w14:paraId="50FF38BA" w14:textId="77777777" w:rsidR="00B17EBC" w:rsidRDefault="00B17EBC" w:rsidP="008413AC">
      <w:pPr>
        <w:pStyle w:val="AD"/>
        <w:spacing w:line="276" w:lineRule="auto"/>
      </w:pPr>
      <w:r>
        <w:rPr>
          <w:rFonts w:hint="eastAsia"/>
        </w:rPr>
        <w:t>为持续深入落实国务院“放管服”工作部署，进一步深化保险资金运用市场化改革，提高服务实体经济质效，银保监会决定将资产支持计划和保险私募基金由注册制改为登记制。现就有关事项通知如下：</w:t>
      </w:r>
    </w:p>
    <w:p w14:paraId="6A302989" w14:textId="77777777" w:rsidR="00B17EBC" w:rsidRDefault="00B17EBC" w:rsidP="008413AC">
      <w:pPr>
        <w:pStyle w:val="AD"/>
        <w:spacing w:line="276" w:lineRule="auto"/>
      </w:pPr>
    </w:p>
    <w:p w14:paraId="54B6512C" w14:textId="77777777" w:rsidR="00B17EBC" w:rsidRDefault="00B17EBC" w:rsidP="008413AC">
      <w:pPr>
        <w:pStyle w:val="AD"/>
        <w:spacing w:line="276" w:lineRule="auto"/>
      </w:pPr>
      <w:r>
        <w:rPr>
          <w:rFonts w:hint="eastAsia"/>
        </w:rPr>
        <w:t>一、保险资产管理机构发起设立资产支持计划，实行初次申报核准、后续产品登记。初次申报核准由银保监会依据相关规定办理，后续产品登记由中保保险资产登记交易系统有限公司依据监管规定和登记规则办理。</w:t>
      </w:r>
    </w:p>
    <w:p w14:paraId="7154EE1B" w14:textId="77777777" w:rsidR="00B17EBC" w:rsidRDefault="00B17EBC" w:rsidP="008413AC">
      <w:pPr>
        <w:pStyle w:val="AD"/>
        <w:spacing w:line="276" w:lineRule="auto"/>
      </w:pPr>
    </w:p>
    <w:p w14:paraId="623F7BF1" w14:textId="77777777" w:rsidR="00B17EBC" w:rsidRDefault="00B17EBC" w:rsidP="008413AC">
      <w:pPr>
        <w:pStyle w:val="AD"/>
        <w:spacing w:line="276" w:lineRule="auto"/>
      </w:pPr>
      <w:r>
        <w:rPr>
          <w:rFonts w:hint="eastAsia"/>
        </w:rPr>
        <w:t>二、保险资产管理机构的下属机构发起设立保险私募基金，由中国保险资产管理业协会依据监管规定和登记规则办理登记。</w:t>
      </w:r>
    </w:p>
    <w:p w14:paraId="3882A963" w14:textId="77777777" w:rsidR="00B17EBC" w:rsidRDefault="00B17EBC" w:rsidP="008413AC">
      <w:pPr>
        <w:pStyle w:val="AD"/>
        <w:spacing w:line="276" w:lineRule="auto"/>
      </w:pPr>
    </w:p>
    <w:p w14:paraId="07A916D5" w14:textId="77777777" w:rsidR="00B17EBC" w:rsidRDefault="00B17EBC" w:rsidP="008413AC">
      <w:pPr>
        <w:pStyle w:val="AD"/>
        <w:spacing w:line="276" w:lineRule="auto"/>
      </w:pPr>
      <w:r>
        <w:rPr>
          <w:rFonts w:hint="eastAsia"/>
        </w:rPr>
        <w:t>三、中保保险资产登记交易系统有限公司和中国保险资产管理业协会（以下统称登记机构）应当于保险资产管理机构或其下属机构提交资产支持计划或保险私募基金（以下统称产品）登记材料之日起</w:t>
      </w:r>
      <w:r>
        <w:rPr>
          <w:rFonts w:hint="eastAsia"/>
        </w:rPr>
        <w:t>5</w:t>
      </w:r>
      <w:r>
        <w:rPr>
          <w:rFonts w:hint="eastAsia"/>
        </w:rPr>
        <w:t>个工作日内出具登记结果。</w:t>
      </w:r>
    </w:p>
    <w:p w14:paraId="7CDD9103" w14:textId="77777777" w:rsidR="00B17EBC" w:rsidRDefault="00B17EBC" w:rsidP="008413AC">
      <w:pPr>
        <w:pStyle w:val="AD"/>
        <w:spacing w:line="276" w:lineRule="auto"/>
      </w:pPr>
    </w:p>
    <w:p w14:paraId="5B1123AA" w14:textId="77777777" w:rsidR="00B17EBC" w:rsidRDefault="00B17EBC" w:rsidP="008413AC">
      <w:pPr>
        <w:pStyle w:val="AD"/>
        <w:spacing w:line="276" w:lineRule="auto"/>
      </w:pPr>
      <w:r>
        <w:rPr>
          <w:rFonts w:hint="eastAsia"/>
        </w:rPr>
        <w:t>四、保险资产管理机构或其下属机构承担设立产品的合规风控主体责任，在产品设立和登记过程中应当履行下列职责：</w:t>
      </w:r>
    </w:p>
    <w:p w14:paraId="3B920919" w14:textId="77777777" w:rsidR="00B17EBC" w:rsidRDefault="00B17EBC" w:rsidP="008413AC">
      <w:pPr>
        <w:pStyle w:val="AD"/>
        <w:spacing w:line="276" w:lineRule="auto"/>
      </w:pPr>
    </w:p>
    <w:p w14:paraId="6C73E3D7" w14:textId="77777777" w:rsidR="00B17EBC" w:rsidRDefault="00B17EBC" w:rsidP="008413AC">
      <w:pPr>
        <w:pStyle w:val="AD"/>
        <w:spacing w:line="276" w:lineRule="auto"/>
      </w:pPr>
      <w:r>
        <w:rPr>
          <w:rFonts w:hint="eastAsia"/>
        </w:rPr>
        <w:t>（一）加强产品设立和登记内部管理，建立健全并严格实施产品登记管理制度，明确产品合规和风险管理责任人，确保产品登记工作规范有序开展。</w:t>
      </w:r>
    </w:p>
    <w:p w14:paraId="34F88E31" w14:textId="77777777" w:rsidR="00B17EBC" w:rsidRDefault="00B17EBC" w:rsidP="008413AC">
      <w:pPr>
        <w:pStyle w:val="AD"/>
        <w:spacing w:line="276" w:lineRule="auto"/>
      </w:pPr>
    </w:p>
    <w:p w14:paraId="3E73B49C" w14:textId="77777777" w:rsidR="00B17EBC" w:rsidRDefault="00B17EBC" w:rsidP="008413AC">
      <w:pPr>
        <w:pStyle w:val="AD"/>
        <w:spacing w:line="276" w:lineRule="auto"/>
      </w:pPr>
      <w:r>
        <w:rPr>
          <w:rFonts w:hint="eastAsia"/>
        </w:rPr>
        <w:t>（二）按照监管规定和登记机构的登记规则，真实、准确、完整、及时提交登记材料，不得有虚假记载、误导性陈述或重大遗漏。</w:t>
      </w:r>
    </w:p>
    <w:p w14:paraId="77E49118" w14:textId="77777777" w:rsidR="00B17EBC" w:rsidRDefault="00B17EBC" w:rsidP="008413AC">
      <w:pPr>
        <w:pStyle w:val="AD"/>
        <w:spacing w:line="276" w:lineRule="auto"/>
      </w:pPr>
    </w:p>
    <w:p w14:paraId="169F506A" w14:textId="77777777" w:rsidR="00B17EBC" w:rsidRDefault="00B17EBC" w:rsidP="008413AC">
      <w:pPr>
        <w:pStyle w:val="AD"/>
        <w:spacing w:line="276" w:lineRule="auto"/>
      </w:pPr>
      <w:r>
        <w:rPr>
          <w:rFonts w:hint="eastAsia"/>
        </w:rPr>
        <w:t>（三）建立严格的数据质量管控和责任追究机制，持续提高登记信息质量，加强产品存续期管理。</w:t>
      </w:r>
    </w:p>
    <w:p w14:paraId="78DCAE5F" w14:textId="77777777" w:rsidR="00B17EBC" w:rsidRDefault="00B17EBC" w:rsidP="008413AC">
      <w:pPr>
        <w:pStyle w:val="AD"/>
        <w:spacing w:line="276" w:lineRule="auto"/>
      </w:pPr>
    </w:p>
    <w:p w14:paraId="451A77BC" w14:textId="77777777" w:rsidR="00B17EBC" w:rsidRDefault="00B17EBC" w:rsidP="008413AC">
      <w:pPr>
        <w:pStyle w:val="AD"/>
        <w:spacing w:line="276" w:lineRule="auto"/>
      </w:pPr>
      <w:r>
        <w:rPr>
          <w:rFonts w:hint="eastAsia"/>
        </w:rPr>
        <w:t>（四）银保监会规定的其他职责。</w:t>
      </w:r>
    </w:p>
    <w:p w14:paraId="23703FA4" w14:textId="77777777" w:rsidR="00B17EBC" w:rsidRDefault="00B17EBC" w:rsidP="008413AC">
      <w:pPr>
        <w:pStyle w:val="AD"/>
        <w:spacing w:line="276" w:lineRule="auto"/>
      </w:pPr>
    </w:p>
    <w:p w14:paraId="24462FFA" w14:textId="77777777" w:rsidR="00B17EBC" w:rsidRDefault="00B17EBC" w:rsidP="008413AC">
      <w:pPr>
        <w:pStyle w:val="AD"/>
        <w:spacing w:line="276" w:lineRule="auto"/>
      </w:pPr>
      <w:r>
        <w:rPr>
          <w:rFonts w:hint="eastAsia"/>
        </w:rPr>
        <w:t>五、登记机构仅对登记材料的完备性和合规性进行查验，不对产品的投资价值和风险作实质性判断。在办理产品登记过程中应当履行下列职责：</w:t>
      </w:r>
    </w:p>
    <w:p w14:paraId="33AB428B" w14:textId="77777777" w:rsidR="00B17EBC" w:rsidRDefault="00B17EBC" w:rsidP="008413AC">
      <w:pPr>
        <w:pStyle w:val="AD"/>
        <w:spacing w:line="276" w:lineRule="auto"/>
      </w:pPr>
    </w:p>
    <w:p w14:paraId="4C24953A" w14:textId="77777777" w:rsidR="00B17EBC" w:rsidRDefault="00B17EBC" w:rsidP="008413AC">
      <w:pPr>
        <w:pStyle w:val="AD"/>
        <w:spacing w:line="276" w:lineRule="auto"/>
      </w:pPr>
      <w:r>
        <w:rPr>
          <w:rFonts w:hint="eastAsia"/>
        </w:rPr>
        <w:t>（一）加强产品登记工作管理。制定并实施产品登记规则和操作流程，建立完善登记信息系统，做好系统运营维护和数据备份工作。完善保密制度并采取保密措施，确保登记信息安全。</w:t>
      </w:r>
    </w:p>
    <w:p w14:paraId="327DBDE5" w14:textId="77777777" w:rsidR="00B17EBC" w:rsidRDefault="00B17EBC" w:rsidP="008413AC">
      <w:pPr>
        <w:pStyle w:val="AD"/>
        <w:spacing w:line="276" w:lineRule="auto"/>
      </w:pPr>
    </w:p>
    <w:p w14:paraId="1CEABC48" w14:textId="77777777" w:rsidR="00B17EBC" w:rsidRDefault="00B17EBC" w:rsidP="008413AC">
      <w:pPr>
        <w:pStyle w:val="AD"/>
        <w:spacing w:line="276" w:lineRule="auto"/>
      </w:pPr>
      <w:r>
        <w:rPr>
          <w:rFonts w:hint="eastAsia"/>
        </w:rPr>
        <w:lastRenderedPageBreak/>
        <w:t>（二）提高登记工作效率和透明度。精简登记材料，优化工作流程，提高登记效率和服务质量，定期向产品管理人通报登记工作情况。</w:t>
      </w:r>
    </w:p>
    <w:p w14:paraId="7445D192" w14:textId="77777777" w:rsidR="00B17EBC" w:rsidRDefault="00B17EBC" w:rsidP="008413AC">
      <w:pPr>
        <w:pStyle w:val="AD"/>
        <w:spacing w:line="276" w:lineRule="auto"/>
      </w:pPr>
    </w:p>
    <w:p w14:paraId="3585CFD1" w14:textId="77777777" w:rsidR="00B17EBC" w:rsidRDefault="00B17EBC" w:rsidP="008413AC">
      <w:pPr>
        <w:pStyle w:val="AD"/>
        <w:spacing w:line="276" w:lineRule="auto"/>
      </w:pPr>
      <w:r>
        <w:rPr>
          <w:rFonts w:hint="eastAsia"/>
        </w:rPr>
        <w:t>（三）加强产品登记后数据统计和风险监测。管理和维护登记信息，定期向银保监会报送产品登记情况、业务运行情况、风险监测报告和其他有关情况。发现重大风险和违规行为线索，应当及时报告银保监会，必要时协助银保监会开展相关工作。</w:t>
      </w:r>
    </w:p>
    <w:p w14:paraId="69824F7A" w14:textId="77777777" w:rsidR="00B17EBC" w:rsidRDefault="00B17EBC" w:rsidP="008413AC">
      <w:pPr>
        <w:pStyle w:val="AD"/>
        <w:spacing w:line="276" w:lineRule="auto"/>
      </w:pPr>
    </w:p>
    <w:p w14:paraId="472FF142" w14:textId="77777777" w:rsidR="00B17EBC" w:rsidRDefault="00B17EBC" w:rsidP="008413AC">
      <w:pPr>
        <w:pStyle w:val="AD"/>
        <w:spacing w:line="276" w:lineRule="auto"/>
      </w:pPr>
      <w:r>
        <w:rPr>
          <w:rFonts w:hint="eastAsia"/>
        </w:rPr>
        <w:t>（四）银保监会规定的其他职责。</w:t>
      </w:r>
    </w:p>
    <w:p w14:paraId="15474712" w14:textId="77777777" w:rsidR="00B17EBC" w:rsidRDefault="00B17EBC" w:rsidP="008413AC">
      <w:pPr>
        <w:pStyle w:val="AD"/>
        <w:spacing w:line="276" w:lineRule="auto"/>
      </w:pPr>
    </w:p>
    <w:p w14:paraId="6A7E4C10" w14:textId="77777777" w:rsidR="00B17EBC" w:rsidRDefault="00B17EBC" w:rsidP="008413AC">
      <w:pPr>
        <w:pStyle w:val="AD"/>
        <w:spacing w:line="276" w:lineRule="auto"/>
      </w:pPr>
      <w:r>
        <w:rPr>
          <w:rFonts w:hint="eastAsia"/>
        </w:rPr>
        <w:t>六、银保监会依据相关规定</w:t>
      </w:r>
      <w:r>
        <w:rPr>
          <w:rFonts w:hint="eastAsia"/>
        </w:rPr>
        <w:t>,</w:t>
      </w:r>
      <w:r>
        <w:rPr>
          <w:rFonts w:hint="eastAsia"/>
        </w:rPr>
        <w:t>加强对产品登记工作的业务指导和监督，发现保险资产管理机构和登记机构未按规定和程序履行相应职责的，依法采取相应监管措施，不断完善事中事后监管。</w:t>
      </w:r>
    </w:p>
    <w:p w14:paraId="0A38E971" w14:textId="77777777" w:rsidR="00B17EBC" w:rsidRDefault="00B17EBC" w:rsidP="008413AC">
      <w:pPr>
        <w:pStyle w:val="AD"/>
        <w:spacing w:line="276" w:lineRule="auto"/>
      </w:pPr>
    </w:p>
    <w:p w14:paraId="44604F8B" w14:textId="77777777" w:rsidR="00B17EBC" w:rsidRDefault="00B17EBC" w:rsidP="008413AC">
      <w:pPr>
        <w:pStyle w:val="AD"/>
        <w:spacing w:line="276" w:lineRule="auto"/>
      </w:pPr>
      <w:r>
        <w:rPr>
          <w:rFonts w:hint="eastAsia"/>
        </w:rPr>
        <w:t>七、本通知自</w:t>
      </w:r>
      <w:r>
        <w:rPr>
          <w:rFonts w:hint="eastAsia"/>
        </w:rPr>
        <w:t>2021</w:t>
      </w:r>
      <w:r>
        <w:rPr>
          <w:rFonts w:hint="eastAsia"/>
        </w:rPr>
        <w:t>年</w:t>
      </w:r>
      <w:r>
        <w:rPr>
          <w:rFonts w:hint="eastAsia"/>
        </w:rPr>
        <w:t>10</w:t>
      </w:r>
      <w:r>
        <w:rPr>
          <w:rFonts w:hint="eastAsia"/>
        </w:rPr>
        <w:t>月</w:t>
      </w:r>
      <w:r>
        <w:rPr>
          <w:rFonts w:hint="eastAsia"/>
        </w:rPr>
        <w:t>1</w:t>
      </w:r>
      <w:r>
        <w:rPr>
          <w:rFonts w:hint="eastAsia"/>
        </w:rPr>
        <w:t>日起施行。《中国银保监会办公厅关于资产支持计划注册有关事项的通知》（银保监办发〔</w:t>
      </w:r>
      <w:r>
        <w:rPr>
          <w:rFonts w:hint="eastAsia"/>
        </w:rPr>
        <w:t>2019</w:t>
      </w:r>
      <w:r>
        <w:rPr>
          <w:rFonts w:hint="eastAsia"/>
        </w:rPr>
        <w:t>〕</w:t>
      </w:r>
      <w:r>
        <w:rPr>
          <w:rFonts w:hint="eastAsia"/>
        </w:rPr>
        <w:t>143</w:t>
      </w:r>
      <w:r>
        <w:rPr>
          <w:rFonts w:hint="eastAsia"/>
        </w:rPr>
        <w:t>号）、《关于股权投资计划和保险私募基金注册有关事项的通知》（资金部函〔</w:t>
      </w:r>
      <w:r>
        <w:rPr>
          <w:rFonts w:hint="eastAsia"/>
        </w:rPr>
        <w:t>2019</w:t>
      </w:r>
      <w:r>
        <w:rPr>
          <w:rFonts w:hint="eastAsia"/>
        </w:rPr>
        <w:t>〕</w:t>
      </w:r>
      <w:r>
        <w:rPr>
          <w:rFonts w:hint="eastAsia"/>
        </w:rPr>
        <w:t>1</w:t>
      </w:r>
      <w:r>
        <w:rPr>
          <w:rFonts w:hint="eastAsia"/>
        </w:rPr>
        <w:t>号）同时废止。</w:t>
      </w:r>
    </w:p>
    <w:p w14:paraId="3DD869E1" w14:textId="77777777" w:rsidR="00B17EBC" w:rsidRDefault="00B17EBC" w:rsidP="008413AC">
      <w:pPr>
        <w:pStyle w:val="AD"/>
        <w:spacing w:line="276" w:lineRule="auto"/>
      </w:pPr>
    </w:p>
    <w:p w14:paraId="068547FA" w14:textId="5224B9B2" w:rsidR="00B17EBC" w:rsidRDefault="00B17EBC" w:rsidP="008413AC">
      <w:pPr>
        <w:pStyle w:val="AD"/>
        <w:spacing w:line="276" w:lineRule="auto"/>
      </w:pPr>
    </w:p>
    <w:p w14:paraId="6DF5FB40" w14:textId="54A42215" w:rsidR="00B17EBC" w:rsidRDefault="00B17EBC" w:rsidP="008413AC">
      <w:pPr>
        <w:pStyle w:val="AD"/>
        <w:spacing w:line="276" w:lineRule="auto"/>
        <w:jc w:val="right"/>
      </w:pPr>
      <w:r>
        <w:rPr>
          <w:rFonts w:hint="eastAsia"/>
        </w:rPr>
        <w:t>中国银保监会办公厅</w:t>
      </w:r>
    </w:p>
    <w:p w14:paraId="6F6DFDE7" w14:textId="65F4C372" w:rsidR="00B15193" w:rsidRDefault="00B17EBC" w:rsidP="008413AC">
      <w:pPr>
        <w:pStyle w:val="AD"/>
        <w:spacing w:line="276" w:lineRule="auto"/>
        <w:jc w:val="right"/>
      </w:pPr>
      <w:r>
        <w:rPr>
          <w:rFonts w:hint="eastAsia"/>
        </w:rPr>
        <w:t>2021</w:t>
      </w:r>
      <w:r>
        <w:rPr>
          <w:rFonts w:hint="eastAsia"/>
        </w:rPr>
        <w:t>年</w:t>
      </w:r>
      <w:r>
        <w:rPr>
          <w:rFonts w:hint="eastAsia"/>
        </w:rPr>
        <w:t>9</w:t>
      </w:r>
      <w:r>
        <w:rPr>
          <w:rFonts w:hint="eastAsia"/>
        </w:rPr>
        <w:t>月</w:t>
      </w:r>
      <w:r>
        <w:rPr>
          <w:rFonts w:hint="eastAsia"/>
        </w:rPr>
        <w:t>18</w:t>
      </w:r>
      <w:r>
        <w:rPr>
          <w:rFonts w:hint="eastAsia"/>
        </w:rPr>
        <w:t>日</w:t>
      </w:r>
    </w:p>
    <w:p w14:paraId="35424FBE" w14:textId="4BF9FD18" w:rsidR="00B17EBC" w:rsidRDefault="00B17EBC" w:rsidP="008413AC">
      <w:pPr>
        <w:pStyle w:val="AD"/>
        <w:spacing w:line="276" w:lineRule="auto"/>
      </w:pPr>
    </w:p>
    <w:p w14:paraId="506F7016" w14:textId="5E2BEB2F" w:rsidR="00B17EBC" w:rsidRDefault="00B17EBC" w:rsidP="008413AC">
      <w:pPr>
        <w:pStyle w:val="AD"/>
        <w:spacing w:line="276" w:lineRule="auto"/>
      </w:pPr>
    </w:p>
    <w:p w14:paraId="3AC18120" w14:textId="77777777" w:rsidR="00B17EBC" w:rsidRDefault="00B17EBC" w:rsidP="008413AC">
      <w:pPr>
        <w:pStyle w:val="AD"/>
        <w:spacing w:line="276" w:lineRule="auto"/>
      </w:pPr>
      <w:r>
        <w:rPr>
          <w:rFonts w:hint="eastAsia"/>
        </w:rPr>
        <w:t>信息来源：</w:t>
      </w:r>
    </w:p>
    <w:p w14:paraId="55EA5931" w14:textId="275FF413" w:rsidR="00B17EBC" w:rsidRDefault="00EC2900" w:rsidP="008413AC">
      <w:pPr>
        <w:pStyle w:val="AD"/>
        <w:spacing w:line="276" w:lineRule="auto"/>
      </w:pPr>
      <w:hyperlink r:id="rId6" w:history="1">
        <w:r w:rsidR="00B17EBC" w:rsidRPr="00D169D6">
          <w:rPr>
            <w:rStyle w:val="a9"/>
          </w:rPr>
          <w:t>http://www.cbirc.gov.cn/cn/view/pages/govermentDetail.html?docId=1010315&amp;itemId=861&amp;generaltype=1</w:t>
        </w:r>
      </w:hyperlink>
    </w:p>
    <w:p w14:paraId="24852464" w14:textId="77777777" w:rsidR="00B17EBC" w:rsidRDefault="00B17EBC" w:rsidP="008413AC">
      <w:pPr>
        <w:pStyle w:val="AD"/>
        <w:spacing w:line="276" w:lineRule="auto"/>
      </w:pPr>
    </w:p>
    <w:sectPr w:rsidR="00B17EBC"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0301BB" w14:textId="77777777" w:rsidR="00EC2900" w:rsidRDefault="00EC2900" w:rsidP="00C20A6A">
      <w:pPr>
        <w:spacing w:line="240" w:lineRule="auto"/>
      </w:pPr>
      <w:r>
        <w:separator/>
      </w:r>
    </w:p>
  </w:endnote>
  <w:endnote w:type="continuationSeparator" w:id="0">
    <w:p w14:paraId="780D88E1" w14:textId="77777777" w:rsidR="00EC2900" w:rsidRDefault="00EC2900"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0BA2FD" w14:textId="77777777" w:rsidR="00EC2900" w:rsidRDefault="00EC2900" w:rsidP="00C20A6A">
      <w:pPr>
        <w:spacing w:line="240" w:lineRule="auto"/>
      </w:pPr>
      <w:r>
        <w:separator/>
      </w:r>
    </w:p>
  </w:footnote>
  <w:footnote w:type="continuationSeparator" w:id="0">
    <w:p w14:paraId="0F9693F4" w14:textId="77777777" w:rsidR="00EC2900" w:rsidRDefault="00EC2900"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A24E1"/>
    <w:rsid w:val="000F4C6A"/>
    <w:rsid w:val="00176A25"/>
    <w:rsid w:val="001C4C6F"/>
    <w:rsid w:val="003D27E2"/>
    <w:rsid w:val="005F7C76"/>
    <w:rsid w:val="007A24E1"/>
    <w:rsid w:val="007D7BDB"/>
    <w:rsid w:val="008413AC"/>
    <w:rsid w:val="0096011C"/>
    <w:rsid w:val="00A548E7"/>
    <w:rsid w:val="00B15193"/>
    <w:rsid w:val="00B17EBC"/>
    <w:rsid w:val="00B731F1"/>
    <w:rsid w:val="00C20A6A"/>
    <w:rsid w:val="00C22624"/>
    <w:rsid w:val="00C71ECA"/>
    <w:rsid w:val="00D02718"/>
    <w:rsid w:val="00EC2900"/>
    <w:rsid w:val="00EC4B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84E09C"/>
  <w15:chartTrackingRefBased/>
  <w15:docId w15:val="{A0685C50-E235-4CCF-9F28-DDE881190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B17EBC"/>
    <w:pPr>
      <w:ind w:leftChars="2500" w:left="100"/>
    </w:pPr>
  </w:style>
  <w:style w:type="character" w:customStyle="1" w:styleId="a8">
    <w:name w:val="日期 字符"/>
    <w:basedOn w:val="a0"/>
    <w:link w:val="a7"/>
    <w:uiPriority w:val="99"/>
    <w:semiHidden/>
    <w:rsid w:val="00B17EBC"/>
    <w:rPr>
      <w:rFonts w:ascii="Arial" w:eastAsia="宋体" w:hAnsi="Arial"/>
      <w:sz w:val="22"/>
    </w:rPr>
  </w:style>
  <w:style w:type="character" w:styleId="a9">
    <w:name w:val="Hyperlink"/>
    <w:basedOn w:val="a0"/>
    <w:uiPriority w:val="99"/>
    <w:unhideWhenUsed/>
    <w:rsid w:val="00B17EBC"/>
    <w:rPr>
      <w:color w:val="0000FF" w:themeColor="hyperlink"/>
      <w:u w:val="single"/>
    </w:rPr>
  </w:style>
  <w:style w:type="character" w:styleId="aa">
    <w:name w:val="Unresolved Mention"/>
    <w:basedOn w:val="a0"/>
    <w:uiPriority w:val="99"/>
    <w:semiHidden/>
    <w:unhideWhenUsed/>
    <w:rsid w:val="00B17E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birc.gov.cn/cn/view/pages/govermentDetail.html?docId=1010315&amp;itemId=861&amp;generaltype=1"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209</Words>
  <Characters>1193</Characters>
  <Application>Microsoft Office Word</Application>
  <DocSecurity>0</DocSecurity>
  <Lines>9</Lines>
  <Paragraphs>2</Paragraphs>
  <ScaleCrop>false</ScaleCrop>
  <Company/>
  <LinksUpToDate>false</LinksUpToDate>
  <CharactersWithSpaces>1400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2021-10-13T03:03:00Z</dcterms:created>
  <dcterms:modified xsi:type="dcterms:W3CDTF">2021-10-15T02:56:00Z</dcterms:modified>
</cp:coreProperties>
</file>